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theme/themeOverride1.xml" ContentType="application/vnd.openxmlformats-officedocument.themeOverride+xml"/>
  <Override PartName="/word/charts/chart3.xml" ContentType="application/vnd.openxmlformats-officedocument.drawingml.chart+xml"/>
  <Override PartName="/word/drawings/drawing1.xml" ContentType="application/vnd.openxmlformats-officedocument.drawingml.chartshapes+xml"/>
  <Override PartName="/word/charts/chart4.xml" ContentType="application/vnd.openxmlformats-officedocument.drawingml.chart+xml"/>
  <Override PartName="/word/charts/style3.xml" ContentType="application/vnd.ms-office.chartstyle+xml"/>
  <Override PartName="/word/charts/colors3.xml" ContentType="application/vnd.ms-office.chartcolorstyle+xml"/>
  <Override PartName="/word/theme/themeOverride2.xml" ContentType="application/vnd.openxmlformats-officedocument.themeOverride+xml"/>
  <Override PartName="/word/charts/chart5.xml" ContentType="application/vnd.openxmlformats-officedocument.drawingml.chart+xml"/>
  <Override PartName="/word/theme/themeOverride3.xml" ContentType="application/vnd.openxmlformats-officedocument.themeOverride+xml"/>
  <Override PartName="/word/charts/chart6.xml" ContentType="application/vnd.openxmlformats-officedocument.drawingml.chart+xml"/>
  <Override PartName="/word/drawings/drawing2.xml" ContentType="application/vnd.openxmlformats-officedocument.drawingml.chartshapes+xml"/>
  <Override PartName="/word/charts/chart7.xml" ContentType="application/vnd.openxmlformats-officedocument.drawingml.chart+xml"/>
  <Override PartName="/word/charts/style4.xml" ContentType="application/vnd.ms-office.chartstyle+xml"/>
  <Override PartName="/word/charts/colors4.xml" ContentType="application/vnd.ms-office.chartcolorstyle+xml"/>
  <Override PartName="/word/theme/themeOverride4.xml" ContentType="application/vnd.openxmlformats-officedocument.themeOverrid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CD828B" w14:textId="3B4BF536" w:rsidR="00A12E78" w:rsidRPr="00273C1C" w:rsidRDefault="00A12E78">
      <w:pPr>
        <w:rPr>
          <w:rFonts w:ascii="Arial" w:hAnsi="Arial" w:cs="Arial"/>
        </w:rPr>
      </w:pPr>
      <w:r w:rsidRPr="00273C1C">
        <w:rPr>
          <w:rFonts w:ascii="Arial" w:hAnsi="Arial" w:cs="Arial"/>
        </w:rPr>
        <w:br w:type="column"/>
      </w:r>
    </w:p>
    <w:tbl>
      <w:tblPr>
        <w:tblW w:w="9436" w:type="dxa"/>
        <w:tblInd w:w="113" w:type="dxa"/>
        <w:tblLook w:val="04A0" w:firstRow="1" w:lastRow="0" w:firstColumn="1" w:lastColumn="0" w:noHBand="0" w:noVBand="1"/>
      </w:tblPr>
      <w:tblGrid>
        <w:gridCol w:w="959"/>
        <w:gridCol w:w="5755"/>
        <w:gridCol w:w="2722"/>
      </w:tblGrid>
      <w:tr w:rsidR="00526FAB" w:rsidRPr="005B4DCE" w14:paraId="67341C4F" w14:textId="77777777" w:rsidTr="00526FAB">
        <w:trPr>
          <w:trHeight w:val="1550"/>
        </w:trPr>
        <w:tc>
          <w:tcPr>
            <w:tcW w:w="9436" w:type="dxa"/>
            <w:gridSpan w:val="3"/>
          </w:tcPr>
          <w:p w14:paraId="5C95503D" w14:textId="77777777" w:rsidR="00526FAB" w:rsidRPr="005B4DCE" w:rsidRDefault="00526FAB" w:rsidP="00526FAB">
            <w:pPr>
              <w:widowControl/>
              <w:tabs>
                <w:tab w:val="left" w:pos="426"/>
              </w:tabs>
              <w:overflowPunct/>
              <w:autoSpaceDE/>
              <w:autoSpaceDN/>
              <w:adjustRightInd/>
              <w:jc w:val="left"/>
              <w:textAlignment w:val="auto"/>
              <w:rPr>
                <w:rFonts w:ascii="Arial" w:hAnsi="Arial" w:cs="Arial"/>
                <w:sz w:val="40"/>
                <w:szCs w:val="40"/>
                <w:lang w:eastAsia="cs-CZ"/>
              </w:rPr>
            </w:pPr>
            <w:r w:rsidRPr="005B4DCE">
              <w:rPr>
                <w:rFonts w:ascii="Arial" w:hAnsi="Arial" w:cs="Arial"/>
                <w:sz w:val="40"/>
                <w:szCs w:val="40"/>
                <w:lang w:eastAsia="cs-CZ"/>
              </w:rPr>
              <w:t>Štatistický úrad Slovenskej republiky</w:t>
            </w:r>
          </w:p>
        </w:tc>
      </w:tr>
      <w:tr w:rsidR="00526FAB" w:rsidRPr="005B4DCE" w14:paraId="05115855" w14:textId="77777777" w:rsidTr="00526FAB">
        <w:trPr>
          <w:trHeight w:val="300"/>
        </w:trPr>
        <w:tc>
          <w:tcPr>
            <w:tcW w:w="959" w:type="dxa"/>
            <w:vAlign w:val="center"/>
          </w:tcPr>
          <w:p w14:paraId="552EEEF8" w14:textId="77777777" w:rsidR="00526FAB" w:rsidRPr="005B4DCE" w:rsidRDefault="00526FAB" w:rsidP="00526FAB">
            <w:pPr>
              <w:widowControl/>
              <w:tabs>
                <w:tab w:val="left" w:pos="426"/>
              </w:tabs>
              <w:overflowPunct/>
              <w:autoSpaceDE/>
              <w:autoSpaceDN/>
              <w:adjustRightInd/>
              <w:jc w:val="left"/>
              <w:textAlignment w:val="auto"/>
              <w:rPr>
                <w:rFonts w:ascii="Arial" w:hAnsi="Arial" w:cs="Arial"/>
                <w:sz w:val="20"/>
                <w:lang w:eastAsia="cs-CZ"/>
              </w:rPr>
            </w:pPr>
            <w:r w:rsidRPr="005B4DCE">
              <w:rPr>
                <w:rFonts w:ascii="Arial" w:hAnsi="Arial" w:cs="Arial"/>
                <w:lang w:eastAsia="cs-CZ"/>
              </w:rPr>
              <w:t>Kód:</w:t>
            </w:r>
          </w:p>
        </w:tc>
        <w:tc>
          <w:tcPr>
            <w:tcW w:w="8477" w:type="dxa"/>
            <w:gridSpan w:val="2"/>
            <w:vAlign w:val="center"/>
          </w:tcPr>
          <w:p w14:paraId="04928BFF" w14:textId="203917F1" w:rsidR="00526FAB" w:rsidRPr="005B4DCE" w:rsidRDefault="00526FAB" w:rsidP="0033383C">
            <w:pPr>
              <w:widowControl/>
              <w:tabs>
                <w:tab w:val="left" w:pos="426"/>
              </w:tabs>
              <w:overflowPunct/>
              <w:autoSpaceDE/>
              <w:autoSpaceDN/>
              <w:adjustRightInd/>
              <w:jc w:val="left"/>
              <w:textAlignment w:val="auto"/>
              <w:rPr>
                <w:rFonts w:ascii="Arial" w:hAnsi="Arial" w:cs="Arial"/>
                <w:sz w:val="20"/>
                <w:lang w:eastAsia="cs-CZ"/>
              </w:rPr>
            </w:pPr>
            <w:r w:rsidRPr="000C5307">
              <w:rPr>
                <w:rFonts w:ascii="Arial" w:hAnsi="Arial" w:cs="Arial"/>
                <w:lang w:eastAsia="cs-CZ"/>
              </w:rPr>
              <w:t>0</w:t>
            </w:r>
            <w:r w:rsidR="00A55338">
              <w:rPr>
                <w:rFonts w:ascii="Arial" w:hAnsi="Arial" w:cs="Arial"/>
                <w:lang w:eastAsia="cs-CZ"/>
              </w:rPr>
              <w:t>1</w:t>
            </w:r>
            <w:r w:rsidRPr="000C5307">
              <w:rPr>
                <w:rFonts w:ascii="Arial" w:hAnsi="Arial" w:cs="Arial"/>
                <w:lang w:eastAsia="cs-CZ"/>
              </w:rPr>
              <w:t>0</w:t>
            </w:r>
            <w:r w:rsidR="00A55338">
              <w:rPr>
                <w:rFonts w:ascii="Arial" w:hAnsi="Arial" w:cs="Arial"/>
                <w:lang w:eastAsia="cs-CZ"/>
              </w:rPr>
              <w:t>4</w:t>
            </w:r>
            <w:r w:rsidRPr="000C5307">
              <w:rPr>
                <w:rFonts w:ascii="Arial" w:hAnsi="Arial" w:cs="Arial"/>
                <w:lang w:eastAsia="cs-CZ"/>
              </w:rPr>
              <w:t>2</w:t>
            </w:r>
            <w:r w:rsidR="008F73F4">
              <w:rPr>
                <w:rFonts w:ascii="Arial" w:hAnsi="Arial" w:cs="Arial"/>
                <w:lang w:eastAsia="cs-CZ"/>
              </w:rPr>
              <w:t>6</w:t>
            </w:r>
          </w:p>
        </w:tc>
      </w:tr>
      <w:tr w:rsidR="00526FAB" w:rsidRPr="005B4DCE" w14:paraId="25C3C3C0" w14:textId="77777777" w:rsidTr="00526FAB">
        <w:trPr>
          <w:trHeight w:val="300"/>
        </w:trPr>
        <w:tc>
          <w:tcPr>
            <w:tcW w:w="959" w:type="dxa"/>
            <w:vAlign w:val="center"/>
          </w:tcPr>
          <w:p w14:paraId="05766C2E" w14:textId="77777777" w:rsidR="00526FAB" w:rsidRPr="005B4DCE" w:rsidRDefault="00526FAB" w:rsidP="00526FAB">
            <w:pPr>
              <w:widowControl/>
              <w:tabs>
                <w:tab w:val="left" w:pos="426"/>
              </w:tabs>
              <w:overflowPunct/>
              <w:autoSpaceDE/>
              <w:autoSpaceDN/>
              <w:adjustRightInd/>
              <w:jc w:val="left"/>
              <w:textAlignment w:val="auto"/>
              <w:rPr>
                <w:rFonts w:ascii="Arial" w:hAnsi="Arial" w:cs="Arial"/>
                <w:sz w:val="20"/>
                <w:lang w:eastAsia="cs-CZ"/>
              </w:rPr>
            </w:pPr>
            <w:r w:rsidRPr="005B4DCE">
              <w:rPr>
                <w:rFonts w:ascii="Arial" w:hAnsi="Arial" w:cs="Arial"/>
                <w:lang w:eastAsia="cs-CZ"/>
              </w:rPr>
              <w:t>Okruh:</w:t>
            </w:r>
          </w:p>
        </w:tc>
        <w:tc>
          <w:tcPr>
            <w:tcW w:w="8477" w:type="dxa"/>
            <w:gridSpan w:val="2"/>
            <w:vAlign w:val="center"/>
          </w:tcPr>
          <w:p w14:paraId="2B20D623" w14:textId="1750E31D" w:rsidR="00526FAB" w:rsidRPr="005B4DCE" w:rsidRDefault="00526FAB" w:rsidP="00526FAB">
            <w:pPr>
              <w:widowControl/>
              <w:tabs>
                <w:tab w:val="left" w:pos="426"/>
              </w:tabs>
              <w:overflowPunct/>
              <w:autoSpaceDE/>
              <w:autoSpaceDN/>
              <w:adjustRightInd/>
              <w:jc w:val="left"/>
              <w:textAlignment w:val="auto"/>
              <w:rPr>
                <w:rFonts w:ascii="Arial" w:hAnsi="Arial" w:cs="Arial"/>
                <w:sz w:val="20"/>
                <w:lang w:eastAsia="cs-CZ"/>
              </w:rPr>
            </w:pPr>
            <w:r w:rsidRPr="005B4DCE">
              <w:rPr>
                <w:rFonts w:ascii="Arial" w:hAnsi="Arial" w:cs="Arial"/>
                <w:lang w:eastAsia="cs-CZ"/>
              </w:rPr>
              <w:t xml:space="preserve">Súborné </w:t>
            </w:r>
            <w:r w:rsidR="0078745C">
              <w:rPr>
                <w:rFonts w:ascii="Arial" w:hAnsi="Arial" w:cs="Arial"/>
                <w:lang w:eastAsia="cs-CZ"/>
              </w:rPr>
              <w:t>produkty</w:t>
            </w:r>
          </w:p>
        </w:tc>
      </w:tr>
      <w:tr w:rsidR="00526FAB" w:rsidRPr="005B4DCE" w14:paraId="55D6B97A" w14:textId="77777777" w:rsidTr="00526FAB">
        <w:trPr>
          <w:trHeight w:val="300"/>
        </w:trPr>
        <w:tc>
          <w:tcPr>
            <w:tcW w:w="959" w:type="dxa"/>
            <w:vAlign w:val="center"/>
          </w:tcPr>
          <w:p w14:paraId="623957B8" w14:textId="77777777" w:rsidR="00526FAB" w:rsidRPr="005B4DCE" w:rsidRDefault="00526FAB" w:rsidP="00526FAB">
            <w:pPr>
              <w:widowControl/>
              <w:tabs>
                <w:tab w:val="left" w:pos="426"/>
              </w:tabs>
              <w:overflowPunct/>
              <w:autoSpaceDE/>
              <w:autoSpaceDN/>
              <w:adjustRightInd/>
              <w:jc w:val="left"/>
              <w:textAlignment w:val="auto"/>
              <w:rPr>
                <w:rFonts w:ascii="Arial" w:hAnsi="Arial" w:cs="Arial"/>
                <w:sz w:val="20"/>
                <w:lang w:eastAsia="cs-CZ"/>
              </w:rPr>
            </w:pPr>
            <w:r w:rsidRPr="005B4DCE">
              <w:rPr>
                <w:rFonts w:ascii="Arial" w:hAnsi="Arial" w:cs="Arial"/>
                <w:lang w:eastAsia="cs-CZ"/>
              </w:rPr>
              <w:t>Dátum:</w:t>
            </w:r>
          </w:p>
        </w:tc>
        <w:tc>
          <w:tcPr>
            <w:tcW w:w="8477" w:type="dxa"/>
            <w:gridSpan w:val="2"/>
            <w:vAlign w:val="center"/>
          </w:tcPr>
          <w:p w14:paraId="4CE705CF" w14:textId="5A8FE003" w:rsidR="00526FAB" w:rsidRPr="005B4DCE" w:rsidRDefault="00A55338" w:rsidP="00573A0B">
            <w:pPr>
              <w:widowControl/>
              <w:tabs>
                <w:tab w:val="left" w:pos="426"/>
              </w:tabs>
              <w:overflowPunct/>
              <w:autoSpaceDE/>
              <w:autoSpaceDN/>
              <w:adjustRightInd/>
              <w:jc w:val="left"/>
              <w:textAlignment w:val="auto"/>
              <w:rPr>
                <w:rFonts w:ascii="Arial" w:hAnsi="Arial" w:cs="Arial"/>
                <w:sz w:val="20"/>
                <w:lang w:eastAsia="cs-CZ"/>
              </w:rPr>
            </w:pPr>
            <w:r>
              <w:rPr>
                <w:rFonts w:ascii="Arial" w:hAnsi="Arial" w:cs="Arial"/>
                <w:lang w:eastAsia="cs-CZ"/>
              </w:rPr>
              <w:t>jún</w:t>
            </w:r>
            <w:r w:rsidR="000C5307">
              <w:rPr>
                <w:rFonts w:ascii="Arial" w:hAnsi="Arial" w:cs="Arial"/>
                <w:lang w:eastAsia="cs-CZ"/>
              </w:rPr>
              <w:t xml:space="preserve"> 202</w:t>
            </w:r>
            <w:r w:rsidR="008F73F4">
              <w:rPr>
                <w:rFonts w:ascii="Arial" w:hAnsi="Arial" w:cs="Arial"/>
                <w:lang w:eastAsia="cs-CZ"/>
              </w:rPr>
              <w:t>6</w:t>
            </w:r>
          </w:p>
        </w:tc>
      </w:tr>
      <w:tr w:rsidR="00526FAB" w:rsidRPr="005B4DCE" w14:paraId="0F3894B4" w14:textId="77777777" w:rsidTr="00526FAB">
        <w:trPr>
          <w:trHeight w:val="9665"/>
        </w:trPr>
        <w:tc>
          <w:tcPr>
            <w:tcW w:w="9436" w:type="dxa"/>
            <w:gridSpan w:val="3"/>
          </w:tcPr>
          <w:p w14:paraId="29967103" w14:textId="77777777" w:rsidR="00526FAB" w:rsidRPr="005B4DCE" w:rsidRDefault="00526FAB" w:rsidP="00526FAB">
            <w:pPr>
              <w:widowControl/>
              <w:tabs>
                <w:tab w:val="left" w:pos="426"/>
              </w:tabs>
              <w:overflowPunct/>
              <w:autoSpaceDE/>
              <w:autoSpaceDN/>
              <w:adjustRightInd/>
              <w:ind w:right="431"/>
              <w:jc w:val="left"/>
              <w:textAlignment w:val="auto"/>
              <w:rPr>
                <w:rFonts w:ascii="Arial" w:hAnsi="Arial" w:cs="Arial"/>
                <w:sz w:val="60"/>
                <w:szCs w:val="60"/>
                <w:lang w:eastAsia="cs-CZ"/>
              </w:rPr>
            </w:pPr>
          </w:p>
          <w:p w14:paraId="0B7A44F4" w14:textId="31132882" w:rsidR="00526FAB" w:rsidRDefault="00526FAB" w:rsidP="00526FAB">
            <w:pPr>
              <w:widowControl/>
              <w:tabs>
                <w:tab w:val="left" w:pos="426"/>
              </w:tabs>
              <w:overflowPunct/>
              <w:autoSpaceDE/>
              <w:autoSpaceDN/>
              <w:adjustRightInd/>
              <w:ind w:right="431"/>
              <w:jc w:val="left"/>
              <w:textAlignment w:val="auto"/>
              <w:rPr>
                <w:rFonts w:ascii="Arial" w:hAnsi="Arial" w:cs="Arial"/>
                <w:sz w:val="60"/>
                <w:szCs w:val="60"/>
                <w:lang w:eastAsia="cs-CZ"/>
              </w:rPr>
            </w:pPr>
          </w:p>
          <w:p w14:paraId="4705D80C" w14:textId="77777777" w:rsidR="00526FAB" w:rsidRPr="005B4DCE" w:rsidRDefault="00526FAB" w:rsidP="00526FAB">
            <w:pPr>
              <w:widowControl/>
              <w:tabs>
                <w:tab w:val="left" w:pos="426"/>
              </w:tabs>
              <w:overflowPunct/>
              <w:autoSpaceDE/>
              <w:autoSpaceDN/>
              <w:adjustRightInd/>
              <w:ind w:right="431"/>
              <w:jc w:val="left"/>
              <w:textAlignment w:val="auto"/>
              <w:rPr>
                <w:rFonts w:ascii="Arial" w:hAnsi="Arial" w:cs="Arial"/>
                <w:sz w:val="60"/>
                <w:szCs w:val="60"/>
                <w:lang w:eastAsia="cs-CZ"/>
              </w:rPr>
            </w:pPr>
          </w:p>
          <w:p w14:paraId="6CB3F557" w14:textId="77777777" w:rsidR="00526FAB" w:rsidRPr="005B4DCE" w:rsidRDefault="00526FAB" w:rsidP="00526FAB">
            <w:pPr>
              <w:widowControl/>
              <w:tabs>
                <w:tab w:val="left" w:pos="426"/>
              </w:tabs>
              <w:overflowPunct/>
              <w:autoSpaceDE/>
              <w:autoSpaceDN/>
              <w:adjustRightInd/>
              <w:ind w:right="431"/>
              <w:jc w:val="left"/>
              <w:textAlignment w:val="auto"/>
              <w:rPr>
                <w:rFonts w:ascii="Arial" w:hAnsi="Arial" w:cs="Arial"/>
                <w:sz w:val="60"/>
                <w:szCs w:val="60"/>
                <w:lang w:eastAsia="cs-CZ"/>
              </w:rPr>
            </w:pPr>
          </w:p>
          <w:p w14:paraId="4ED80D5B" w14:textId="77777777" w:rsidR="00526FAB" w:rsidRPr="00B47967" w:rsidRDefault="00526FAB" w:rsidP="00526FAB">
            <w:pPr>
              <w:widowControl/>
              <w:tabs>
                <w:tab w:val="left" w:pos="426"/>
              </w:tabs>
              <w:overflowPunct/>
              <w:autoSpaceDE/>
              <w:autoSpaceDN/>
              <w:adjustRightInd/>
              <w:ind w:right="-165"/>
              <w:jc w:val="left"/>
              <w:textAlignment w:val="auto"/>
              <w:rPr>
                <w:rFonts w:ascii="Arial" w:hAnsi="Arial" w:cs="Arial"/>
                <w:sz w:val="64"/>
                <w:szCs w:val="64"/>
                <w:lang w:eastAsia="cs-CZ"/>
              </w:rPr>
            </w:pPr>
            <w:r w:rsidRPr="00B47967">
              <w:rPr>
                <w:rFonts w:ascii="Arial" w:hAnsi="Arial" w:cs="Arial"/>
                <w:sz w:val="64"/>
                <w:szCs w:val="64"/>
                <w:lang w:eastAsia="cs-CZ"/>
              </w:rPr>
              <w:t xml:space="preserve">Štatistická správa </w:t>
            </w:r>
          </w:p>
          <w:p w14:paraId="5185348C" w14:textId="77777777" w:rsidR="00526FAB" w:rsidRPr="00B47967" w:rsidRDefault="00526FAB" w:rsidP="00526FAB">
            <w:pPr>
              <w:widowControl/>
              <w:tabs>
                <w:tab w:val="left" w:pos="426"/>
              </w:tabs>
              <w:overflowPunct/>
              <w:autoSpaceDE/>
              <w:autoSpaceDN/>
              <w:adjustRightInd/>
              <w:ind w:right="-165"/>
              <w:jc w:val="left"/>
              <w:textAlignment w:val="auto"/>
              <w:rPr>
                <w:rFonts w:ascii="Arial" w:hAnsi="Arial" w:cs="Arial"/>
                <w:sz w:val="64"/>
                <w:szCs w:val="64"/>
                <w:lang w:eastAsia="cs-CZ"/>
              </w:rPr>
            </w:pPr>
            <w:r w:rsidRPr="00B47967">
              <w:rPr>
                <w:rFonts w:ascii="Arial" w:hAnsi="Arial" w:cs="Arial"/>
                <w:sz w:val="64"/>
                <w:szCs w:val="64"/>
                <w:lang w:eastAsia="cs-CZ"/>
              </w:rPr>
              <w:t xml:space="preserve">o hospodárstve SR </w:t>
            </w:r>
          </w:p>
          <w:p w14:paraId="7E3DCC8D" w14:textId="461BEABD" w:rsidR="00526FAB" w:rsidRPr="00B47967" w:rsidRDefault="00D52831" w:rsidP="00526FAB">
            <w:pPr>
              <w:widowControl/>
              <w:tabs>
                <w:tab w:val="left" w:pos="426"/>
              </w:tabs>
              <w:overflowPunct/>
              <w:autoSpaceDE/>
              <w:autoSpaceDN/>
              <w:adjustRightInd/>
              <w:ind w:right="-165"/>
              <w:jc w:val="left"/>
              <w:textAlignment w:val="auto"/>
              <w:rPr>
                <w:rFonts w:ascii="Arial" w:hAnsi="Arial" w:cs="Arial"/>
                <w:sz w:val="64"/>
                <w:szCs w:val="64"/>
                <w:lang w:eastAsia="cs-CZ"/>
              </w:rPr>
            </w:pPr>
            <w:r>
              <w:rPr>
                <w:rFonts w:ascii="Arial" w:hAnsi="Arial" w:cs="Arial"/>
                <w:sz w:val="64"/>
                <w:szCs w:val="64"/>
                <w:lang w:eastAsia="cs-CZ"/>
              </w:rPr>
              <w:t>v</w:t>
            </w:r>
            <w:r w:rsidR="00526FAB" w:rsidRPr="00B47967">
              <w:rPr>
                <w:rFonts w:ascii="Arial" w:hAnsi="Arial" w:cs="Arial"/>
                <w:sz w:val="64"/>
                <w:szCs w:val="64"/>
                <w:lang w:eastAsia="cs-CZ"/>
              </w:rPr>
              <w:t> </w:t>
            </w:r>
            <w:r w:rsidR="00A55338">
              <w:rPr>
                <w:rFonts w:ascii="Arial" w:hAnsi="Arial" w:cs="Arial"/>
                <w:sz w:val="64"/>
                <w:szCs w:val="64"/>
                <w:lang w:eastAsia="cs-CZ"/>
              </w:rPr>
              <w:t>1</w:t>
            </w:r>
            <w:r w:rsidR="00526FAB" w:rsidRPr="00B47967">
              <w:rPr>
                <w:rFonts w:ascii="Arial" w:hAnsi="Arial" w:cs="Arial"/>
                <w:sz w:val="64"/>
                <w:szCs w:val="64"/>
                <w:lang w:eastAsia="cs-CZ"/>
              </w:rPr>
              <w:t>. štvrťroku 202</w:t>
            </w:r>
            <w:r w:rsidR="00A55338">
              <w:rPr>
                <w:rFonts w:ascii="Arial" w:hAnsi="Arial" w:cs="Arial"/>
                <w:sz w:val="64"/>
                <w:szCs w:val="64"/>
                <w:lang w:eastAsia="cs-CZ"/>
              </w:rPr>
              <w:t>6</w:t>
            </w:r>
          </w:p>
          <w:p w14:paraId="23DD3A6E" w14:textId="77777777" w:rsidR="00526FAB" w:rsidRPr="005B4DCE" w:rsidRDefault="00526FAB" w:rsidP="00526FAB">
            <w:pPr>
              <w:widowControl/>
              <w:tabs>
                <w:tab w:val="left" w:pos="426"/>
              </w:tabs>
              <w:overflowPunct/>
              <w:autoSpaceDE/>
              <w:autoSpaceDN/>
              <w:adjustRightInd/>
              <w:ind w:right="431"/>
              <w:jc w:val="left"/>
              <w:textAlignment w:val="auto"/>
              <w:rPr>
                <w:rFonts w:ascii="Arial" w:hAnsi="Arial" w:cs="Arial"/>
                <w:sz w:val="64"/>
                <w:szCs w:val="64"/>
                <w:lang w:eastAsia="cs-CZ"/>
              </w:rPr>
            </w:pPr>
          </w:p>
          <w:p w14:paraId="79175584" w14:textId="77777777" w:rsidR="00526FAB" w:rsidRPr="005B4DCE" w:rsidRDefault="00526FAB" w:rsidP="00526FAB">
            <w:pPr>
              <w:widowControl/>
              <w:tabs>
                <w:tab w:val="left" w:pos="426"/>
                <w:tab w:val="left" w:pos="1701"/>
              </w:tabs>
              <w:overflowPunct/>
              <w:autoSpaceDE/>
              <w:autoSpaceDN/>
              <w:adjustRightInd/>
              <w:ind w:right="431"/>
              <w:jc w:val="left"/>
              <w:textAlignment w:val="auto"/>
              <w:rPr>
                <w:rFonts w:ascii="Arial" w:hAnsi="Arial" w:cs="Arial"/>
                <w:sz w:val="92"/>
                <w:lang w:eastAsia="cs-CZ"/>
              </w:rPr>
            </w:pPr>
          </w:p>
        </w:tc>
      </w:tr>
      <w:tr w:rsidR="00526FAB" w:rsidRPr="005B4DCE" w14:paraId="0A9315D0" w14:textId="77777777" w:rsidTr="00526FAB">
        <w:trPr>
          <w:trHeight w:val="300"/>
        </w:trPr>
        <w:tc>
          <w:tcPr>
            <w:tcW w:w="6714" w:type="dxa"/>
            <w:gridSpan w:val="2"/>
            <w:vAlign w:val="center"/>
          </w:tcPr>
          <w:p w14:paraId="08AD78AA" w14:textId="1D9A1696" w:rsidR="00526FAB" w:rsidRPr="005B4DCE" w:rsidRDefault="00526FAB" w:rsidP="00526FAB">
            <w:pPr>
              <w:widowControl/>
              <w:tabs>
                <w:tab w:val="left" w:pos="426"/>
              </w:tabs>
              <w:overflowPunct/>
              <w:autoSpaceDE/>
              <w:autoSpaceDN/>
              <w:adjustRightInd/>
              <w:jc w:val="left"/>
              <w:textAlignment w:val="auto"/>
              <w:rPr>
                <w:rFonts w:ascii="Arial" w:hAnsi="Arial" w:cs="Arial"/>
                <w:lang w:eastAsia="cs-CZ"/>
              </w:rPr>
            </w:pPr>
          </w:p>
        </w:tc>
        <w:tc>
          <w:tcPr>
            <w:tcW w:w="2722" w:type="dxa"/>
            <w:vMerge w:val="restart"/>
            <w:vAlign w:val="bottom"/>
          </w:tcPr>
          <w:p w14:paraId="01FAB8E0" w14:textId="70750EB2" w:rsidR="00526FAB" w:rsidRPr="00B47967" w:rsidRDefault="00526FAB" w:rsidP="00573A0B">
            <w:pPr>
              <w:widowControl/>
              <w:tabs>
                <w:tab w:val="left" w:pos="426"/>
              </w:tabs>
              <w:overflowPunct/>
              <w:autoSpaceDE/>
              <w:autoSpaceDN/>
              <w:adjustRightInd/>
              <w:spacing w:line="192" w:lineRule="auto"/>
              <w:jc w:val="right"/>
              <w:textAlignment w:val="auto"/>
              <w:rPr>
                <w:rFonts w:ascii="Arial" w:hAnsi="Arial" w:cs="Arial"/>
                <w:sz w:val="56"/>
                <w:szCs w:val="56"/>
                <w:lang w:eastAsia="cs-CZ"/>
              </w:rPr>
            </w:pPr>
            <w:r w:rsidRPr="00B47967">
              <w:rPr>
                <w:rFonts w:ascii="Arial" w:hAnsi="Arial" w:cs="Arial"/>
                <w:sz w:val="56"/>
                <w:szCs w:val="56"/>
                <w:lang w:eastAsia="cs-CZ"/>
              </w:rPr>
              <w:t>202</w:t>
            </w:r>
            <w:r w:rsidR="008F73F4">
              <w:rPr>
                <w:rFonts w:ascii="Arial" w:hAnsi="Arial" w:cs="Arial"/>
                <w:sz w:val="56"/>
                <w:szCs w:val="56"/>
                <w:lang w:eastAsia="cs-CZ"/>
              </w:rPr>
              <w:t>6</w:t>
            </w:r>
          </w:p>
        </w:tc>
      </w:tr>
      <w:tr w:rsidR="00526FAB" w:rsidRPr="005B4DCE" w14:paraId="46B1C515" w14:textId="77777777" w:rsidTr="00526FAB">
        <w:trPr>
          <w:trHeight w:val="300"/>
        </w:trPr>
        <w:tc>
          <w:tcPr>
            <w:tcW w:w="6714" w:type="dxa"/>
            <w:gridSpan w:val="2"/>
            <w:vAlign w:val="center"/>
          </w:tcPr>
          <w:p w14:paraId="47B87507" w14:textId="3B614D76" w:rsidR="00526FAB" w:rsidRPr="005B4DCE" w:rsidRDefault="008F73F4" w:rsidP="00C70F1C">
            <w:pPr>
              <w:widowControl/>
              <w:tabs>
                <w:tab w:val="left" w:pos="426"/>
              </w:tabs>
              <w:overflowPunct/>
              <w:autoSpaceDE/>
              <w:autoSpaceDN/>
              <w:adjustRightInd/>
              <w:jc w:val="left"/>
              <w:textAlignment w:val="auto"/>
              <w:rPr>
                <w:rFonts w:ascii="Arial" w:hAnsi="Arial" w:cs="Arial"/>
                <w:lang w:eastAsia="cs-CZ"/>
              </w:rPr>
            </w:pPr>
            <w:r w:rsidRPr="005B4DCE">
              <w:rPr>
                <w:rFonts w:ascii="Arial" w:hAnsi="Arial" w:cs="Arial"/>
                <w:lang w:eastAsia="cs-CZ"/>
              </w:rPr>
              <w:t xml:space="preserve">Sekcia </w:t>
            </w:r>
            <w:proofErr w:type="spellStart"/>
            <w:r w:rsidRPr="005B4DCE">
              <w:rPr>
                <w:rFonts w:ascii="Arial" w:hAnsi="Arial" w:cs="Arial"/>
                <w:lang w:eastAsia="cs-CZ"/>
              </w:rPr>
              <w:t>diseminácie</w:t>
            </w:r>
            <w:proofErr w:type="spellEnd"/>
            <w:r>
              <w:rPr>
                <w:rFonts w:ascii="Arial" w:hAnsi="Arial" w:cs="Arial"/>
                <w:lang w:eastAsia="cs-CZ"/>
              </w:rPr>
              <w:t xml:space="preserve"> a komunikácie</w:t>
            </w:r>
          </w:p>
        </w:tc>
        <w:tc>
          <w:tcPr>
            <w:tcW w:w="2722" w:type="dxa"/>
            <w:vMerge/>
          </w:tcPr>
          <w:p w14:paraId="0A6E5B50" w14:textId="77777777" w:rsidR="00526FAB" w:rsidRPr="005B4DCE" w:rsidRDefault="00526FAB" w:rsidP="00526FAB">
            <w:pPr>
              <w:widowControl/>
              <w:tabs>
                <w:tab w:val="left" w:pos="426"/>
              </w:tabs>
              <w:overflowPunct/>
              <w:autoSpaceDE/>
              <w:autoSpaceDN/>
              <w:adjustRightInd/>
              <w:jc w:val="left"/>
              <w:textAlignment w:val="auto"/>
              <w:rPr>
                <w:rFonts w:ascii="Arial" w:hAnsi="Arial" w:cs="Arial"/>
                <w:sz w:val="20"/>
                <w:lang w:eastAsia="cs-CZ"/>
              </w:rPr>
            </w:pPr>
          </w:p>
        </w:tc>
      </w:tr>
      <w:tr w:rsidR="00526FAB" w:rsidRPr="005B4DCE" w14:paraId="6016F84C" w14:textId="77777777" w:rsidTr="00526FAB">
        <w:trPr>
          <w:trHeight w:val="300"/>
        </w:trPr>
        <w:tc>
          <w:tcPr>
            <w:tcW w:w="6714" w:type="dxa"/>
            <w:gridSpan w:val="2"/>
            <w:vAlign w:val="center"/>
          </w:tcPr>
          <w:p w14:paraId="2CE2993C" w14:textId="0949162A" w:rsidR="00526FAB" w:rsidRPr="005B4DCE" w:rsidRDefault="00526FAB" w:rsidP="00526FAB">
            <w:pPr>
              <w:widowControl/>
              <w:tabs>
                <w:tab w:val="left" w:pos="426"/>
              </w:tabs>
              <w:overflowPunct/>
              <w:autoSpaceDE/>
              <w:autoSpaceDN/>
              <w:adjustRightInd/>
              <w:jc w:val="left"/>
              <w:textAlignment w:val="auto"/>
              <w:rPr>
                <w:rFonts w:ascii="Arial" w:hAnsi="Arial" w:cs="Arial"/>
                <w:lang w:eastAsia="cs-CZ"/>
              </w:rPr>
            </w:pPr>
            <w:r w:rsidRPr="005B4DCE">
              <w:rPr>
                <w:rFonts w:ascii="Arial" w:hAnsi="Arial" w:cs="Arial"/>
                <w:lang w:eastAsia="cs-CZ"/>
              </w:rPr>
              <w:t xml:space="preserve">Odbor </w:t>
            </w:r>
            <w:r w:rsidR="00A225FD" w:rsidRPr="00A225FD">
              <w:rPr>
                <w:rFonts w:ascii="Arial" w:hAnsi="Arial" w:cs="Arial"/>
                <w:lang w:eastAsia="cs-CZ"/>
              </w:rPr>
              <w:t>komunikácie a koordinácie produktového portfólia</w:t>
            </w:r>
          </w:p>
        </w:tc>
        <w:tc>
          <w:tcPr>
            <w:tcW w:w="2722" w:type="dxa"/>
            <w:vMerge/>
          </w:tcPr>
          <w:p w14:paraId="0C1D6E23" w14:textId="77777777" w:rsidR="00526FAB" w:rsidRPr="005B4DCE" w:rsidRDefault="00526FAB" w:rsidP="00526FAB">
            <w:pPr>
              <w:widowControl/>
              <w:tabs>
                <w:tab w:val="left" w:pos="426"/>
              </w:tabs>
              <w:overflowPunct/>
              <w:autoSpaceDE/>
              <w:autoSpaceDN/>
              <w:adjustRightInd/>
              <w:jc w:val="left"/>
              <w:textAlignment w:val="auto"/>
              <w:rPr>
                <w:rFonts w:ascii="Arial" w:hAnsi="Arial" w:cs="Arial"/>
                <w:sz w:val="20"/>
                <w:lang w:eastAsia="cs-CZ"/>
              </w:rPr>
            </w:pPr>
          </w:p>
        </w:tc>
      </w:tr>
      <w:tr w:rsidR="00526FAB" w:rsidRPr="005B4DCE" w14:paraId="0D806828" w14:textId="77777777" w:rsidTr="00526FAB">
        <w:trPr>
          <w:trHeight w:val="300"/>
        </w:trPr>
        <w:tc>
          <w:tcPr>
            <w:tcW w:w="6714" w:type="dxa"/>
            <w:gridSpan w:val="2"/>
            <w:vAlign w:val="center"/>
          </w:tcPr>
          <w:p w14:paraId="6C4075AA" w14:textId="77777777" w:rsidR="00526FAB" w:rsidRPr="005B4DCE" w:rsidRDefault="00526FAB" w:rsidP="00526FAB">
            <w:pPr>
              <w:widowControl/>
              <w:tabs>
                <w:tab w:val="left" w:pos="426"/>
              </w:tabs>
              <w:overflowPunct/>
              <w:autoSpaceDE/>
              <w:autoSpaceDN/>
              <w:adjustRightInd/>
              <w:jc w:val="left"/>
              <w:textAlignment w:val="auto"/>
              <w:rPr>
                <w:rFonts w:ascii="Arial" w:hAnsi="Arial" w:cs="Arial"/>
                <w:lang w:eastAsia="cs-CZ"/>
              </w:rPr>
            </w:pPr>
            <w:r w:rsidRPr="005B4DCE">
              <w:rPr>
                <w:rFonts w:ascii="Arial" w:hAnsi="Arial" w:cs="Arial"/>
                <w:lang w:eastAsia="cs-CZ"/>
              </w:rPr>
              <w:t>Kontaktná osoba: Gabriela Haasová, tel. +421/2/50 23 63 20</w:t>
            </w:r>
          </w:p>
        </w:tc>
        <w:tc>
          <w:tcPr>
            <w:tcW w:w="2722" w:type="dxa"/>
            <w:vMerge/>
          </w:tcPr>
          <w:p w14:paraId="7FEEF6D6" w14:textId="77777777" w:rsidR="00526FAB" w:rsidRPr="005B4DCE" w:rsidRDefault="00526FAB" w:rsidP="00526FAB">
            <w:pPr>
              <w:widowControl/>
              <w:tabs>
                <w:tab w:val="left" w:pos="426"/>
              </w:tabs>
              <w:overflowPunct/>
              <w:autoSpaceDE/>
              <w:autoSpaceDN/>
              <w:adjustRightInd/>
              <w:jc w:val="left"/>
              <w:textAlignment w:val="auto"/>
              <w:rPr>
                <w:rFonts w:ascii="Arial" w:hAnsi="Arial" w:cs="Arial"/>
                <w:sz w:val="20"/>
                <w:lang w:eastAsia="cs-CZ"/>
              </w:rPr>
            </w:pPr>
          </w:p>
        </w:tc>
      </w:tr>
    </w:tbl>
    <w:p w14:paraId="1228761D" w14:textId="77777777" w:rsidR="00526FAB" w:rsidRDefault="00526FAB" w:rsidP="00526FAB">
      <w:pPr>
        <w:widowControl/>
        <w:tabs>
          <w:tab w:val="left" w:pos="426"/>
        </w:tabs>
        <w:overflowPunct/>
        <w:autoSpaceDE/>
        <w:autoSpaceDN/>
        <w:adjustRightInd/>
        <w:spacing w:after="120" w:line="276" w:lineRule="auto"/>
        <w:jc w:val="left"/>
        <w:textAlignment w:val="auto"/>
        <w:rPr>
          <w:rFonts w:ascii="Arial" w:hAnsi="Arial" w:cs="Arial"/>
          <w:b/>
          <w:bCs/>
          <w:lang w:eastAsia="cs-CZ"/>
        </w:rPr>
      </w:pPr>
    </w:p>
    <w:p w14:paraId="3547F720" w14:textId="1D146582" w:rsidR="00526FAB" w:rsidRPr="009D750F" w:rsidRDefault="00A12E78" w:rsidP="00526FAB">
      <w:pPr>
        <w:widowControl/>
        <w:tabs>
          <w:tab w:val="left" w:pos="426"/>
        </w:tabs>
        <w:overflowPunct/>
        <w:autoSpaceDE/>
        <w:autoSpaceDN/>
        <w:adjustRightInd/>
        <w:spacing w:after="120" w:line="276" w:lineRule="auto"/>
        <w:jc w:val="left"/>
        <w:textAlignment w:val="auto"/>
        <w:rPr>
          <w:rFonts w:ascii="Arial" w:hAnsi="Arial" w:cs="Arial"/>
          <w:b/>
          <w:bCs/>
          <w:lang w:eastAsia="cs-CZ"/>
        </w:rPr>
      </w:pPr>
      <w:r>
        <w:rPr>
          <w:rFonts w:ascii="Arial" w:hAnsi="Arial" w:cs="Arial"/>
          <w:b/>
          <w:bCs/>
          <w:lang w:eastAsia="cs-CZ"/>
        </w:rPr>
        <w:br w:type="column"/>
      </w:r>
      <w:r w:rsidR="00526FAB" w:rsidRPr="009D750F">
        <w:rPr>
          <w:rFonts w:ascii="Arial" w:hAnsi="Arial" w:cs="Arial"/>
          <w:b/>
          <w:noProof/>
        </w:rPr>
        <w:lastRenderedPageBreak/>
        <mc:AlternateContent>
          <mc:Choice Requires="wps">
            <w:drawing>
              <wp:anchor distT="45720" distB="45720" distL="114300" distR="114300" simplePos="0" relativeHeight="251659264" behindDoc="0" locked="0" layoutInCell="1" allowOverlap="1" wp14:anchorId="1BD2C866" wp14:editId="005EA296">
                <wp:simplePos x="0" y="0"/>
                <wp:positionH relativeFrom="column">
                  <wp:posOffset>3289935</wp:posOffset>
                </wp:positionH>
                <wp:positionV relativeFrom="paragraph">
                  <wp:posOffset>-9290050</wp:posOffset>
                </wp:positionV>
                <wp:extent cx="2421890" cy="252730"/>
                <wp:effectExtent l="0" t="0" r="0" b="0"/>
                <wp:wrapNone/>
                <wp:docPr id="13" name="Textové pole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21890"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3544C2" w14:textId="77777777" w:rsidR="00B53E33" w:rsidRDefault="00B53E33" w:rsidP="00526FAB"/>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1BD2C866" id="_x0000_t202" coordsize="21600,21600" o:spt="202" path="m,l,21600r21600,l21600,xe">
                <v:stroke joinstyle="miter"/>
                <v:path gradientshapeok="t" o:connecttype="rect"/>
              </v:shapetype>
              <v:shape id="Textové pole 13" o:spid="_x0000_s1026" type="#_x0000_t202" style="position:absolute;margin-left:259.05pt;margin-top:-731.5pt;width:190.7pt;height:19.9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" filled="f" stroked="f">
                <v:textbox style="mso-fit-shape-to-text:t">
                  <w:txbxContent>
                    <w:p w14:paraId="7E3544C2" w14:textId="77777777" w:rsidR="00B53E33" w:rsidRDefault="00B53E33" w:rsidP="00526FAB"/>
                  </w:txbxContent>
                </v:textbox>
              </v:shape>
            </w:pict>
          </mc:Fallback>
        </mc:AlternateContent>
      </w:r>
      <w:r w:rsidR="00526FAB" w:rsidRPr="009D750F">
        <w:rPr>
          <w:rFonts w:ascii="Arial" w:hAnsi="Arial" w:cs="Arial"/>
          <w:b/>
          <w:bCs/>
          <w:lang w:eastAsia="cs-CZ"/>
        </w:rPr>
        <w:t xml:space="preserve">ZVEREJŇOVANIE VYBRANÝCH ÚDAJOV ŠTATISTICKÉHO ÚRADU SR </w:t>
      </w:r>
    </w:p>
    <w:p w14:paraId="24E05022" w14:textId="77777777" w:rsidR="00526FAB" w:rsidRPr="009D750F" w:rsidRDefault="00526FAB" w:rsidP="00526FAB">
      <w:pPr>
        <w:widowControl/>
        <w:tabs>
          <w:tab w:val="left" w:pos="426"/>
        </w:tabs>
        <w:overflowPunct/>
        <w:autoSpaceDE/>
        <w:autoSpaceDN/>
        <w:adjustRightInd/>
        <w:spacing w:line="276" w:lineRule="auto"/>
        <w:textAlignment w:val="auto"/>
        <w:rPr>
          <w:rFonts w:ascii="Arial" w:hAnsi="Arial" w:cs="Arial"/>
          <w:lang w:eastAsia="cs-CZ"/>
        </w:rPr>
      </w:pPr>
      <w:r w:rsidRPr="009D750F">
        <w:rPr>
          <w:rFonts w:ascii="Arial" w:hAnsi="Arial" w:cs="Arial"/>
          <w:lang w:eastAsia="cs-CZ"/>
        </w:rPr>
        <w:t xml:space="preserve">Kalendár prvého zverejnenia vybraných údajov Štatistického úradu SR je dostupný na internetovom portáli </w:t>
      </w:r>
      <w:hyperlink r:id="rId8" w:history="1">
        <w:r w:rsidRPr="009D750F">
          <w:rPr>
            <w:rFonts w:ascii="Arial" w:hAnsi="Arial" w:cs="Arial"/>
            <w:lang w:eastAsia="cs-CZ"/>
          </w:rPr>
          <w:t>www.statistics.sk</w:t>
        </w:r>
      </w:hyperlink>
      <w:r w:rsidRPr="009D750F">
        <w:rPr>
          <w:rFonts w:ascii="Arial" w:hAnsi="Arial" w:cs="Arial"/>
          <w:lang w:eastAsia="cs-CZ"/>
        </w:rPr>
        <w:t>. Všetky upresnenia termínov sú zverejnené na uvedenom internetovom portáli vopred.</w:t>
      </w:r>
    </w:p>
    <w:p w14:paraId="4C6EE318" w14:textId="77777777" w:rsidR="00526FAB" w:rsidRPr="009D750F" w:rsidRDefault="00526FAB" w:rsidP="00526FAB">
      <w:pPr>
        <w:widowControl/>
        <w:tabs>
          <w:tab w:val="left" w:pos="426"/>
        </w:tabs>
        <w:overflowPunct/>
        <w:autoSpaceDE/>
        <w:autoSpaceDN/>
        <w:adjustRightInd/>
        <w:spacing w:line="276" w:lineRule="auto"/>
        <w:textAlignment w:val="auto"/>
        <w:rPr>
          <w:rFonts w:ascii="Arial" w:hAnsi="Arial" w:cs="Arial"/>
          <w:lang w:eastAsia="cs-CZ"/>
        </w:rPr>
      </w:pPr>
    </w:p>
    <w:p w14:paraId="550AF924" w14:textId="77777777" w:rsidR="00526FAB" w:rsidRPr="009D750F" w:rsidRDefault="00526FAB" w:rsidP="00526FAB">
      <w:pPr>
        <w:widowControl/>
        <w:tabs>
          <w:tab w:val="left" w:pos="426"/>
          <w:tab w:val="left" w:pos="5529"/>
        </w:tabs>
        <w:overflowPunct/>
        <w:autoSpaceDE/>
        <w:autoSpaceDN/>
        <w:adjustRightInd/>
        <w:spacing w:line="276" w:lineRule="auto"/>
        <w:textAlignment w:val="auto"/>
        <w:rPr>
          <w:rFonts w:ascii="Arial" w:hAnsi="Arial" w:cs="Arial"/>
          <w:b/>
          <w:bCs/>
          <w:lang w:eastAsia="cs-CZ"/>
        </w:rPr>
      </w:pPr>
    </w:p>
    <w:p w14:paraId="2104C9B9" w14:textId="77777777" w:rsidR="00526FAB" w:rsidRPr="009D750F" w:rsidRDefault="00526FAB" w:rsidP="00526FAB">
      <w:pPr>
        <w:widowControl/>
        <w:tabs>
          <w:tab w:val="left" w:pos="426"/>
          <w:tab w:val="left" w:pos="5529"/>
        </w:tabs>
        <w:overflowPunct/>
        <w:autoSpaceDE/>
        <w:autoSpaceDN/>
        <w:adjustRightInd/>
        <w:spacing w:line="276" w:lineRule="auto"/>
        <w:textAlignment w:val="auto"/>
        <w:rPr>
          <w:rFonts w:ascii="Arial" w:hAnsi="Arial" w:cs="Arial"/>
          <w:b/>
          <w:bCs/>
          <w:lang w:eastAsia="cs-CZ"/>
        </w:rPr>
      </w:pPr>
    </w:p>
    <w:p w14:paraId="4FBB8A69" w14:textId="77777777" w:rsidR="00526FAB" w:rsidRPr="009D750F" w:rsidRDefault="00526FAB" w:rsidP="00526FAB">
      <w:pPr>
        <w:widowControl/>
        <w:tabs>
          <w:tab w:val="left" w:pos="426"/>
          <w:tab w:val="left" w:pos="5529"/>
        </w:tabs>
        <w:overflowPunct/>
        <w:autoSpaceDE/>
        <w:autoSpaceDN/>
        <w:adjustRightInd/>
        <w:spacing w:line="276" w:lineRule="auto"/>
        <w:textAlignment w:val="auto"/>
        <w:rPr>
          <w:rFonts w:ascii="Arial" w:hAnsi="Arial" w:cs="Arial"/>
          <w:b/>
          <w:bCs/>
          <w:lang w:eastAsia="cs-CZ"/>
        </w:rPr>
      </w:pPr>
    </w:p>
    <w:p w14:paraId="68B9AD91" w14:textId="77777777" w:rsidR="00526FAB" w:rsidRPr="009D750F" w:rsidRDefault="00526FAB" w:rsidP="00526FAB">
      <w:pPr>
        <w:widowControl/>
        <w:tabs>
          <w:tab w:val="left" w:pos="426"/>
          <w:tab w:val="left" w:pos="5529"/>
        </w:tabs>
        <w:overflowPunct/>
        <w:autoSpaceDE/>
        <w:autoSpaceDN/>
        <w:adjustRightInd/>
        <w:spacing w:line="276" w:lineRule="auto"/>
        <w:textAlignment w:val="auto"/>
        <w:rPr>
          <w:rFonts w:ascii="Arial" w:hAnsi="Arial" w:cs="Arial"/>
          <w:b/>
          <w:bCs/>
          <w:lang w:eastAsia="cs-CZ"/>
        </w:rPr>
      </w:pPr>
    </w:p>
    <w:p w14:paraId="36448232" w14:textId="77777777" w:rsidR="00526FAB" w:rsidRPr="009D750F" w:rsidRDefault="00526FAB" w:rsidP="00526FAB">
      <w:pPr>
        <w:widowControl/>
        <w:tabs>
          <w:tab w:val="left" w:pos="426"/>
          <w:tab w:val="left" w:pos="5529"/>
        </w:tabs>
        <w:overflowPunct/>
        <w:autoSpaceDE/>
        <w:autoSpaceDN/>
        <w:adjustRightInd/>
        <w:spacing w:line="276" w:lineRule="auto"/>
        <w:textAlignment w:val="auto"/>
        <w:rPr>
          <w:rFonts w:ascii="Arial" w:hAnsi="Arial" w:cs="Arial"/>
          <w:b/>
          <w:bCs/>
          <w:lang w:eastAsia="cs-CZ"/>
        </w:rPr>
      </w:pPr>
    </w:p>
    <w:p w14:paraId="7D438EED" w14:textId="77777777" w:rsidR="00526FAB" w:rsidRPr="009D750F" w:rsidRDefault="00526FAB" w:rsidP="00526FAB">
      <w:pPr>
        <w:widowControl/>
        <w:tabs>
          <w:tab w:val="left" w:pos="426"/>
          <w:tab w:val="left" w:pos="5529"/>
        </w:tabs>
        <w:overflowPunct/>
        <w:autoSpaceDE/>
        <w:autoSpaceDN/>
        <w:adjustRightInd/>
        <w:spacing w:line="276" w:lineRule="auto"/>
        <w:textAlignment w:val="auto"/>
        <w:rPr>
          <w:rFonts w:ascii="Arial" w:hAnsi="Arial" w:cs="Arial"/>
          <w:b/>
          <w:bCs/>
          <w:lang w:eastAsia="cs-CZ"/>
        </w:rPr>
      </w:pPr>
    </w:p>
    <w:p w14:paraId="23CF2757" w14:textId="77777777" w:rsidR="00526FAB" w:rsidRPr="009D750F" w:rsidRDefault="00526FAB" w:rsidP="00526FAB">
      <w:pPr>
        <w:widowControl/>
        <w:tabs>
          <w:tab w:val="left" w:pos="426"/>
          <w:tab w:val="left" w:pos="5529"/>
        </w:tabs>
        <w:overflowPunct/>
        <w:autoSpaceDE/>
        <w:autoSpaceDN/>
        <w:adjustRightInd/>
        <w:spacing w:line="276" w:lineRule="auto"/>
        <w:textAlignment w:val="auto"/>
        <w:rPr>
          <w:rFonts w:ascii="Arial" w:hAnsi="Arial" w:cs="Arial"/>
          <w:b/>
          <w:bCs/>
          <w:lang w:eastAsia="cs-CZ"/>
        </w:rPr>
      </w:pPr>
    </w:p>
    <w:p w14:paraId="5D24F737" w14:textId="77777777" w:rsidR="00526FAB" w:rsidRPr="009D750F" w:rsidRDefault="00526FAB" w:rsidP="00526FAB">
      <w:pPr>
        <w:widowControl/>
        <w:tabs>
          <w:tab w:val="left" w:pos="426"/>
          <w:tab w:val="left" w:pos="5529"/>
        </w:tabs>
        <w:overflowPunct/>
        <w:autoSpaceDE/>
        <w:autoSpaceDN/>
        <w:adjustRightInd/>
        <w:spacing w:line="276" w:lineRule="auto"/>
        <w:textAlignment w:val="auto"/>
        <w:rPr>
          <w:rFonts w:ascii="Arial" w:hAnsi="Arial" w:cs="Arial"/>
          <w:b/>
          <w:bCs/>
          <w:lang w:eastAsia="cs-CZ"/>
        </w:rPr>
      </w:pPr>
    </w:p>
    <w:p w14:paraId="6E2CE52D" w14:textId="77777777" w:rsidR="00526FAB" w:rsidRPr="009D750F" w:rsidRDefault="00526FAB" w:rsidP="00526FAB">
      <w:pPr>
        <w:widowControl/>
        <w:tabs>
          <w:tab w:val="left" w:pos="426"/>
          <w:tab w:val="left" w:pos="5529"/>
        </w:tabs>
        <w:overflowPunct/>
        <w:autoSpaceDE/>
        <w:autoSpaceDN/>
        <w:adjustRightInd/>
        <w:spacing w:line="276" w:lineRule="auto"/>
        <w:textAlignment w:val="auto"/>
        <w:rPr>
          <w:rFonts w:ascii="Arial" w:hAnsi="Arial" w:cs="Arial"/>
          <w:b/>
          <w:bCs/>
          <w:lang w:eastAsia="cs-CZ"/>
        </w:rPr>
      </w:pPr>
    </w:p>
    <w:p w14:paraId="4B60D447" w14:textId="77777777" w:rsidR="00526FAB" w:rsidRPr="009D750F" w:rsidRDefault="00526FAB" w:rsidP="00526FAB">
      <w:pPr>
        <w:widowControl/>
        <w:tabs>
          <w:tab w:val="left" w:pos="426"/>
          <w:tab w:val="left" w:pos="5529"/>
        </w:tabs>
        <w:overflowPunct/>
        <w:autoSpaceDE/>
        <w:autoSpaceDN/>
        <w:adjustRightInd/>
        <w:spacing w:line="276" w:lineRule="auto"/>
        <w:textAlignment w:val="auto"/>
        <w:rPr>
          <w:rFonts w:ascii="Arial" w:hAnsi="Arial" w:cs="Arial"/>
          <w:b/>
          <w:bCs/>
          <w:lang w:eastAsia="cs-CZ"/>
        </w:rPr>
      </w:pPr>
    </w:p>
    <w:p w14:paraId="5CBC750B" w14:textId="77777777" w:rsidR="00526FAB" w:rsidRPr="009D750F" w:rsidRDefault="00526FAB" w:rsidP="00526FAB">
      <w:pPr>
        <w:widowControl/>
        <w:tabs>
          <w:tab w:val="left" w:pos="426"/>
          <w:tab w:val="left" w:pos="5529"/>
        </w:tabs>
        <w:overflowPunct/>
        <w:autoSpaceDE/>
        <w:autoSpaceDN/>
        <w:adjustRightInd/>
        <w:spacing w:line="276" w:lineRule="auto"/>
        <w:textAlignment w:val="auto"/>
        <w:rPr>
          <w:rFonts w:ascii="Arial" w:hAnsi="Arial" w:cs="Arial"/>
          <w:b/>
          <w:bCs/>
          <w:lang w:eastAsia="cs-CZ"/>
        </w:rPr>
      </w:pPr>
    </w:p>
    <w:p w14:paraId="44E30B40" w14:textId="77777777" w:rsidR="00526FAB" w:rsidRPr="009D750F" w:rsidRDefault="00526FAB" w:rsidP="00526FAB">
      <w:pPr>
        <w:widowControl/>
        <w:tabs>
          <w:tab w:val="left" w:pos="426"/>
          <w:tab w:val="left" w:pos="5529"/>
        </w:tabs>
        <w:overflowPunct/>
        <w:autoSpaceDE/>
        <w:autoSpaceDN/>
        <w:adjustRightInd/>
        <w:spacing w:line="276" w:lineRule="auto"/>
        <w:textAlignment w:val="auto"/>
        <w:rPr>
          <w:rFonts w:ascii="Arial" w:hAnsi="Arial" w:cs="Arial"/>
          <w:b/>
          <w:bCs/>
          <w:lang w:eastAsia="cs-CZ"/>
        </w:rPr>
      </w:pPr>
    </w:p>
    <w:p w14:paraId="55337170" w14:textId="77777777" w:rsidR="00526FAB" w:rsidRPr="009D750F" w:rsidRDefault="00526FAB" w:rsidP="00526FAB">
      <w:pPr>
        <w:widowControl/>
        <w:tabs>
          <w:tab w:val="left" w:pos="426"/>
          <w:tab w:val="left" w:pos="5529"/>
        </w:tabs>
        <w:overflowPunct/>
        <w:autoSpaceDE/>
        <w:autoSpaceDN/>
        <w:adjustRightInd/>
        <w:spacing w:line="276" w:lineRule="auto"/>
        <w:textAlignment w:val="auto"/>
        <w:rPr>
          <w:rFonts w:ascii="Arial" w:hAnsi="Arial" w:cs="Arial"/>
          <w:b/>
          <w:bCs/>
          <w:lang w:eastAsia="cs-CZ"/>
        </w:rPr>
      </w:pPr>
    </w:p>
    <w:p w14:paraId="3193B1B3" w14:textId="77777777" w:rsidR="00526FAB" w:rsidRPr="009D750F" w:rsidRDefault="00526FAB" w:rsidP="00526FAB">
      <w:pPr>
        <w:widowControl/>
        <w:tabs>
          <w:tab w:val="left" w:pos="426"/>
          <w:tab w:val="left" w:pos="5529"/>
        </w:tabs>
        <w:overflowPunct/>
        <w:autoSpaceDE/>
        <w:autoSpaceDN/>
        <w:adjustRightInd/>
        <w:spacing w:line="276" w:lineRule="auto"/>
        <w:textAlignment w:val="auto"/>
        <w:rPr>
          <w:rFonts w:ascii="Arial" w:hAnsi="Arial" w:cs="Arial"/>
          <w:b/>
          <w:bCs/>
          <w:lang w:eastAsia="cs-CZ"/>
        </w:rPr>
      </w:pPr>
    </w:p>
    <w:p w14:paraId="0A14FBF8" w14:textId="77777777" w:rsidR="00526FAB" w:rsidRPr="009D750F" w:rsidRDefault="00526FAB" w:rsidP="00526FAB">
      <w:pPr>
        <w:widowControl/>
        <w:tabs>
          <w:tab w:val="left" w:pos="426"/>
          <w:tab w:val="left" w:pos="5529"/>
        </w:tabs>
        <w:overflowPunct/>
        <w:autoSpaceDE/>
        <w:autoSpaceDN/>
        <w:adjustRightInd/>
        <w:spacing w:line="276" w:lineRule="auto"/>
        <w:textAlignment w:val="auto"/>
        <w:rPr>
          <w:rFonts w:ascii="Arial" w:hAnsi="Arial" w:cs="Arial"/>
          <w:b/>
          <w:bCs/>
          <w:lang w:eastAsia="cs-CZ"/>
        </w:rPr>
      </w:pPr>
    </w:p>
    <w:p w14:paraId="621307B3" w14:textId="77777777" w:rsidR="00526FAB" w:rsidRPr="009D750F" w:rsidRDefault="00526FAB" w:rsidP="00526FAB">
      <w:pPr>
        <w:widowControl/>
        <w:tabs>
          <w:tab w:val="left" w:pos="426"/>
          <w:tab w:val="left" w:pos="5529"/>
        </w:tabs>
        <w:overflowPunct/>
        <w:autoSpaceDE/>
        <w:autoSpaceDN/>
        <w:adjustRightInd/>
        <w:spacing w:line="276" w:lineRule="auto"/>
        <w:textAlignment w:val="auto"/>
        <w:rPr>
          <w:rFonts w:ascii="Arial" w:hAnsi="Arial" w:cs="Arial"/>
          <w:b/>
          <w:bCs/>
          <w:lang w:eastAsia="cs-CZ"/>
        </w:rPr>
      </w:pPr>
    </w:p>
    <w:p w14:paraId="0F1B371F" w14:textId="77777777" w:rsidR="00526FAB" w:rsidRPr="009D750F" w:rsidRDefault="00526FAB" w:rsidP="00526FAB">
      <w:pPr>
        <w:widowControl/>
        <w:tabs>
          <w:tab w:val="left" w:pos="426"/>
          <w:tab w:val="left" w:pos="5529"/>
        </w:tabs>
        <w:overflowPunct/>
        <w:autoSpaceDE/>
        <w:autoSpaceDN/>
        <w:adjustRightInd/>
        <w:spacing w:line="276" w:lineRule="auto"/>
        <w:textAlignment w:val="auto"/>
        <w:rPr>
          <w:rFonts w:ascii="Arial" w:hAnsi="Arial" w:cs="Arial"/>
          <w:b/>
          <w:bCs/>
          <w:lang w:eastAsia="cs-CZ"/>
        </w:rPr>
      </w:pPr>
    </w:p>
    <w:p w14:paraId="221E529E" w14:textId="77777777" w:rsidR="00526FAB" w:rsidRPr="009D750F" w:rsidRDefault="00526FAB" w:rsidP="00526FAB">
      <w:pPr>
        <w:widowControl/>
        <w:tabs>
          <w:tab w:val="left" w:pos="426"/>
          <w:tab w:val="left" w:pos="5529"/>
        </w:tabs>
        <w:overflowPunct/>
        <w:autoSpaceDE/>
        <w:autoSpaceDN/>
        <w:adjustRightInd/>
        <w:spacing w:line="276" w:lineRule="auto"/>
        <w:textAlignment w:val="auto"/>
        <w:rPr>
          <w:rFonts w:ascii="Arial" w:hAnsi="Arial" w:cs="Arial"/>
          <w:b/>
          <w:bCs/>
          <w:lang w:eastAsia="cs-CZ"/>
        </w:rPr>
      </w:pPr>
    </w:p>
    <w:p w14:paraId="00542D47" w14:textId="77777777" w:rsidR="00526FAB" w:rsidRPr="009D750F" w:rsidRDefault="00526FAB" w:rsidP="00526FAB">
      <w:pPr>
        <w:widowControl/>
        <w:tabs>
          <w:tab w:val="left" w:pos="426"/>
          <w:tab w:val="left" w:pos="5529"/>
        </w:tabs>
        <w:overflowPunct/>
        <w:autoSpaceDE/>
        <w:autoSpaceDN/>
        <w:adjustRightInd/>
        <w:spacing w:line="276" w:lineRule="auto"/>
        <w:textAlignment w:val="auto"/>
        <w:rPr>
          <w:rFonts w:ascii="Arial" w:hAnsi="Arial" w:cs="Arial"/>
          <w:lang w:eastAsia="cs-CZ"/>
        </w:rPr>
      </w:pPr>
      <w:r w:rsidRPr="009D750F">
        <w:rPr>
          <w:rFonts w:ascii="Arial" w:hAnsi="Arial" w:cs="Arial"/>
          <w:b/>
          <w:bCs/>
          <w:lang w:eastAsia="cs-CZ"/>
        </w:rPr>
        <w:t xml:space="preserve">Autori publikácie: </w:t>
      </w:r>
      <w:r w:rsidRPr="009D750F">
        <w:rPr>
          <w:rFonts w:ascii="Arial" w:hAnsi="Arial" w:cs="Arial"/>
          <w:bCs/>
          <w:lang w:eastAsia="cs-CZ"/>
        </w:rPr>
        <w:t>kolektív autorov</w:t>
      </w:r>
    </w:p>
    <w:p w14:paraId="3859A0E9" w14:textId="6FCED31D" w:rsidR="00526FAB" w:rsidRPr="009D750F" w:rsidRDefault="00DD479B" w:rsidP="00526FAB">
      <w:pPr>
        <w:widowControl/>
        <w:tabs>
          <w:tab w:val="left" w:pos="426"/>
          <w:tab w:val="left" w:pos="5529"/>
        </w:tabs>
        <w:overflowPunct/>
        <w:autoSpaceDE/>
        <w:autoSpaceDN/>
        <w:adjustRightInd/>
        <w:spacing w:line="276" w:lineRule="auto"/>
        <w:textAlignment w:val="auto"/>
        <w:rPr>
          <w:rFonts w:ascii="Arial" w:hAnsi="Arial" w:cs="Arial"/>
          <w:b/>
          <w:bCs/>
          <w:lang w:eastAsia="cs-CZ"/>
        </w:rPr>
      </w:pPr>
      <w:r>
        <w:rPr>
          <w:rFonts w:ascii="Arial" w:hAnsi="Arial" w:cs="Arial"/>
          <w:lang w:eastAsia="cs-CZ"/>
        </w:rPr>
        <w:t xml:space="preserve">               </w:t>
      </w:r>
      <w:r w:rsidR="00526FAB" w:rsidRPr="009D750F">
        <w:rPr>
          <w:rFonts w:ascii="Arial" w:hAnsi="Arial" w:cs="Arial"/>
          <w:lang w:eastAsia="cs-CZ"/>
        </w:rPr>
        <w:t xml:space="preserve"> </w:t>
      </w:r>
    </w:p>
    <w:p w14:paraId="617ED340" w14:textId="77777777" w:rsidR="00526FAB" w:rsidRPr="009D750F" w:rsidRDefault="00526FAB" w:rsidP="00526FAB">
      <w:pPr>
        <w:widowControl/>
        <w:tabs>
          <w:tab w:val="left" w:pos="426"/>
          <w:tab w:val="left" w:pos="5529"/>
        </w:tabs>
        <w:overflowPunct/>
        <w:autoSpaceDE/>
        <w:autoSpaceDN/>
        <w:adjustRightInd/>
        <w:spacing w:line="276" w:lineRule="auto"/>
        <w:jc w:val="left"/>
        <w:textAlignment w:val="auto"/>
        <w:rPr>
          <w:rFonts w:ascii="Arial" w:hAnsi="Arial" w:cs="Arial"/>
          <w:lang w:eastAsia="cs-CZ"/>
        </w:rPr>
      </w:pPr>
    </w:p>
    <w:p w14:paraId="597B26D9" w14:textId="0B2ED0FB" w:rsidR="00526FAB" w:rsidRPr="009D750F" w:rsidRDefault="00526FAB" w:rsidP="00526FAB">
      <w:pPr>
        <w:widowControl/>
        <w:tabs>
          <w:tab w:val="left" w:pos="426"/>
          <w:tab w:val="left" w:pos="5529"/>
        </w:tabs>
        <w:overflowPunct/>
        <w:autoSpaceDE/>
        <w:autoSpaceDN/>
        <w:adjustRightInd/>
        <w:spacing w:line="276" w:lineRule="auto"/>
        <w:jc w:val="left"/>
        <w:textAlignment w:val="auto"/>
        <w:rPr>
          <w:rFonts w:ascii="Arial" w:hAnsi="Arial" w:cs="Arial"/>
          <w:lang w:eastAsia="cs-CZ"/>
        </w:rPr>
      </w:pPr>
      <w:r w:rsidRPr="009D750F">
        <w:rPr>
          <w:rFonts w:ascii="Arial" w:hAnsi="Arial" w:cs="Arial"/>
          <w:b/>
          <w:lang w:eastAsia="cs-CZ"/>
        </w:rPr>
        <w:t>Grafická úprava obálky:</w:t>
      </w:r>
      <w:r w:rsidRPr="009D750F">
        <w:rPr>
          <w:rFonts w:ascii="Arial" w:hAnsi="Arial" w:cs="Arial"/>
          <w:lang w:eastAsia="cs-CZ"/>
        </w:rPr>
        <w:t xml:space="preserve"> </w:t>
      </w:r>
      <w:r w:rsidR="00BE4477">
        <w:rPr>
          <w:rFonts w:ascii="Arial" w:hAnsi="Arial" w:cs="Arial"/>
          <w:lang w:eastAsia="cs-CZ"/>
        </w:rPr>
        <w:t>Tomáš Miško</w:t>
      </w:r>
    </w:p>
    <w:p w14:paraId="648E428C" w14:textId="77777777" w:rsidR="00526FAB" w:rsidRPr="009D750F" w:rsidRDefault="00526FAB" w:rsidP="00526FAB">
      <w:pPr>
        <w:widowControl/>
        <w:tabs>
          <w:tab w:val="left" w:pos="426"/>
          <w:tab w:val="left" w:pos="5529"/>
        </w:tabs>
        <w:overflowPunct/>
        <w:autoSpaceDE/>
        <w:autoSpaceDN/>
        <w:adjustRightInd/>
        <w:spacing w:line="276" w:lineRule="auto"/>
        <w:jc w:val="left"/>
        <w:textAlignment w:val="auto"/>
        <w:rPr>
          <w:rFonts w:ascii="Arial" w:hAnsi="Arial" w:cs="Arial"/>
          <w:lang w:eastAsia="cs-CZ"/>
        </w:rPr>
      </w:pPr>
    </w:p>
    <w:p w14:paraId="409BEE65" w14:textId="77777777" w:rsidR="00526FAB" w:rsidRPr="009D750F" w:rsidRDefault="00526FAB" w:rsidP="00526FAB">
      <w:pPr>
        <w:widowControl/>
        <w:tabs>
          <w:tab w:val="left" w:pos="426"/>
          <w:tab w:val="left" w:pos="5529"/>
        </w:tabs>
        <w:overflowPunct/>
        <w:autoSpaceDE/>
        <w:autoSpaceDN/>
        <w:adjustRightInd/>
        <w:spacing w:line="276" w:lineRule="auto"/>
        <w:jc w:val="left"/>
        <w:textAlignment w:val="auto"/>
        <w:rPr>
          <w:rFonts w:ascii="Arial" w:hAnsi="Arial" w:cs="Arial"/>
          <w:lang w:eastAsia="cs-CZ"/>
        </w:rPr>
      </w:pPr>
    </w:p>
    <w:p w14:paraId="391563FF" w14:textId="77777777" w:rsidR="00526FAB" w:rsidRPr="009D750F" w:rsidRDefault="00526FAB" w:rsidP="00526FAB">
      <w:pPr>
        <w:widowControl/>
        <w:tabs>
          <w:tab w:val="left" w:pos="426"/>
          <w:tab w:val="left" w:pos="5529"/>
        </w:tabs>
        <w:overflowPunct/>
        <w:autoSpaceDE/>
        <w:autoSpaceDN/>
        <w:adjustRightInd/>
        <w:spacing w:line="276" w:lineRule="auto"/>
        <w:jc w:val="left"/>
        <w:textAlignment w:val="auto"/>
        <w:rPr>
          <w:rFonts w:ascii="Arial" w:hAnsi="Arial" w:cs="Arial"/>
          <w:lang w:eastAsia="cs-CZ"/>
        </w:rPr>
      </w:pPr>
    </w:p>
    <w:p w14:paraId="04A9F62C" w14:textId="77777777" w:rsidR="00526FAB" w:rsidRPr="009D750F" w:rsidRDefault="00526FAB" w:rsidP="00526FAB">
      <w:pPr>
        <w:widowControl/>
        <w:tabs>
          <w:tab w:val="left" w:pos="426"/>
          <w:tab w:val="left" w:pos="5529"/>
        </w:tabs>
        <w:overflowPunct/>
        <w:autoSpaceDE/>
        <w:autoSpaceDN/>
        <w:adjustRightInd/>
        <w:spacing w:line="276" w:lineRule="auto"/>
        <w:jc w:val="left"/>
        <w:textAlignment w:val="auto"/>
        <w:rPr>
          <w:rFonts w:ascii="Arial" w:hAnsi="Arial" w:cs="Arial"/>
          <w:lang w:eastAsia="cs-CZ"/>
        </w:rPr>
      </w:pPr>
    </w:p>
    <w:p w14:paraId="0755A2DF" w14:textId="77777777" w:rsidR="00526FAB" w:rsidRPr="009D750F" w:rsidRDefault="00526FAB" w:rsidP="00526FAB">
      <w:pPr>
        <w:widowControl/>
        <w:tabs>
          <w:tab w:val="left" w:pos="426"/>
          <w:tab w:val="left" w:pos="5529"/>
        </w:tabs>
        <w:overflowPunct/>
        <w:autoSpaceDE/>
        <w:autoSpaceDN/>
        <w:adjustRightInd/>
        <w:spacing w:line="276" w:lineRule="auto"/>
        <w:jc w:val="left"/>
        <w:textAlignment w:val="auto"/>
        <w:rPr>
          <w:rFonts w:ascii="Arial" w:hAnsi="Arial" w:cs="Arial"/>
          <w:lang w:eastAsia="cs-CZ"/>
        </w:rPr>
      </w:pPr>
    </w:p>
    <w:p w14:paraId="7B55F0EB" w14:textId="77777777" w:rsidR="00526FAB" w:rsidRPr="009D750F" w:rsidRDefault="00526FAB" w:rsidP="00526FAB">
      <w:pPr>
        <w:keepNext/>
        <w:widowControl/>
        <w:tabs>
          <w:tab w:val="left" w:pos="426"/>
          <w:tab w:val="left" w:pos="5529"/>
        </w:tabs>
        <w:overflowPunct/>
        <w:autoSpaceDE/>
        <w:autoSpaceDN/>
        <w:adjustRightInd/>
        <w:spacing w:before="160" w:line="276" w:lineRule="auto"/>
        <w:jc w:val="left"/>
        <w:textAlignment w:val="auto"/>
        <w:outlineLvl w:val="0"/>
        <w:rPr>
          <w:rFonts w:ascii="Arial" w:hAnsi="Arial" w:cs="Arial"/>
          <w:b/>
          <w:bCs/>
          <w:iCs/>
          <w:lang w:eastAsia="cs-CZ"/>
        </w:rPr>
      </w:pPr>
      <w:r w:rsidRPr="009D750F">
        <w:rPr>
          <w:rFonts w:ascii="Arial" w:hAnsi="Arial" w:cs="Arial"/>
          <w:b/>
          <w:bCs/>
          <w:iCs/>
          <w:lang w:eastAsia="cs-CZ"/>
        </w:rPr>
        <w:t>Štatistický úrad Slovenskej republiky</w:t>
      </w:r>
    </w:p>
    <w:p w14:paraId="2B085225" w14:textId="77777777" w:rsidR="00526FAB" w:rsidRPr="009D750F" w:rsidRDefault="00526FAB" w:rsidP="00526FAB">
      <w:pPr>
        <w:widowControl/>
        <w:tabs>
          <w:tab w:val="left" w:pos="426"/>
          <w:tab w:val="left" w:pos="5529"/>
        </w:tabs>
        <w:overflowPunct/>
        <w:autoSpaceDE/>
        <w:autoSpaceDN/>
        <w:adjustRightInd/>
        <w:spacing w:line="276" w:lineRule="auto"/>
        <w:jc w:val="left"/>
        <w:textAlignment w:val="auto"/>
        <w:rPr>
          <w:rFonts w:ascii="Arial" w:hAnsi="Arial" w:cs="Arial"/>
          <w:iCs/>
          <w:lang w:eastAsia="cs-CZ"/>
        </w:rPr>
      </w:pPr>
      <w:r w:rsidRPr="009D750F">
        <w:rPr>
          <w:rFonts w:ascii="Arial" w:hAnsi="Arial" w:cs="Arial"/>
          <w:iCs/>
          <w:lang w:eastAsia="cs-CZ"/>
        </w:rPr>
        <w:t>Informačný servis</w:t>
      </w:r>
    </w:p>
    <w:p w14:paraId="79442922" w14:textId="77777777" w:rsidR="00526FAB" w:rsidRPr="009D750F" w:rsidRDefault="00526FAB" w:rsidP="00526FAB">
      <w:pPr>
        <w:widowControl/>
        <w:tabs>
          <w:tab w:val="left" w:pos="426"/>
          <w:tab w:val="left" w:pos="5529"/>
        </w:tabs>
        <w:overflowPunct/>
        <w:autoSpaceDE/>
        <w:autoSpaceDN/>
        <w:adjustRightInd/>
        <w:spacing w:line="276" w:lineRule="auto"/>
        <w:jc w:val="left"/>
        <w:textAlignment w:val="auto"/>
        <w:rPr>
          <w:rFonts w:ascii="Arial" w:hAnsi="Arial" w:cs="Arial"/>
          <w:iCs/>
          <w:lang w:eastAsia="cs-CZ"/>
        </w:rPr>
      </w:pPr>
      <w:r w:rsidRPr="009D750F">
        <w:rPr>
          <w:rFonts w:ascii="Arial" w:hAnsi="Arial" w:cs="Arial"/>
          <w:iCs/>
          <w:lang w:eastAsia="cs-CZ"/>
        </w:rPr>
        <w:t>Lamačská cesta 3/C</w:t>
      </w:r>
    </w:p>
    <w:p w14:paraId="46EAF96F" w14:textId="7D9EE1BD" w:rsidR="00526FAB" w:rsidRPr="009D750F" w:rsidRDefault="00526FAB" w:rsidP="00526FAB">
      <w:pPr>
        <w:widowControl/>
        <w:tabs>
          <w:tab w:val="left" w:pos="426"/>
          <w:tab w:val="left" w:pos="5529"/>
        </w:tabs>
        <w:overflowPunct/>
        <w:autoSpaceDE/>
        <w:autoSpaceDN/>
        <w:adjustRightInd/>
        <w:spacing w:line="276" w:lineRule="auto"/>
        <w:jc w:val="left"/>
        <w:textAlignment w:val="auto"/>
        <w:rPr>
          <w:rFonts w:ascii="Arial" w:hAnsi="Arial" w:cs="Arial"/>
          <w:iCs/>
          <w:lang w:eastAsia="cs-CZ"/>
        </w:rPr>
      </w:pPr>
      <w:r w:rsidRPr="009D750F">
        <w:rPr>
          <w:rFonts w:ascii="Arial" w:hAnsi="Arial" w:cs="Arial"/>
          <w:iCs/>
          <w:lang w:eastAsia="cs-CZ"/>
        </w:rPr>
        <w:t xml:space="preserve">840 </w:t>
      </w:r>
      <w:r w:rsidR="00627879">
        <w:rPr>
          <w:rFonts w:ascii="Arial" w:hAnsi="Arial" w:cs="Arial"/>
          <w:iCs/>
          <w:lang w:eastAsia="cs-CZ"/>
        </w:rPr>
        <w:t>0</w:t>
      </w:r>
      <w:r w:rsidR="00F000AB">
        <w:rPr>
          <w:rFonts w:ascii="Arial" w:hAnsi="Arial" w:cs="Arial"/>
          <w:iCs/>
          <w:lang w:eastAsia="cs-CZ"/>
        </w:rPr>
        <w:t>0</w:t>
      </w:r>
      <w:r w:rsidRPr="009D750F">
        <w:rPr>
          <w:rFonts w:ascii="Arial" w:hAnsi="Arial" w:cs="Arial"/>
          <w:iCs/>
          <w:lang w:eastAsia="cs-CZ"/>
        </w:rPr>
        <w:t xml:space="preserve"> Bratislava</w:t>
      </w:r>
    </w:p>
    <w:p w14:paraId="3F6FE95F" w14:textId="77777777" w:rsidR="00526FAB" w:rsidRPr="009D750F" w:rsidRDefault="00526FAB" w:rsidP="00526FAB">
      <w:pPr>
        <w:widowControl/>
        <w:tabs>
          <w:tab w:val="left" w:pos="426"/>
          <w:tab w:val="left" w:pos="5529"/>
        </w:tabs>
        <w:overflowPunct/>
        <w:autoSpaceDE/>
        <w:autoSpaceDN/>
        <w:adjustRightInd/>
        <w:spacing w:line="276" w:lineRule="auto"/>
        <w:jc w:val="left"/>
        <w:textAlignment w:val="auto"/>
        <w:rPr>
          <w:rFonts w:ascii="Arial" w:hAnsi="Arial" w:cs="Arial"/>
          <w:iCs/>
          <w:lang w:eastAsia="cs-CZ"/>
        </w:rPr>
      </w:pPr>
      <w:r w:rsidRPr="009D750F">
        <w:rPr>
          <w:rFonts w:ascii="Arial" w:hAnsi="Arial" w:cs="Arial"/>
          <w:iCs/>
          <w:lang w:eastAsia="cs-CZ"/>
        </w:rPr>
        <w:t>tel. +421/2/50 23 63 35, +421/2/50 23 63 39</w:t>
      </w:r>
    </w:p>
    <w:p w14:paraId="4358B761" w14:textId="77777777" w:rsidR="00526FAB" w:rsidRPr="009D750F" w:rsidRDefault="00526FAB" w:rsidP="00526FAB">
      <w:pPr>
        <w:widowControl/>
        <w:tabs>
          <w:tab w:val="left" w:pos="426"/>
          <w:tab w:val="left" w:pos="5529"/>
        </w:tabs>
        <w:overflowPunct/>
        <w:autoSpaceDE/>
        <w:autoSpaceDN/>
        <w:adjustRightInd/>
        <w:spacing w:line="276" w:lineRule="auto"/>
        <w:jc w:val="left"/>
        <w:textAlignment w:val="auto"/>
        <w:rPr>
          <w:rFonts w:ascii="Arial" w:hAnsi="Arial" w:cs="Arial"/>
          <w:iCs/>
          <w:lang w:eastAsia="cs-CZ"/>
        </w:rPr>
      </w:pPr>
      <w:r w:rsidRPr="009D750F">
        <w:rPr>
          <w:rFonts w:ascii="Arial" w:hAnsi="Arial" w:cs="Arial"/>
          <w:iCs/>
          <w:lang w:eastAsia="cs-CZ"/>
        </w:rPr>
        <w:t xml:space="preserve">e-mail: info@statistics.sk </w:t>
      </w:r>
    </w:p>
    <w:p w14:paraId="3D7FE439" w14:textId="77777777" w:rsidR="00526FAB" w:rsidRPr="009D750F" w:rsidRDefault="00526FAB" w:rsidP="00526FAB">
      <w:pPr>
        <w:widowControl/>
        <w:tabs>
          <w:tab w:val="left" w:pos="426"/>
          <w:tab w:val="left" w:pos="5529"/>
        </w:tabs>
        <w:overflowPunct/>
        <w:autoSpaceDE/>
        <w:autoSpaceDN/>
        <w:adjustRightInd/>
        <w:spacing w:line="276" w:lineRule="auto"/>
        <w:jc w:val="left"/>
        <w:textAlignment w:val="auto"/>
        <w:rPr>
          <w:rFonts w:ascii="Arial" w:hAnsi="Arial" w:cs="Arial"/>
          <w:iCs/>
          <w:lang w:eastAsia="cs-CZ"/>
        </w:rPr>
      </w:pPr>
      <w:hyperlink r:id="rId9" w:history="1">
        <w:r w:rsidRPr="009D750F">
          <w:rPr>
            <w:rFonts w:ascii="Arial" w:hAnsi="Arial" w:cs="Arial"/>
            <w:iCs/>
            <w:lang w:eastAsia="cs-CZ"/>
          </w:rPr>
          <w:t>www.statistics.sk</w:t>
        </w:r>
      </w:hyperlink>
      <w:r w:rsidRPr="009D750F">
        <w:rPr>
          <w:rFonts w:ascii="Arial" w:hAnsi="Arial" w:cs="Arial"/>
          <w:iCs/>
          <w:lang w:eastAsia="cs-CZ"/>
        </w:rPr>
        <w:t xml:space="preserve"> </w:t>
      </w:r>
    </w:p>
    <w:p w14:paraId="6E632C55" w14:textId="77777777" w:rsidR="00526FAB" w:rsidRPr="009D750F" w:rsidRDefault="00526FAB" w:rsidP="00526FAB">
      <w:pPr>
        <w:widowControl/>
        <w:tabs>
          <w:tab w:val="left" w:pos="426"/>
          <w:tab w:val="left" w:pos="5529"/>
        </w:tabs>
        <w:overflowPunct/>
        <w:autoSpaceDE/>
        <w:autoSpaceDN/>
        <w:adjustRightInd/>
        <w:spacing w:line="276" w:lineRule="auto"/>
        <w:jc w:val="left"/>
        <w:textAlignment w:val="auto"/>
        <w:rPr>
          <w:rFonts w:ascii="Arial" w:hAnsi="Arial" w:cs="Arial"/>
          <w:iCs/>
          <w:lang w:eastAsia="cs-CZ"/>
        </w:rPr>
      </w:pPr>
    </w:p>
    <w:p w14:paraId="6DA8999C" w14:textId="77777777" w:rsidR="00526FAB" w:rsidRPr="009D750F" w:rsidRDefault="00526FAB" w:rsidP="00526FAB">
      <w:pPr>
        <w:widowControl/>
        <w:tabs>
          <w:tab w:val="left" w:pos="426"/>
          <w:tab w:val="left" w:pos="5529"/>
        </w:tabs>
        <w:overflowPunct/>
        <w:autoSpaceDE/>
        <w:autoSpaceDN/>
        <w:adjustRightInd/>
        <w:spacing w:line="276" w:lineRule="auto"/>
        <w:jc w:val="left"/>
        <w:textAlignment w:val="auto"/>
        <w:rPr>
          <w:rFonts w:ascii="Arial" w:hAnsi="Arial" w:cs="Arial"/>
          <w:iCs/>
          <w:lang w:eastAsia="cs-CZ"/>
        </w:rPr>
      </w:pPr>
    </w:p>
    <w:p w14:paraId="7819E2B0" w14:textId="77777777" w:rsidR="00526FAB" w:rsidRPr="009D750F" w:rsidRDefault="00526FAB" w:rsidP="00526FAB">
      <w:pPr>
        <w:widowControl/>
        <w:tabs>
          <w:tab w:val="left" w:pos="426"/>
          <w:tab w:val="left" w:pos="5529"/>
        </w:tabs>
        <w:overflowPunct/>
        <w:autoSpaceDE/>
        <w:autoSpaceDN/>
        <w:adjustRightInd/>
        <w:spacing w:line="276" w:lineRule="auto"/>
        <w:jc w:val="left"/>
        <w:textAlignment w:val="auto"/>
        <w:rPr>
          <w:rFonts w:ascii="Arial" w:hAnsi="Arial" w:cs="Arial"/>
          <w:iCs/>
          <w:lang w:eastAsia="cs-CZ"/>
        </w:rPr>
      </w:pPr>
    </w:p>
    <w:p w14:paraId="141A853B" w14:textId="77777777" w:rsidR="00526FAB" w:rsidRPr="00BE3799" w:rsidRDefault="00526FAB" w:rsidP="00526FAB">
      <w:pPr>
        <w:widowControl/>
        <w:tabs>
          <w:tab w:val="left" w:pos="426"/>
        </w:tabs>
        <w:overflowPunct/>
        <w:autoSpaceDE/>
        <w:autoSpaceDN/>
        <w:adjustRightInd/>
        <w:spacing w:before="240"/>
        <w:textAlignment w:val="auto"/>
        <w:rPr>
          <w:rFonts w:ascii="Arial" w:hAnsi="Arial" w:cs="Arial"/>
          <w:szCs w:val="22"/>
          <w:lang w:eastAsia="cs-CZ"/>
        </w:rPr>
      </w:pPr>
      <w:r w:rsidRPr="00BE3799">
        <w:rPr>
          <w:rFonts w:ascii="Arial" w:hAnsi="Arial" w:cs="Arial"/>
          <w:noProof/>
          <w:szCs w:val="22"/>
        </w:rPr>
        <mc:AlternateContent>
          <mc:Choice Requires="wps">
            <w:drawing>
              <wp:anchor distT="0" distB="0" distL="114300" distR="114300" simplePos="0" relativeHeight="251660288" behindDoc="0" locked="0" layoutInCell="1" allowOverlap="1" wp14:anchorId="49900A71" wp14:editId="35ED6280">
                <wp:simplePos x="0" y="0"/>
                <wp:positionH relativeFrom="column">
                  <wp:posOffset>13970</wp:posOffset>
                </wp:positionH>
                <wp:positionV relativeFrom="paragraph">
                  <wp:posOffset>10160</wp:posOffset>
                </wp:positionV>
                <wp:extent cx="5800725" cy="0"/>
                <wp:effectExtent l="0" t="0" r="0" b="0"/>
                <wp:wrapNone/>
                <wp:docPr id="11" name="Rovná spojovacia šípka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00725" cy="0"/>
                        </a:xfrm>
                        <a:prstGeom prst="straightConnector1">
                          <a:avLst/>
                        </a:prstGeom>
                        <a:noFill/>
                        <a:ln w="16510">
                          <a:solidFill>
                            <a:srgbClr val="888888"/>
                          </a:solidFill>
                          <a:prstDash val="dash"/>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375623">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type w14:anchorId="7C9696FD" id="_x0000_t32" coordsize="21600,21600" o:spt="32" o:oned="t" path="m,l21600,21600e" filled="f">
                <v:path arrowok="t" fillok="f" o:connecttype="none"/>
                <o:lock v:ext="edit" shapetype="t"/>
              </v:shapetype>
              <v:shape id="Rovná spojovacia šípka 11" o:spid="_x0000_s1026" type="#_x0000_t32" style="position:absolute;margin-left:1.1pt;margin-top:.8pt;width:456.7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" strokecolor="#888" strokeweight="1.3pt">
                <v:stroke dashstyle="dash"/>
                <v:shadow color="#375623" opacity=".5" offset="1pt"/>
              </v:shape>
            </w:pict>
          </mc:Fallback>
        </mc:AlternateContent>
      </w:r>
      <w:r w:rsidRPr="00BE3799">
        <w:rPr>
          <w:rFonts w:ascii="Arial" w:hAnsi="Arial" w:cs="Arial"/>
          <w:szCs w:val="22"/>
          <w:lang w:eastAsia="cs-CZ"/>
        </w:rPr>
        <w:t>Rozmnožovanie obsahu tejto publikácie, ako aj jednotlivých častí, v pôvodnej alebo upravenej podobe pre komerčné účely, je možné len s písomným súhlasom Štatistického úradu SR. Údaje, ktoré sú obsahom tejto publikácie, je možné použiť len s uvedením zdroja.</w:t>
      </w:r>
    </w:p>
    <w:p w14:paraId="5875F5AF" w14:textId="77777777" w:rsidR="00526FAB" w:rsidRPr="009D750F" w:rsidRDefault="00526FAB" w:rsidP="00526FAB">
      <w:pPr>
        <w:widowControl/>
        <w:tabs>
          <w:tab w:val="left" w:pos="426"/>
        </w:tabs>
        <w:overflowPunct/>
        <w:autoSpaceDE/>
        <w:autoSpaceDN/>
        <w:adjustRightInd/>
        <w:textAlignment w:val="auto"/>
        <w:rPr>
          <w:rFonts w:ascii="Arial" w:hAnsi="Arial" w:cs="Arial"/>
          <w:lang w:eastAsia="cs-CZ"/>
        </w:rPr>
      </w:pPr>
    </w:p>
    <w:p w14:paraId="1C2E8635" w14:textId="77777777" w:rsidR="00526FAB" w:rsidRPr="009D750F" w:rsidRDefault="00526FAB" w:rsidP="00526FAB">
      <w:pPr>
        <w:tabs>
          <w:tab w:val="left" w:pos="426"/>
        </w:tabs>
        <w:rPr>
          <w:rFonts w:ascii="Arial" w:hAnsi="Arial" w:cs="Arial"/>
          <w:b/>
          <w:caps/>
          <w:sz w:val="26"/>
          <w:lang w:eastAsia="cs-CZ"/>
        </w:rPr>
      </w:pPr>
      <w:r w:rsidRPr="009D750F">
        <w:rPr>
          <w:rFonts w:ascii="Arial" w:hAnsi="Arial" w:cs="Arial"/>
          <w:b/>
        </w:rPr>
        <w:lastRenderedPageBreak/>
        <w:t>OBSAH</w:t>
      </w:r>
    </w:p>
    <w:p w14:paraId="3FDF54E7" w14:textId="77777777" w:rsidR="00526FAB" w:rsidRPr="009D750F" w:rsidRDefault="00526FAB" w:rsidP="00526FAB">
      <w:pPr>
        <w:widowControl/>
        <w:tabs>
          <w:tab w:val="left" w:pos="426"/>
        </w:tabs>
        <w:jc w:val="left"/>
        <w:rPr>
          <w:rFonts w:ascii="Arial" w:hAnsi="Arial" w:cs="Arial"/>
          <w:sz w:val="26"/>
          <w:lang w:eastAsia="cs-CZ"/>
        </w:rPr>
      </w:pPr>
    </w:p>
    <w:p w14:paraId="75C8FDDA" w14:textId="77777777" w:rsidR="00526FAB" w:rsidRPr="009D750F" w:rsidRDefault="00526FAB" w:rsidP="00526FAB">
      <w:pPr>
        <w:widowControl/>
        <w:tabs>
          <w:tab w:val="left" w:pos="426"/>
        </w:tabs>
        <w:jc w:val="left"/>
        <w:rPr>
          <w:rFonts w:ascii="Arial" w:hAnsi="Arial" w:cs="Arial"/>
          <w:sz w:val="26"/>
          <w:lang w:eastAsia="cs-CZ"/>
        </w:rPr>
      </w:pPr>
    </w:p>
    <w:tbl>
      <w:tblPr>
        <w:tblW w:w="9076" w:type="dxa"/>
        <w:tblInd w:w="-74" w:type="dxa"/>
        <w:tblLayout w:type="fixed"/>
        <w:tblCellMar>
          <w:left w:w="71" w:type="dxa"/>
          <w:right w:w="71" w:type="dxa"/>
        </w:tblCellMar>
        <w:tblLook w:val="0000" w:firstRow="0" w:lastRow="0" w:firstColumn="0" w:lastColumn="0" w:noHBand="0" w:noVBand="0"/>
      </w:tblPr>
      <w:tblGrid>
        <w:gridCol w:w="808"/>
        <w:gridCol w:w="188"/>
        <w:gridCol w:w="142"/>
        <w:gridCol w:w="7371"/>
        <w:gridCol w:w="567"/>
      </w:tblGrid>
      <w:tr w:rsidR="00526FAB" w:rsidRPr="00BE3799" w14:paraId="46194832" w14:textId="77777777" w:rsidTr="00526FAB">
        <w:trPr>
          <w:trHeight w:val="421"/>
        </w:trPr>
        <w:tc>
          <w:tcPr>
            <w:tcW w:w="8509" w:type="dxa"/>
            <w:gridSpan w:val="4"/>
            <w:tcBorders>
              <w:top w:val="nil"/>
              <w:left w:val="nil"/>
              <w:bottom w:val="nil"/>
              <w:right w:val="nil"/>
            </w:tcBorders>
          </w:tcPr>
          <w:p w14:paraId="3ABF8F87" w14:textId="3C0C22AD" w:rsidR="00526FAB" w:rsidRPr="00BE3799" w:rsidRDefault="00526FAB" w:rsidP="00415D28">
            <w:pPr>
              <w:widowControl/>
              <w:tabs>
                <w:tab w:val="left" w:pos="426"/>
              </w:tabs>
              <w:jc w:val="left"/>
              <w:rPr>
                <w:rFonts w:ascii="Arial" w:hAnsi="Arial" w:cs="Arial"/>
                <w:b/>
                <w:caps/>
                <w:szCs w:val="22"/>
                <w:lang w:eastAsia="cs-CZ"/>
              </w:rPr>
            </w:pPr>
            <w:r w:rsidRPr="00BE3799">
              <w:rPr>
                <w:rFonts w:ascii="Arial" w:hAnsi="Arial" w:cs="Arial"/>
                <w:b/>
                <w:caps/>
                <w:szCs w:val="22"/>
                <w:lang w:eastAsia="cs-CZ"/>
              </w:rPr>
              <w:t>štatistická správa o hospodár</w:t>
            </w:r>
            <w:r w:rsidRPr="00BE3799">
              <w:rPr>
                <w:rFonts w:ascii="Arial" w:hAnsi="Arial" w:cs="Arial"/>
                <w:b/>
                <w:caps/>
                <w:szCs w:val="22"/>
                <w:lang w:eastAsia="cs-CZ"/>
              </w:rPr>
              <w:softHyphen/>
              <w:t>stve SR v</w:t>
            </w:r>
            <w:r w:rsidR="00415D28">
              <w:rPr>
                <w:rFonts w:ascii="Arial" w:hAnsi="Arial" w:cs="Arial"/>
                <w:b/>
                <w:caps/>
                <w:szCs w:val="22"/>
                <w:lang w:eastAsia="cs-CZ"/>
              </w:rPr>
              <w:t xml:space="preserve"> </w:t>
            </w:r>
            <w:r w:rsidR="00A55338">
              <w:rPr>
                <w:rFonts w:ascii="Arial" w:hAnsi="Arial" w:cs="Arial"/>
                <w:b/>
                <w:caps/>
                <w:szCs w:val="22"/>
                <w:lang w:eastAsia="cs-CZ"/>
              </w:rPr>
              <w:t>1</w:t>
            </w:r>
            <w:r w:rsidRPr="00BE3799">
              <w:rPr>
                <w:rFonts w:ascii="Arial" w:hAnsi="Arial" w:cs="Arial"/>
                <w:b/>
                <w:caps/>
                <w:szCs w:val="22"/>
                <w:lang w:eastAsia="cs-CZ"/>
              </w:rPr>
              <w:t>. štvrťroku 202</w:t>
            </w:r>
            <w:r w:rsidR="00A55338">
              <w:rPr>
                <w:rFonts w:ascii="Arial" w:hAnsi="Arial" w:cs="Arial"/>
                <w:b/>
                <w:caps/>
                <w:szCs w:val="22"/>
                <w:lang w:eastAsia="cs-CZ"/>
              </w:rPr>
              <w:t>6</w:t>
            </w:r>
          </w:p>
        </w:tc>
        <w:tc>
          <w:tcPr>
            <w:tcW w:w="567" w:type="dxa"/>
            <w:tcBorders>
              <w:top w:val="nil"/>
              <w:left w:val="nil"/>
              <w:bottom w:val="nil"/>
              <w:right w:val="nil"/>
            </w:tcBorders>
          </w:tcPr>
          <w:p w14:paraId="61F20748" w14:textId="77777777" w:rsidR="00526FAB" w:rsidRPr="00BE3799" w:rsidRDefault="00526FAB" w:rsidP="00526FAB">
            <w:pPr>
              <w:widowControl/>
              <w:tabs>
                <w:tab w:val="left" w:pos="426"/>
              </w:tabs>
              <w:jc w:val="right"/>
              <w:rPr>
                <w:rFonts w:ascii="Arial" w:hAnsi="Arial" w:cs="Arial"/>
                <w:szCs w:val="22"/>
                <w:lang w:eastAsia="cs-CZ"/>
              </w:rPr>
            </w:pPr>
          </w:p>
          <w:p w14:paraId="1D0E3BCF" w14:textId="77777777" w:rsidR="00526FAB" w:rsidRPr="00BE3799" w:rsidRDefault="00526FAB" w:rsidP="00526FAB">
            <w:pPr>
              <w:widowControl/>
              <w:tabs>
                <w:tab w:val="left" w:pos="426"/>
              </w:tabs>
              <w:jc w:val="right"/>
              <w:rPr>
                <w:rFonts w:ascii="Arial" w:hAnsi="Arial" w:cs="Arial"/>
                <w:szCs w:val="22"/>
                <w:lang w:eastAsia="cs-CZ"/>
              </w:rPr>
            </w:pPr>
          </w:p>
        </w:tc>
      </w:tr>
      <w:tr w:rsidR="00526FAB" w:rsidRPr="00BE3799" w14:paraId="3AA16C15" w14:textId="77777777" w:rsidTr="00526FAB">
        <w:trPr>
          <w:trHeight w:hRule="exact" w:val="80"/>
        </w:trPr>
        <w:tc>
          <w:tcPr>
            <w:tcW w:w="808" w:type="dxa"/>
            <w:tcBorders>
              <w:top w:val="nil"/>
              <w:left w:val="nil"/>
              <w:bottom w:val="nil"/>
              <w:right w:val="nil"/>
            </w:tcBorders>
          </w:tcPr>
          <w:p w14:paraId="52F37164" w14:textId="77777777" w:rsidR="00526FAB" w:rsidRPr="00BE3799" w:rsidRDefault="00526FAB" w:rsidP="00526FAB">
            <w:pPr>
              <w:widowControl/>
              <w:tabs>
                <w:tab w:val="left" w:pos="426"/>
              </w:tabs>
              <w:jc w:val="left"/>
              <w:rPr>
                <w:rFonts w:ascii="Arial" w:hAnsi="Arial" w:cs="Arial"/>
                <w:b/>
                <w:caps/>
                <w:szCs w:val="22"/>
                <w:lang w:eastAsia="cs-CZ"/>
              </w:rPr>
            </w:pPr>
          </w:p>
        </w:tc>
        <w:tc>
          <w:tcPr>
            <w:tcW w:w="7701" w:type="dxa"/>
            <w:gridSpan w:val="3"/>
            <w:tcBorders>
              <w:top w:val="nil"/>
              <w:left w:val="nil"/>
              <w:bottom w:val="nil"/>
              <w:right w:val="nil"/>
            </w:tcBorders>
          </w:tcPr>
          <w:p w14:paraId="6051F141" w14:textId="77777777" w:rsidR="00526FAB" w:rsidRPr="00BE3799" w:rsidRDefault="00526FAB" w:rsidP="00526FAB">
            <w:pPr>
              <w:widowControl/>
              <w:tabs>
                <w:tab w:val="left" w:pos="426"/>
              </w:tabs>
              <w:jc w:val="left"/>
              <w:rPr>
                <w:rFonts w:ascii="Arial" w:hAnsi="Arial" w:cs="Arial"/>
                <w:b/>
                <w:caps/>
                <w:szCs w:val="22"/>
                <w:lang w:eastAsia="cs-CZ"/>
              </w:rPr>
            </w:pPr>
          </w:p>
        </w:tc>
        <w:tc>
          <w:tcPr>
            <w:tcW w:w="567" w:type="dxa"/>
            <w:tcBorders>
              <w:top w:val="nil"/>
              <w:left w:val="nil"/>
              <w:bottom w:val="nil"/>
              <w:right w:val="nil"/>
            </w:tcBorders>
          </w:tcPr>
          <w:p w14:paraId="42A121FB" w14:textId="77777777" w:rsidR="00526FAB" w:rsidRPr="00BE3799" w:rsidRDefault="00526FAB" w:rsidP="00526FAB">
            <w:pPr>
              <w:widowControl/>
              <w:tabs>
                <w:tab w:val="left" w:pos="426"/>
              </w:tabs>
              <w:jc w:val="center"/>
              <w:rPr>
                <w:rFonts w:ascii="Arial" w:hAnsi="Arial" w:cs="Arial"/>
                <w:szCs w:val="22"/>
                <w:lang w:eastAsia="cs-CZ"/>
              </w:rPr>
            </w:pPr>
          </w:p>
        </w:tc>
      </w:tr>
      <w:tr w:rsidR="00526FAB" w:rsidRPr="00BE3799" w14:paraId="48F9447C" w14:textId="77777777" w:rsidTr="00526FAB">
        <w:trPr>
          <w:trHeight w:hRule="exact" w:val="284"/>
        </w:trPr>
        <w:tc>
          <w:tcPr>
            <w:tcW w:w="808" w:type="dxa"/>
            <w:tcBorders>
              <w:top w:val="nil"/>
              <w:left w:val="nil"/>
              <w:bottom w:val="nil"/>
              <w:right w:val="nil"/>
            </w:tcBorders>
          </w:tcPr>
          <w:p w14:paraId="5DBC298F" w14:textId="77777777" w:rsidR="00526FAB" w:rsidRPr="00BE3799" w:rsidRDefault="00526FAB" w:rsidP="00526FAB">
            <w:pPr>
              <w:widowControl/>
              <w:tabs>
                <w:tab w:val="left" w:pos="426"/>
              </w:tabs>
              <w:jc w:val="left"/>
              <w:rPr>
                <w:rFonts w:ascii="Arial" w:hAnsi="Arial" w:cs="Arial"/>
                <w:b/>
                <w:caps/>
                <w:szCs w:val="22"/>
                <w:lang w:eastAsia="cs-CZ"/>
              </w:rPr>
            </w:pPr>
            <w:r w:rsidRPr="00BE3799">
              <w:rPr>
                <w:rFonts w:ascii="Arial" w:hAnsi="Arial" w:cs="Arial"/>
                <w:b/>
                <w:caps/>
                <w:szCs w:val="22"/>
                <w:lang w:eastAsia="cs-CZ"/>
              </w:rPr>
              <w:t>1.</w:t>
            </w:r>
          </w:p>
        </w:tc>
        <w:tc>
          <w:tcPr>
            <w:tcW w:w="7701" w:type="dxa"/>
            <w:gridSpan w:val="3"/>
            <w:tcBorders>
              <w:top w:val="nil"/>
              <w:left w:val="nil"/>
              <w:bottom w:val="nil"/>
              <w:right w:val="nil"/>
            </w:tcBorders>
          </w:tcPr>
          <w:p w14:paraId="16933B2D" w14:textId="77777777" w:rsidR="00526FAB" w:rsidRPr="00BE3799" w:rsidRDefault="00526FAB" w:rsidP="00526FAB">
            <w:pPr>
              <w:keepNext/>
              <w:widowControl/>
              <w:tabs>
                <w:tab w:val="left" w:pos="426"/>
              </w:tabs>
              <w:jc w:val="left"/>
              <w:outlineLvl w:val="5"/>
              <w:rPr>
                <w:rFonts w:ascii="Arial" w:hAnsi="Arial" w:cs="Arial"/>
                <w:b/>
                <w:caps/>
                <w:szCs w:val="22"/>
                <w:lang w:eastAsia="cs-CZ"/>
              </w:rPr>
            </w:pPr>
            <w:r w:rsidRPr="00BE3799">
              <w:rPr>
                <w:rFonts w:ascii="Arial" w:hAnsi="Arial" w:cs="Arial"/>
                <w:b/>
                <w:caps/>
                <w:szCs w:val="22"/>
                <w:lang w:eastAsia="cs-CZ"/>
              </w:rPr>
              <w:t>základné makroekonomické tendencie</w:t>
            </w:r>
          </w:p>
        </w:tc>
        <w:tc>
          <w:tcPr>
            <w:tcW w:w="567" w:type="dxa"/>
            <w:tcBorders>
              <w:top w:val="nil"/>
              <w:left w:val="nil"/>
              <w:bottom w:val="nil"/>
              <w:right w:val="nil"/>
            </w:tcBorders>
          </w:tcPr>
          <w:p w14:paraId="2951FA3A" w14:textId="24C52819" w:rsidR="00526FAB" w:rsidRPr="00BE3799" w:rsidRDefault="003D335E" w:rsidP="00526FAB">
            <w:pPr>
              <w:widowControl/>
              <w:tabs>
                <w:tab w:val="left" w:pos="426"/>
              </w:tabs>
              <w:jc w:val="right"/>
              <w:rPr>
                <w:rFonts w:ascii="Arial" w:hAnsi="Arial" w:cs="Arial"/>
                <w:bCs/>
                <w:szCs w:val="22"/>
                <w:lang w:eastAsia="cs-CZ"/>
              </w:rPr>
            </w:pPr>
            <w:r>
              <w:rPr>
                <w:rFonts w:ascii="Arial" w:hAnsi="Arial" w:cs="Arial"/>
                <w:bCs/>
                <w:szCs w:val="22"/>
                <w:lang w:eastAsia="cs-CZ"/>
              </w:rPr>
              <w:t>9</w:t>
            </w:r>
          </w:p>
        </w:tc>
      </w:tr>
      <w:tr w:rsidR="00526FAB" w:rsidRPr="00BE3799" w14:paraId="0118A5A2" w14:textId="77777777" w:rsidTr="00526FAB">
        <w:trPr>
          <w:trHeight w:hRule="exact" w:val="170"/>
        </w:trPr>
        <w:tc>
          <w:tcPr>
            <w:tcW w:w="808" w:type="dxa"/>
            <w:tcBorders>
              <w:top w:val="nil"/>
              <w:left w:val="nil"/>
              <w:bottom w:val="nil"/>
              <w:right w:val="nil"/>
            </w:tcBorders>
          </w:tcPr>
          <w:p w14:paraId="1DC5127B" w14:textId="77777777" w:rsidR="00526FAB" w:rsidRPr="00BE3799" w:rsidRDefault="00526FAB" w:rsidP="00526FAB">
            <w:pPr>
              <w:widowControl/>
              <w:tabs>
                <w:tab w:val="left" w:pos="426"/>
              </w:tabs>
              <w:jc w:val="left"/>
              <w:rPr>
                <w:rFonts w:ascii="Arial" w:hAnsi="Arial" w:cs="Arial"/>
                <w:b/>
                <w:caps/>
                <w:szCs w:val="22"/>
                <w:lang w:eastAsia="cs-CZ"/>
              </w:rPr>
            </w:pPr>
          </w:p>
        </w:tc>
        <w:tc>
          <w:tcPr>
            <w:tcW w:w="7701" w:type="dxa"/>
            <w:gridSpan w:val="3"/>
            <w:tcBorders>
              <w:top w:val="nil"/>
              <w:left w:val="nil"/>
              <w:bottom w:val="nil"/>
              <w:right w:val="nil"/>
            </w:tcBorders>
          </w:tcPr>
          <w:p w14:paraId="2C62AC76" w14:textId="77777777" w:rsidR="00526FAB" w:rsidRPr="00BE3799" w:rsidRDefault="00526FAB" w:rsidP="00526FAB">
            <w:pPr>
              <w:widowControl/>
              <w:tabs>
                <w:tab w:val="left" w:pos="426"/>
              </w:tabs>
              <w:jc w:val="left"/>
              <w:rPr>
                <w:rFonts w:ascii="Arial" w:hAnsi="Arial" w:cs="Arial"/>
                <w:b/>
                <w:caps/>
                <w:szCs w:val="22"/>
                <w:lang w:eastAsia="cs-CZ"/>
              </w:rPr>
            </w:pPr>
          </w:p>
        </w:tc>
        <w:tc>
          <w:tcPr>
            <w:tcW w:w="567" w:type="dxa"/>
            <w:tcBorders>
              <w:top w:val="nil"/>
              <w:left w:val="nil"/>
              <w:bottom w:val="nil"/>
              <w:right w:val="nil"/>
            </w:tcBorders>
          </w:tcPr>
          <w:p w14:paraId="607EF20C" w14:textId="77777777" w:rsidR="00526FAB" w:rsidRPr="00BE3799" w:rsidRDefault="00526FAB" w:rsidP="00526FAB">
            <w:pPr>
              <w:widowControl/>
              <w:tabs>
                <w:tab w:val="left" w:pos="426"/>
              </w:tabs>
              <w:jc w:val="right"/>
              <w:rPr>
                <w:rFonts w:ascii="Arial" w:hAnsi="Arial" w:cs="Arial"/>
                <w:szCs w:val="22"/>
                <w:lang w:eastAsia="cs-CZ"/>
              </w:rPr>
            </w:pPr>
          </w:p>
        </w:tc>
      </w:tr>
      <w:tr w:rsidR="00526FAB" w:rsidRPr="00BE3799" w14:paraId="622025CA" w14:textId="77777777" w:rsidTr="00526FAB">
        <w:trPr>
          <w:trHeight w:hRule="exact" w:val="284"/>
        </w:trPr>
        <w:tc>
          <w:tcPr>
            <w:tcW w:w="808" w:type="dxa"/>
            <w:tcBorders>
              <w:top w:val="nil"/>
              <w:left w:val="nil"/>
              <w:bottom w:val="nil"/>
              <w:right w:val="nil"/>
            </w:tcBorders>
          </w:tcPr>
          <w:p w14:paraId="2996E137" w14:textId="77777777" w:rsidR="00526FAB" w:rsidRPr="00BE3799" w:rsidRDefault="00526FAB" w:rsidP="00526FAB">
            <w:pPr>
              <w:widowControl/>
              <w:tabs>
                <w:tab w:val="left" w:pos="426"/>
              </w:tabs>
              <w:jc w:val="left"/>
              <w:rPr>
                <w:rFonts w:ascii="Arial" w:hAnsi="Arial" w:cs="Arial"/>
                <w:b/>
                <w:caps/>
                <w:szCs w:val="22"/>
                <w:lang w:eastAsia="cs-CZ"/>
              </w:rPr>
            </w:pPr>
            <w:r w:rsidRPr="00BE3799">
              <w:rPr>
                <w:rFonts w:ascii="Arial" w:hAnsi="Arial" w:cs="Arial"/>
                <w:b/>
                <w:caps/>
                <w:szCs w:val="22"/>
                <w:lang w:eastAsia="cs-CZ"/>
              </w:rPr>
              <w:t xml:space="preserve">2. </w:t>
            </w:r>
          </w:p>
        </w:tc>
        <w:tc>
          <w:tcPr>
            <w:tcW w:w="7701" w:type="dxa"/>
            <w:gridSpan w:val="3"/>
            <w:tcBorders>
              <w:top w:val="nil"/>
              <w:left w:val="nil"/>
              <w:bottom w:val="nil"/>
              <w:right w:val="nil"/>
            </w:tcBorders>
          </w:tcPr>
          <w:p w14:paraId="1C4AB8A6" w14:textId="77777777" w:rsidR="00526FAB" w:rsidRPr="00BE3799" w:rsidRDefault="00526FAB" w:rsidP="00526FAB">
            <w:pPr>
              <w:keepNext/>
              <w:widowControl/>
              <w:tabs>
                <w:tab w:val="left" w:pos="426"/>
              </w:tabs>
              <w:jc w:val="left"/>
              <w:outlineLvl w:val="5"/>
              <w:rPr>
                <w:rFonts w:ascii="Arial" w:hAnsi="Arial" w:cs="Arial"/>
                <w:b/>
                <w:caps/>
                <w:szCs w:val="22"/>
                <w:lang w:eastAsia="cs-CZ"/>
              </w:rPr>
            </w:pPr>
            <w:r w:rsidRPr="00BE3799">
              <w:rPr>
                <w:rFonts w:ascii="Arial" w:hAnsi="Arial" w:cs="Arial"/>
                <w:b/>
                <w:caps/>
                <w:szCs w:val="22"/>
                <w:lang w:eastAsia="cs-CZ"/>
              </w:rPr>
              <w:t>hrubý domáci produkt</w:t>
            </w:r>
          </w:p>
        </w:tc>
        <w:tc>
          <w:tcPr>
            <w:tcW w:w="567" w:type="dxa"/>
            <w:tcBorders>
              <w:top w:val="nil"/>
              <w:left w:val="nil"/>
              <w:bottom w:val="nil"/>
              <w:right w:val="nil"/>
            </w:tcBorders>
          </w:tcPr>
          <w:p w14:paraId="799A8A16" w14:textId="5EFD6132" w:rsidR="00526FAB" w:rsidRPr="00BE3799" w:rsidRDefault="00526FAB" w:rsidP="00526FAB">
            <w:pPr>
              <w:widowControl/>
              <w:tabs>
                <w:tab w:val="left" w:pos="426"/>
              </w:tabs>
              <w:jc w:val="right"/>
              <w:rPr>
                <w:rFonts w:ascii="Arial" w:hAnsi="Arial" w:cs="Arial"/>
                <w:szCs w:val="22"/>
                <w:lang w:eastAsia="cs-CZ"/>
              </w:rPr>
            </w:pPr>
            <w:r w:rsidRPr="00BE3799">
              <w:rPr>
                <w:rFonts w:ascii="Arial" w:hAnsi="Arial" w:cs="Arial"/>
                <w:szCs w:val="22"/>
                <w:lang w:eastAsia="cs-CZ"/>
              </w:rPr>
              <w:t>1</w:t>
            </w:r>
            <w:r w:rsidR="003D335E">
              <w:rPr>
                <w:rFonts w:ascii="Arial" w:hAnsi="Arial" w:cs="Arial"/>
                <w:szCs w:val="22"/>
                <w:lang w:eastAsia="cs-CZ"/>
              </w:rPr>
              <w:t>1</w:t>
            </w:r>
          </w:p>
          <w:p w14:paraId="38B06504" w14:textId="77777777" w:rsidR="00526FAB" w:rsidRPr="00BE3799" w:rsidRDefault="00526FAB" w:rsidP="00526FAB">
            <w:pPr>
              <w:widowControl/>
              <w:tabs>
                <w:tab w:val="left" w:pos="426"/>
              </w:tabs>
              <w:jc w:val="center"/>
              <w:rPr>
                <w:rFonts w:ascii="Arial" w:hAnsi="Arial" w:cs="Arial"/>
                <w:szCs w:val="22"/>
                <w:lang w:eastAsia="cs-CZ"/>
              </w:rPr>
            </w:pPr>
            <w:r w:rsidRPr="00BE3799">
              <w:rPr>
                <w:rFonts w:ascii="Arial" w:hAnsi="Arial" w:cs="Arial"/>
                <w:szCs w:val="22"/>
                <w:lang w:eastAsia="cs-CZ"/>
              </w:rPr>
              <w:t>1</w:t>
            </w:r>
          </w:p>
        </w:tc>
      </w:tr>
      <w:tr w:rsidR="00526FAB" w:rsidRPr="00BE3799" w14:paraId="2DBBDC92" w14:textId="77777777" w:rsidTr="00526FAB">
        <w:trPr>
          <w:cantSplit/>
          <w:trHeight w:hRule="exact" w:val="284"/>
        </w:trPr>
        <w:tc>
          <w:tcPr>
            <w:tcW w:w="808" w:type="dxa"/>
            <w:tcBorders>
              <w:top w:val="nil"/>
              <w:left w:val="nil"/>
              <w:bottom w:val="nil"/>
              <w:right w:val="nil"/>
            </w:tcBorders>
          </w:tcPr>
          <w:p w14:paraId="0656A056" w14:textId="77777777" w:rsidR="00526FAB" w:rsidRPr="00BE3799" w:rsidRDefault="00526FAB" w:rsidP="00526FAB">
            <w:pPr>
              <w:widowControl/>
              <w:tabs>
                <w:tab w:val="left" w:pos="426"/>
              </w:tabs>
              <w:jc w:val="left"/>
              <w:rPr>
                <w:rFonts w:ascii="Arial" w:hAnsi="Arial" w:cs="Arial"/>
                <w:b/>
                <w:caps/>
                <w:szCs w:val="22"/>
                <w:lang w:eastAsia="cs-CZ"/>
              </w:rPr>
            </w:pPr>
            <w:r w:rsidRPr="00BE3799">
              <w:rPr>
                <w:rFonts w:ascii="Arial" w:hAnsi="Arial" w:cs="Arial"/>
                <w:b/>
                <w:caps/>
                <w:szCs w:val="22"/>
                <w:lang w:eastAsia="cs-CZ"/>
              </w:rPr>
              <w:t>2.1</w:t>
            </w:r>
          </w:p>
        </w:tc>
        <w:tc>
          <w:tcPr>
            <w:tcW w:w="188" w:type="dxa"/>
            <w:tcBorders>
              <w:top w:val="nil"/>
              <w:left w:val="nil"/>
              <w:bottom w:val="nil"/>
              <w:right w:val="nil"/>
            </w:tcBorders>
          </w:tcPr>
          <w:p w14:paraId="4451B093" w14:textId="77777777" w:rsidR="00526FAB" w:rsidRPr="00BE3799" w:rsidRDefault="00526FAB" w:rsidP="00526FAB">
            <w:pPr>
              <w:widowControl/>
              <w:tabs>
                <w:tab w:val="left" w:pos="426"/>
              </w:tabs>
              <w:jc w:val="left"/>
              <w:rPr>
                <w:rFonts w:ascii="Arial" w:hAnsi="Arial" w:cs="Arial"/>
                <w:b/>
                <w:caps/>
                <w:szCs w:val="22"/>
                <w:lang w:eastAsia="cs-CZ"/>
              </w:rPr>
            </w:pPr>
          </w:p>
        </w:tc>
        <w:tc>
          <w:tcPr>
            <w:tcW w:w="7513" w:type="dxa"/>
            <w:gridSpan w:val="2"/>
            <w:tcBorders>
              <w:top w:val="nil"/>
              <w:left w:val="nil"/>
              <w:bottom w:val="nil"/>
              <w:right w:val="nil"/>
            </w:tcBorders>
          </w:tcPr>
          <w:p w14:paraId="0CEFCD20" w14:textId="77777777" w:rsidR="00526FAB" w:rsidRPr="00BE3799" w:rsidRDefault="00526FAB" w:rsidP="00526FAB">
            <w:pPr>
              <w:widowControl/>
              <w:tabs>
                <w:tab w:val="left" w:pos="426"/>
              </w:tabs>
              <w:jc w:val="left"/>
              <w:rPr>
                <w:rFonts w:ascii="Arial" w:hAnsi="Arial" w:cs="Arial"/>
                <w:b/>
                <w:szCs w:val="22"/>
                <w:lang w:eastAsia="cs-CZ"/>
              </w:rPr>
            </w:pPr>
            <w:r w:rsidRPr="00BE3799">
              <w:rPr>
                <w:rFonts w:ascii="Arial" w:hAnsi="Arial" w:cs="Arial"/>
                <w:b/>
                <w:szCs w:val="22"/>
                <w:lang w:eastAsia="cs-CZ"/>
              </w:rPr>
              <w:t>Výrobná metóda</w:t>
            </w:r>
          </w:p>
        </w:tc>
        <w:tc>
          <w:tcPr>
            <w:tcW w:w="567" w:type="dxa"/>
            <w:tcBorders>
              <w:top w:val="nil"/>
              <w:left w:val="nil"/>
              <w:bottom w:val="nil"/>
              <w:right w:val="nil"/>
            </w:tcBorders>
          </w:tcPr>
          <w:p w14:paraId="669CF04E" w14:textId="2BC33D03" w:rsidR="00526FAB" w:rsidRPr="00BE3799" w:rsidRDefault="00526FAB" w:rsidP="003D335E">
            <w:pPr>
              <w:widowControl/>
              <w:tabs>
                <w:tab w:val="left" w:pos="426"/>
              </w:tabs>
              <w:jc w:val="right"/>
              <w:rPr>
                <w:rFonts w:ascii="Arial" w:hAnsi="Arial" w:cs="Arial"/>
                <w:szCs w:val="22"/>
                <w:lang w:eastAsia="cs-CZ"/>
              </w:rPr>
            </w:pPr>
            <w:r w:rsidRPr="00BE3799">
              <w:rPr>
                <w:rFonts w:ascii="Arial" w:hAnsi="Arial" w:cs="Arial"/>
                <w:szCs w:val="22"/>
                <w:lang w:eastAsia="cs-CZ"/>
              </w:rPr>
              <w:t>1</w:t>
            </w:r>
            <w:r w:rsidR="003D335E">
              <w:rPr>
                <w:rFonts w:ascii="Arial" w:hAnsi="Arial" w:cs="Arial"/>
                <w:szCs w:val="22"/>
                <w:lang w:eastAsia="cs-CZ"/>
              </w:rPr>
              <w:t>1</w:t>
            </w:r>
          </w:p>
        </w:tc>
      </w:tr>
      <w:tr w:rsidR="00526FAB" w:rsidRPr="00BE3799" w14:paraId="57D052B8" w14:textId="77777777" w:rsidTr="00526FAB">
        <w:trPr>
          <w:cantSplit/>
          <w:trHeight w:hRule="exact" w:val="284"/>
        </w:trPr>
        <w:tc>
          <w:tcPr>
            <w:tcW w:w="808" w:type="dxa"/>
            <w:tcBorders>
              <w:top w:val="nil"/>
              <w:left w:val="nil"/>
              <w:bottom w:val="nil"/>
              <w:right w:val="nil"/>
            </w:tcBorders>
          </w:tcPr>
          <w:p w14:paraId="1B0986A9" w14:textId="77777777" w:rsidR="00526FAB" w:rsidRPr="00BE3799" w:rsidRDefault="00526FAB" w:rsidP="00526FAB">
            <w:pPr>
              <w:widowControl/>
              <w:tabs>
                <w:tab w:val="left" w:pos="426"/>
              </w:tabs>
              <w:jc w:val="left"/>
              <w:rPr>
                <w:rFonts w:ascii="Arial" w:hAnsi="Arial" w:cs="Arial"/>
                <w:b/>
                <w:caps/>
                <w:szCs w:val="22"/>
                <w:lang w:eastAsia="cs-CZ"/>
              </w:rPr>
            </w:pPr>
            <w:r w:rsidRPr="00BE3799">
              <w:rPr>
                <w:rFonts w:ascii="Arial" w:hAnsi="Arial" w:cs="Arial"/>
                <w:b/>
                <w:caps/>
                <w:szCs w:val="22"/>
                <w:lang w:eastAsia="cs-CZ"/>
              </w:rPr>
              <w:t>2.2</w:t>
            </w:r>
          </w:p>
        </w:tc>
        <w:tc>
          <w:tcPr>
            <w:tcW w:w="188" w:type="dxa"/>
            <w:tcBorders>
              <w:top w:val="nil"/>
              <w:left w:val="nil"/>
              <w:bottom w:val="nil"/>
              <w:right w:val="nil"/>
            </w:tcBorders>
          </w:tcPr>
          <w:p w14:paraId="577FCF05" w14:textId="77777777" w:rsidR="00526FAB" w:rsidRPr="00BE3799" w:rsidRDefault="00526FAB" w:rsidP="00526FAB">
            <w:pPr>
              <w:widowControl/>
              <w:tabs>
                <w:tab w:val="left" w:pos="426"/>
              </w:tabs>
              <w:jc w:val="left"/>
              <w:rPr>
                <w:rFonts w:ascii="Arial" w:hAnsi="Arial" w:cs="Arial"/>
                <w:b/>
                <w:caps/>
                <w:szCs w:val="22"/>
                <w:lang w:eastAsia="cs-CZ"/>
              </w:rPr>
            </w:pPr>
          </w:p>
        </w:tc>
        <w:tc>
          <w:tcPr>
            <w:tcW w:w="7513" w:type="dxa"/>
            <w:gridSpan w:val="2"/>
            <w:tcBorders>
              <w:top w:val="nil"/>
              <w:left w:val="nil"/>
              <w:bottom w:val="nil"/>
              <w:right w:val="nil"/>
            </w:tcBorders>
          </w:tcPr>
          <w:p w14:paraId="5D35D38C" w14:textId="77777777" w:rsidR="00526FAB" w:rsidRPr="00BE3799" w:rsidRDefault="00526FAB" w:rsidP="00526FAB">
            <w:pPr>
              <w:widowControl/>
              <w:tabs>
                <w:tab w:val="left" w:pos="426"/>
              </w:tabs>
              <w:jc w:val="left"/>
              <w:rPr>
                <w:rFonts w:ascii="Arial" w:hAnsi="Arial" w:cs="Arial"/>
                <w:b/>
                <w:bCs/>
                <w:szCs w:val="22"/>
                <w:lang w:eastAsia="cs-CZ"/>
              </w:rPr>
            </w:pPr>
            <w:r w:rsidRPr="00BE3799">
              <w:rPr>
                <w:rFonts w:ascii="Arial" w:hAnsi="Arial" w:cs="Arial"/>
                <w:b/>
                <w:bCs/>
                <w:szCs w:val="22"/>
                <w:lang w:eastAsia="cs-CZ"/>
              </w:rPr>
              <w:t>Výdavková metóda</w:t>
            </w:r>
          </w:p>
        </w:tc>
        <w:tc>
          <w:tcPr>
            <w:tcW w:w="567" w:type="dxa"/>
            <w:tcBorders>
              <w:top w:val="nil"/>
              <w:left w:val="nil"/>
              <w:bottom w:val="nil"/>
              <w:right w:val="nil"/>
            </w:tcBorders>
          </w:tcPr>
          <w:p w14:paraId="75018ECD" w14:textId="1F47CF7C" w:rsidR="00526FAB" w:rsidRPr="00BE3799" w:rsidRDefault="00526FAB" w:rsidP="003D335E">
            <w:pPr>
              <w:widowControl/>
              <w:tabs>
                <w:tab w:val="left" w:pos="426"/>
              </w:tabs>
              <w:jc w:val="right"/>
              <w:rPr>
                <w:rFonts w:ascii="Arial" w:hAnsi="Arial" w:cs="Arial"/>
                <w:szCs w:val="22"/>
                <w:lang w:eastAsia="cs-CZ"/>
              </w:rPr>
            </w:pPr>
            <w:r w:rsidRPr="00BE3799">
              <w:rPr>
                <w:rFonts w:ascii="Arial" w:hAnsi="Arial" w:cs="Arial"/>
                <w:szCs w:val="22"/>
                <w:lang w:eastAsia="cs-CZ"/>
              </w:rPr>
              <w:t>1</w:t>
            </w:r>
            <w:r w:rsidR="003D335E">
              <w:rPr>
                <w:rFonts w:ascii="Arial" w:hAnsi="Arial" w:cs="Arial"/>
                <w:szCs w:val="22"/>
                <w:lang w:eastAsia="cs-CZ"/>
              </w:rPr>
              <w:t>2</w:t>
            </w:r>
          </w:p>
        </w:tc>
      </w:tr>
      <w:tr w:rsidR="00526FAB" w:rsidRPr="00BE3799" w14:paraId="55C4CB7B" w14:textId="77777777" w:rsidTr="00526FAB">
        <w:trPr>
          <w:cantSplit/>
          <w:trHeight w:val="170"/>
        </w:trPr>
        <w:tc>
          <w:tcPr>
            <w:tcW w:w="808" w:type="dxa"/>
            <w:tcBorders>
              <w:top w:val="nil"/>
              <w:left w:val="nil"/>
              <w:bottom w:val="nil"/>
              <w:right w:val="nil"/>
            </w:tcBorders>
          </w:tcPr>
          <w:p w14:paraId="6E024D9C" w14:textId="77777777" w:rsidR="00526FAB" w:rsidRPr="00BE3799" w:rsidRDefault="00526FAB" w:rsidP="00526FAB">
            <w:pPr>
              <w:widowControl/>
              <w:tabs>
                <w:tab w:val="left" w:pos="426"/>
              </w:tabs>
              <w:jc w:val="left"/>
              <w:rPr>
                <w:rFonts w:ascii="Arial" w:hAnsi="Arial" w:cs="Arial"/>
                <w:b/>
                <w:caps/>
                <w:szCs w:val="22"/>
                <w:lang w:eastAsia="cs-CZ"/>
              </w:rPr>
            </w:pPr>
          </w:p>
        </w:tc>
        <w:tc>
          <w:tcPr>
            <w:tcW w:w="330" w:type="dxa"/>
            <w:gridSpan w:val="2"/>
            <w:tcBorders>
              <w:top w:val="nil"/>
              <w:left w:val="nil"/>
              <w:bottom w:val="nil"/>
              <w:right w:val="nil"/>
            </w:tcBorders>
          </w:tcPr>
          <w:p w14:paraId="696841AC" w14:textId="77777777" w:rsidR="00526FAB" w:rsidRPr="00BE3799" w:rsidRDefault="00526FAB" w:rsidP="00526FAB">
            <w:pPr>
              <w:widowControl/>
              <w:tabs>
                <w:tab w:val="left" w:pos="426"/>
              </w:tabs>
              <w:jc w:val="left"/>
              <w:rPr>
                <w:rFonts w:ascii="Arial" w:hAnsi="Arial" w:cs="Arial"/>
                <w:bCs/>
                <w:szCs w:val="22"/>
                <w:lang w:eastAsia="cs-CZ"/>
              </w:rPr>
            </w:pPr>
          </w:p>
        </w:tc>
        <w:tc>
          <w:tcPr>
            <w:tcW w:w="7371" w:type="dxa"/>
            <w:tcBorders>
              <w:top w:val="nil"/>
              <w:left w:val="nil"/>
              <w:bottom w:val="nil"/>
              <w:right w:val="nil"/>
            </w:tcBorders>
          </w:tcPr>
          <w:p w14:paraId="5FAC41D1" w14:textId="77777777" w:rsidR="00526FAB" w:rsidRPr="00BE3799" w:rsidRDefault="00526FAB" w:rsidP="00526FAB">
            <w:pPr>
              <w:widowControl/>
              <w:tabs>
                <w:tab w:val="left" w:pos="426"/>
              </w:tabs>
              <w:jc w:val="left"/>
              <w:rPr>
                <w:rFonts w:ascii="Arial" w:hAnsi="Arial" w:cs="Arial"/>
                <w:bCs/>
                <w:szCs w:val="22"/>
                <w:lang w:eastAsia="cs-CZ"/>
              </w:rPr>
            </w:pPr>
            <w:r w:rsidRPr="00BE3799">
              <w:rPr>
                <w:rFonts w:ascii="Arial" w:hAnsi="Arial" w:cs="Arial"/>
                <w:bCs/>
                <w:szCs w:val="22"/>
                <w:lang w:eastAsia="cs-CZ"/>
              </w:rPr>
              <w:t>Konečná spotreba domácností</w:t>
            </w:r>
          </w:p>
        </w:tc>
        <w:tc>
          <w:tcPr>
            <w:tcW w:w="567" w:type="dxa"/>
            <w:tcBorders>
              <w:top w:val="nil"/>
              <w:left w:val="nil"/>
              <w:bottom w:val="nil"/>
              <w:right w:val="nil"/>
            </w:tcBorders>
          </w:tcPr>
          <w:p w14:paraId="6E65E310" w14:textId="0B0D11AC" w:rsidR="00526FAB" w:rsidRPr="00BE3799" w:rsidRDefault="00526FAB" w:rsidP="00F35B71">
            <w:pPr>
              <w:widowControl/>
              <w:tabs>
                <w:tab w:val="left" w:pos="426"/>
              </w:tabs>
              <w:jc w:val="right"/>
              <w:rPr>
                <w:rFonts w:ascii="Arial" w:hAnsi="Arial" w:cs="Arial"/>
                <w:szCs w:val="22"/>
                <w:lang w:eastAsia="cs-CZ"/>
              </w:rPr>
            </w:pPr>
            <w:r w:rsidRPr="00BE3799">
              <w:rPr>
                <w:rFonts w:ascii="Arial" w:hAnsi="Arial" w:cs="Arial"/>
                <w:szCs w:val="22"/>
                <w:lang w:eastAsia="cs-CZ"/>
              </w:rPr>
              <w:t>1</w:t>
            </w:r>
            <w:r w:rsidR="00641A85">
              <w:rPr>
                <w:rFonts w:ascii="Arial" w:hAnsi="Arial" w:cs="Arial"/>
                <w:szCs w:val="22"/>
                <w:lang w:eastAsia="cs-CZ"/>
              </w:rPr>
              <w:t>2</w:t>
            </w:r>
          </w:p>
        </w:tc>
      </w:tr>
      <w:tr w:rsidR="00526FAB" w:rsidRPr="00BE3799" w14:paraId="6CCB30F8" w14:textId="77777777" w:rsidTr="00526FAB">
        <w:trPr>
          <w:cantSplit/>
          <w:trHeight w:val="170"/>
        </w:trPr>
        <w:tc>
          <w:tcPr>
            <w:tcW w:w="808" w:type="dxa"/>
            <w:tcBorders>
              <w:top w:val="nil"/>
              <w:left w:val="nil"/>
              <w:bottom w:val="nil"/>
              <w:right w:val="nil"/>
            </w:tcBorders>
          </w:tcPr>
          <w:p w14:paraId="79BF1275" w14:textId="77777777" w:rsidR="00526FAB" w:rsidRPr="00BE3799" w:rsidRDefault="00526FAB" w:rsidP="00526FAB">
            <w:pPr>
              <w:widowControl/>
              <w:tabs>
                <w:tab w:val="left" w:pos="426"/>
              </w:tabs>
              <w:jc w:val="left"/>
              <w:rPr>
                <w:rFonts w:ascii="Arial" w:hAnsi="Arial" w:cs="Arial"/>
                <w:b/>
                <w:caps/>
                <w:szCs w:val="22"/>
                <w:lang w:eastAsia="cs-CZ"/>
              </w:rPr>
            </w:pPr>
          </w:p>
        </w:tc>
        <w:tc>
          <w:tcPr>
            <w:tcW w:w="330" w:type="dxa"/>
            <w:gridSpan w:val="2"/>
            <w:tcBorders>
              <w:top w:val="nil"/>
              <w:left w:val="nil"/>
              <w:bottom w:val="nil"/>
              <w:right w:val="nil"/>
            </w:tcBorders>
          </w:tcPr>
          <w:p w14:paraId="32341E79" w14:textId="77777777" w:rsidR="00526FAB" w:rsidRPr="00BE3799" w:rsidRDefault="00526FAB" w:rsidP="00526FAB">
            <w:pPr>
              <w:widowControl/>
              <w:tabs>
                <w:tab w:val="left" w:pos="426"/>
              </w:tabs>
              <w:jc w:val="left"/>
              <w:rPr>
                <w:rFonts w:ascii="Arial" w:hAnsi="Arial" w:cs="Arial"/>
                <w:bCs/>
                <w:szCs w:val="22"/>
                <w:lang w:eastAsia="cs-CZ"/>
              </w:rPr>
            </w:pPr>
          </w:p>
        </w:tc>
        <w:tc>
          <w:tcPr>
            <w:tcW w:w="7371" w:type="dxa"/>
            <w:tcBorders>
              <w:top w:val="nil"/>
              <w:left w:val="nil"/>
              <w:bottom w:val="nil"/>
              <w:right w:val="nil"/>
            </w:tcBorders>
          </w:tcPr>
          <w:p w14:paraId="1481C720" w14:textId="77777777" w:rsidR="00526FAB" w:rsidRPr="00BE3799" w:rsidRDefault="00526FAB" w:rsidP="00526FAB">
            <w:pPr>
              <w:widowControl/>
              <w:tabs>
                <w:tab w:val="left" w:pos="426"/>
              </w:tabs>
              <w:jc w:val="left"/>
              <w:rPr>
                <w:rFonts w:ascii="Arial" w:hAnsi="Arial" w:cs="Arial"/>
                <w:bCs/>
                <w:szCs w:val="22"/>
                <w:lang w:eastAsia="cs-CZ"/>
              </w:rPr>
            </w:pPr>
            <w:r w:rsidRPr="00BE3799">
              <w:rPr>
                <w:rFonts w:ascii="Arial" w:hAnsi="Arial" w:cs="Arial"/>
                <w:bCs/>
                <w:szCs w:val="22"/>
                <w:lang w:eastAsia="cs-CZ"/>
              </w:rPr>
              <w:t>Konečná spotreba verejnej správy</w:t>
            </w:r>
          </w:p>
        </w:tc>
        <w:tc>
          <w:tcPr>
            <w:tcW w:w="567" w:type="dxa"/>
            <w:tcBorders>
              <w:top w:val="nil"/>
              <w:left w:val="nil"/>
              <w:bottom w:val="nil"/>
              <w:right w:val="nil"/>
            </w:tcBorders>
          </w:tcPr>
          <w:p w14:paraId="51C0CED2" w14:textId="5A9B3BB4" w:rsidR="00526FAB" w:rsidRPr="00BE3799" w:rsidRDefault="00526FAB" w:rsidP="00656738">
            <w:pPr>
              <w:widowControl/>
              <w:tabs>
                <w:tab w:val="left" w:pos="426"/>
              </w:tabs>
              <w:jc w:val="right"/>
              <w:rPr>
                <w:rFonts w:ascii="Arial" w:hAnsi="Arial" w:cs="Arial"/>
                <w:szCs w:val="22"/>
                <w:lang w:eastAsia="cs-CZ"/>
              </w:rPr>
            </w:pPr>
            <w:r w:rsidRPr="00BE3799">
              <w:rPr>
                <w:rFonts w:ascii="Arial" w:hAnsi="Arial" w:cs="Arial"/>
                <w:szCs w:val="22"/>
                <w:lang w:eastAsia="cs-CZ"/>
              </w:rPr>
              <w:t>1</w:t>
            </w:r>
            <w:r w:rsidR="00656738">
              <w:rPr>
                <w:rFonts w:ascii="Arial" w:hAnsi="Arial" w:cs="Arial"/>
                <w:szCs w:val="22"/>
                <w:lang w:eastAsia="cs-CZ"/>
              </w:rPr>
              <w:t>3</w:t>
            </w:r>
          </w:p>
        </w:tc>
      </w:tr>
      <w:tr w:rsidR="00526FAB" w:rsidRPr="00BE3799" w14:paraId="4D792E84" w14:textId="77777777" w:rsidTr="00526FAB">
        <w:trPr>
          <w:cantSplit/>
          <w:trHeight w:val="170"/>
        </w:trPr>
        <w:tc>
          <w:tcPr>
            <w:tcW w:w="808" w:type="dxa"/>
            <w:tcBorders>
              <w:top w:val="nil"/>
              <w:left w:val="nil"/>
              <w:bottom w:val="nil"/>
              <w:right w:val="nil"/>
            </w:tcBorders>
          </w:tcPr>
          <w:p w14:paraId="4A227C66" w14:textId="77777777" w:rsidR="00526FAB" w:rsidRPr="00BE3799" w:rsidRDefault="00526FAB" w:rsidP="00526FAB">
            <w:pPr>
              <w:widowControl/>
              <w:tabs>
                <w:tab w:val="left" w:pos="426"/>
              </w:tabs>
              <w:jc w:val="left"/>
              <w:rPr>
                <w:rFonts w:ascii="Arial" w:hAnsi="Arial" w:cs="Arial"/>
                <w:b/>
                <w:caps/>
                <w:szCs w:val="22"/>
                <w:lang w:eastAsia="cs-CZ"/>
              </w:rPr>
            </w:pPr>
          </w:p>
        </w:tc>
        <w:tc>
          <w:tcPr>
            <w:tcW w:w="330" w:type="dxa"/>
            <w:gridSpan w:val="2"/>
            <w:tcBorders>
              <w:top w:val="nil"/>
              <w:left w:val="nil"/>
              <w:bottom w:val="nil"/>
              <w:right w:val="nil"/>
            </w:tcBorders>
          </w:tcPr>
          <w:p w14:paraId="280B3AE2" w14:textId="77777777" w:rsidR="00526FAB" w:rsidRPr="00BE3799" w:rsidRDefault="00526FAB" w:rsidP="00526FAB">
            <w:pPr>
              <w:widowControl/>
              <w:tabs>
                <w:tab w:val="left" w:pos="426"/>
              </w:tabs>
              <w:jc w:val="left"/>
              <w:rPr>
                <w:rFonts w:ascii="Arial" w:hAnsi="Arial" w:cs="Arial"/>
                <w:bCs/>
                <w:szCs w:val="22"/>
                <w:lang w:eastAsia="cs-CZ"/>
              </w:rPr>
            </w:pPr>
          </w:p>
        </w:tc>
        <w:tc>
          <w:tcPr>
            <w:tcW w:w="7371" w:type="dxa"/>
            <w:tcBorders>
              <w:top w:val="nil"/>
              <w:left w:val="nil"/>
              <w:bottom w:val="nil"/>
              <w:right w:val="nil"/>
            </w:tcBorders>
          </w:tcPr>
          <w:p w14:paraId="51DEC42C" w14:textId="77777777" w:rsidR="00526FAB" w:rsidRPr="00BE3799" w:rsidRDefault="00526FAB" w:rsidP="00526FAB">
            <w:pPr>
              <w:widowControl/>
              <w:tabs>
                <w:tab w:val="left" w:pos="426"/>
              </w:tabs>
              <w:jc w:val="left"/>
              <w:rPr>
                <w:rFonts w:ascii="Arial" w:hAnsi="Arial" w:cs="Arial"/>
                <w:bCs/>
                <w:szCs w:val="22"/>
                <w:lang w:eastAsia="cs-CZ"/>
              </w:rPr>
            </w:pPr>
            <w:r w:rsidRPr="00BE3799">
              <w:rPr>
                <w:rFonts w:ascii="Arial" w:hAnsi="Arial" w:cs="Arial"/>
                <w:bCs/>
                <w:szCs w:val="22"/>
                <w:lang w:eastAsia="cs-CZ"/>
              </w:rPr>
              <w:t>Tvorba hrubého kapitálu</w:t>
            </w:r>
          </w:p>
        </w:tc>
        <w:tc>
          <w:tcPr>
            <w:tcW w:w="567" w:type="dxa"/>
            <w:tcBorders>
              <w:top w:val="nil"/>
              <w:left w:val="nil"/>
              <w:bottom w:val="nil"/>
              <w:right w:val="nil"/>
            </w:tcBorders>
          </w:tcPr>
          <w:p w14:paraId="6A189E2E" w14:textId="12C2B17D" w:rsidR="00526FAB" w:rsidRPr="00BE3799" w:rsidRDefault="00526FAB" w:rsidP="0042201D">
            <w:pPr>
              <w:widowControl/>
              <w:tabs>
                <w:tab w:val="left" w:pos="426"/>
              </w:tabs>
              <w:jc w:val="right"/>
              <w:rPr>
                <w:rFonts w:ascii="Arial" w:hAnsi="Arial" w:cs="Arial"/>
                <w:szCs w:val="22"/>
                <w:lang w:eastAsia="cs-CZ"/>
              </w:rPr>
            </w:pPr>
            <w:r w:rsidRPr="00BE3799">
              <w:rPr>
                <w:rFonts w:ascii="Arial" w:hAnsi="Arial" w:cs="Arial"/>
                <w:szCs w:val="22"/>
                <w:lang w:eastAsia="cs-CZ"/>
              </w:rPr>
              <w:t>1</w:t>
            </w:r>
            <w:r w:rsidR="006A3708">
              <w:rPr>
                <w:rFonts w:ascii="Arial" w:hAnsi="Arial" w:cs="Arial"/>
                <w:szCs w:val="22"/>
                <w:lang w:eastAsia="cs-CZ"/>
              </w:rPr>
              <w:t>3</w:t>
            </w:r>
          </w:p>
        </w:tc>
      </w:tr>
      <w:tr w:rsidR="00526FAB" w:rsidRPr="00BE3799" w14:paraId="4F511A19" w14:textId="77777777" w:rsidTr="00526FAB">
        <w:trPr>
          <w:cantSplit/>
          <w:trHeight w:val="218"/>
        </w:trPr>
        <w:tc>
          <w:tcPr>
            <w:tcW w:w="808" w:type="dxa"/>
            <w:tcBorders>
              <w:top w:val="nil"/>
              <w:left w:val="nil"/>
              <w:bottom w:val="nil"/>
              <w:right w:val="nil"/>
            </w:tcBorders>
          </w:tcPr>
          <w:p w14:paraId="3CFA55B2" w14:textId="77777777" w:rsidR="00526FAB" w:rsidRPr="00BE3799" w:rsidRDefault="00526FAB" w:rsidP="00526FAB">
            <w:pPr>
              <w:widowControl/>
              <w:tabs>
                <w:tab w:val="left" w:pos="426"/>
              </w:tabs>
              <w:jc w:val="left"/>
              <w:rPr>
                <w:rFonts w:ascii="Arial" w:hAnsi="Arial" w:cs="Arial"/>
                <w:b/>
                <w:caps/>
                <w:szCs w:val="22"/>
                <w:lang w:eastAsia="cs-CZ"/>
              </w:rPr>
            </w:pPr>
          </w:p>
        </w:tc>
        <w:tc>
          <w:tcPr>
            <w:tcW w:w="330" w:type="dxa"/>
            <w:gridSpan w:val="2"/>
            <w:tcBorders>
              <w:top w:val="nil"/>
              <w:left w:val="nil"/>
              <w:bottom w:val="nil"/>
              <w:right w:val="nil"/>
            </w:tcBorders>
          </w:tcPr>
          <w:p w14:paraId="6AB65C09" w14:textId="77777777" w:rsidR="00526FAB" w:rsidRPr="00BE3799" w:rsidRDefault="00526FAB" w:rsidP="00526FAB">
            <w:pPr>
              <w:widowControl/>
              <w:tabs>
                <w:tab w:val="left" w:pos="426"/>
              </w:tabs>
              <w:jc w:val="left"/>
              <w:rPr>
                <w:rFonts w:ascii="Arial" w:hAnsi="Arial" w:cs="Arial"/>
                <w:bCs/>
                <w:szCs w:val="22"/>
                <w:lang w:eastAsia="cs-CZ"/>
              </w:rPr>
            </w:pPr>
          </w:p>
        </w:tc>
        <w:tc>
          <w:tcPr>
            <w:tcW w:w="7371" w:type="dxa"/>
            <w:tcBorders>
              <w:top w:val="nil"/>
              <w:left w:val="nil"/>
              <w:bottom w:val="nil"/>
              <w:right w:val="nil"/>
            </w:tcBorders>
          </w:tcPr>
          <w:p w14:paraId="70F5C552" w14:textId="77777777" w:rsidR="00526FAB" w:rsidRPr="00BE3799" w:rsidRDefault="00526FAB" w:rsidP="00526FAB">
            <w:pPr>
              <w:widowControl/>
              <w:tabs>
                <w:tab w:val="left" w:pos="426"/>
              </w:tabs>
              <w:jc w:val="left"/>
              <w:rPr>
                <w:rFonts w:ascii="Arial" w:hAnsi="Arial" w:cs="Arial"/>
                <w:bCs/>
                <w:szCs w:val="22"/>
                <w:lang w:eastAsia="cs-CZ"/>
              </w:rPr>
            </w:pPr>
            <w:r w:rsidRPr="00BE3799">
              <w:rPr>
                <w:rFonts w:ascii="Arial" w:hAnsi="Arial" w:cs="Arial"/>
                <w:bCs/>
                <w:szCs w:val="22"/>
                <w:lang w:eastAsia="cs-CZ"/>
              </w:rPr>
              <w:t>Výstavba bytov</w:t>
            </w:r>
          </w:p>
        </w:tc>
        <w:tc>
          <w:tcPr>
            <w:tcW w:w="567" w:type="dxa"/>
            <w:tcBorders>
              <w:top w:val="nil"/>
              <w:left w:val="nil"/>
              <w:bottom w:val="nil"/>
              <w:right w:val="nil"/>
            </w:tcBorders>
          </w:tcPr>
          <w:p w14:paraId="1F9FC4E4" w14:textId="297FE238" w:rsidR="00526FAB" w:rsidRPr="00BE3799" w:rsidRDefault="005F30F2" w:rsidP="00526FAB">
            <w:pPr>
              <w:widowControl/>
              <w:tabs>
                <w:tab w:val="left" w:pos="426"/>
              </w:tabs>
              <w:jc w:val="right"/>
              <w:rPr>
                <w:rFonts w:ascii="Arial" w:hAnsi="Arial" w:cs="Arial"/>
                <w:szCs w:val="22"/>
                <w:lang w:eastAsia="cs-CZ"/>
              </w:rPr>
            </w:pPr>
            <w:r>
              <w:rPr>
                <w:rFonts w:ascii="Arial" w:hAnsi="Arial" w:cs="Arial"/>
                <w:szCs w:val="22"/>
                <w:lang w:eastAsia="cs-CZ"/>
              </w:rPr>
              <w:t>1</w:t>
            </w:r>
            <w:r w:rsidR="006A3708">
              <w:rPr>
                <w:rFonts w:ascii="Arial" w:hAnsi="Arial" w:cs="Arial"/>
                <w:szCs w:val="22"/>
                <w:lang w:eastAsia="cs-CZ"/>
              </w:rPr>
              <w:t>5</w:t>
            </w:r>
          </w:p>
        </w:tc>
      </w:tr>
      <w:tr w:rsidR="00526FAB" w:rsidRPr="00BE3799" w14:paraId="6BB3A73F" w14:textId="77777777" w:rsidTr="00526FAB">
        <w:trPr>
          <w:cantSplit/>
          <w:trHeight w:val="360"/>
        </w:trPr>
        <w:tc>
          <w:tcPr>
            <w:tcW w:w="808" w:type="dxa"/>
            <w:tcBorders>
              <w:top w:val="nil"/>
              <w:left w:val="nil"/>
              <w:bottom w:val="nil"/>
              <w:right w:val="nil"/>
            </w:tcBorders>
          </w:tcPr>
          <w:p w14:paraId="7562FE8E" w14:textId="77777777" w:rsidR="00526FAB" w:rsidRPr="00BE3799" w:rsidRDefault="00526FAB" w:rsidP="00526FAB">
            <w:pPr>
              <w:widowControl/>
              <w:tabs>
                <w:tab w:val="left" w:pos="426"/>
              </w:tabs>
              <w:jc w:val="left"/>
              <w:rPr>
                <w:rFonts w:ascii="Arial" w:hAnsi="Arial" w:cs="Arial"/>
                <w:b/>
                <w:caps/>
                <w:szCs w:val="22"/>
                <w:lang w:eastAsia="cs-CZ"/>
              </w:rPr>
            </w:pPr>
          </w:p>
        </w:tc>
        <w:tc>
          <w:tcPr>
            <w:tcW w:w="330" w:type="dxa"/>
            <w:gridSpan w:val="2"/>
            <w:tcBorders>
              <w:top w:val="nil"/>
              <w:left w:val="nil"/>
              <w:bottom w:val="nil"/>
              <w:right w:val="nil"/>
            </w:tcBorders>
          </w:tcPr>
          <w:p w14:paraId="71CC86BE" w14:textId="77777777" w:rsidR="00526FAB" w:rsidRPr="00BE3799" w:rsidRDefault="00526FAB" w:rsidP="00526FAB">
            <w:pPr>
              <w:widowControl/>
              <w:tabs>
                <w:tab w:val="left" w:pos="426"/>
              </w:tabs>
              <w:jc w:val="left"/>
              <w:rPr>
                <w:rFonts w:ascii="Arial" w:hAnsi="Arial" w:cs="Arial"/>
                <w:bCs/>
                <w:szCs w:val="22"/>
                <w:lang w:eastAsia="cs-CZ"/>
              </w:rPr>
            </w:pPr>
          </w:p>
        </w:tc>
        <w:tc>
          <w:tcPr>
            <w:tcW w:w="7371" w:type="dxa"/>
            <w:tcBorders>
              <w:top w:val="nil"/>
              <w:left w:val="nil"/>
              <w:bottom w:val="nil"/>
              <w:right w:val="nil"/>
            </w:tcBorders>
          </w:tcPr>
          <w:p w14:paraId="4E5A1C49" w14:textId="77777777" w:rsidR="00526FAB" w:rsidRPr="00BE3799" w:rsidRDefault="00526FAB" w:rsidP="00526FAB">
            <w:pPr>
              <w:widowControl/>
              <w:tabs>
                <w:tab w:val="left" w:pos="426"/>
              </w:tabs>
              <w:jc w:val="left"/>
              <w:rPr>
                <w:rFonts w:ascii="Arial" w:hAnsi="Arial" w:cs="Arial"/>
                <w:bCs/>
                <w:szCs w:val="22"/>
                <w:lang w:eastAsia="cs-CZ"/>
              </w:rPr>
            </w:pPr>
            <w:r w:rsidRPr="00BE3799">
              <w:rPr>
                <w:rFonts w:ascii="Arial" w:hAnsi="Arial" w:cs="Arial"/>
                <w:bCs/>
                <w:szCs w:val="22"/>
                <w:lang w:eastAsia="cs-CZ"/>
              </w:rPr>
              <w:t>Dovoz a vývoz výrobkov a služieb</w:t>
            </w:r>
          </w:p>
        </w:tc>
        <w:tc>
          <w:tcPr>
            <w:tcW w:w="567" w:type="dxa"/>
            <w:tcBorders>
              <w:top w:val="nil"/>
              <w:left w:val="nil"/>
              <w:bottom w:val="nil"/>
              <w:right w:val="nil"/>
            </w:tcBorders>
          </w:tcPr>
          <w:p w14:paraId="71FC00B2" w14:textId="362AD5C8" w:rsidR="00526FAB" w:rsidRPr="00BE3799" w:rsidRDefault="00526FAB" w:rsidP="00F35B71">
            <w:pPr>
              <w:widowControl/>
              <w:tabs>
                <w:tab w:val="left" w:pos="426"/>
              </w:tabs>
              <w:jc w:val="right"/>
              <w:rPr>
                <w:rFonts w:ascii="Arial" w:hAnsi="Arial" w:cs="Arial"/>
                <w:szCs w:val="22"/>
                <w:lang w:eastAsia="cs-CZ"/>
              </w:rPr>
            </w:pPr>
            <w:r w:rsidRPr="00BE3799">
              <w:rPr>
                <w:rFonts w:ascii="Arial" w:hAnsi="Arial" w:cs="Arial"/>
                <w:szCs w:val="22"/>
                <w:lang w:eastAsia="cs-CZ"/>
              </w:rPr>
              <w:t>1</w:t>
            </w:r>
            <w:r w:rsidR="006A3708">
              <w:rPr>
                <w:rFonts w:ascii="Arial" w:hAnsi="Arial" w:cs="Arial"/>
                <w:szCs w:val="22"/>
                <w:lang w:eastAsia="cs-CZ"/>
              </w:rPr>
              <w:t>5</w:t>
            </w:r>
          </w:p>
        </w:tc>
      </w:tr>
      <w:tr w:rsidR="00526FAB" w:rsidRPr="00BE3799" w14:paraId="2FE0BCC0" w14:textId="77777777" w:rsidTr="00526FAB">
        <w:trPr>
          <w:cantSplit/>
          <w:trHeight w:hRule="exact" w:val="284"/>
        </w:trPr>
        <w:tc>
          <w:tcPr>
            <w:tcW w:w="808" w:type="dxa"/>
            <w:tcBorders>
              <w:top w:val="nil"/>
              <w:left w:val="nil"/>
              <w:bottom w:val="nil"/>
              <w:right w:val="nil"/>
            </w:tcBorders>
          </w:tcPr>
          <w:p w14:paraId="6623FC05" w14:textId="77777777" w:rsidR="00526FAB" w:rsidRPr="00BE3799" w:rsidRDefault="00526FAB" w:rsidP="00526FAB">
            <w:pPr>
              <w:widowControl/>
              <w:tabs>
                <w:tab w:val="left" w:pos="426"/>
              </w:tabs>
              <w:jc w:val="left"/>
              <w:rPr>
                <w:rFonts w:ascii="Arial" w:hAnsi="Arial" w:cs="Arial"/>
                <w:b/>
                <w:caps/>
                <w:szCs w:val="22"/>
                <w:lang w:eastAsia="cs-CZ"/>
              </w:rPr>
            </w:pPr>
            <w:r w:rsidRPr="00BE3799">
              <w:rPr>
                <w:rFonts w:ascii="Arial" w:hAnsi="Arial" w:cs="Arial"/>
                <w:b/>
                <w:caps/>
                <w:szCs w:val="22"/>
                <w:lang w:eastAsia="cs-CZ"/>
              </w:rPr>
              <w:t>2.3</w:t>
            </w:r>
          </w:p>
        </w:tc>
        <w:tc>
          <w:tcPr>
            <w:tcW w:w="188" w:type="dxa"/>
            <w:tcBorders>
              <w:top w:val="nil"/>
              <w:left w:val="nil"/>
              <w:bottom w:val="nil"/>
              <w:right w:val="nil"/>
            </w:tcBorders>
          </w:tcPr>
          <w:p w14:paraId="0D882775" w14:textId="77777777" w:rsidR="00526FAB" w:rsidRPr="00BE3799" w:rsidRDefault="00526FAB" w:rsidP="00526FAB">
            <w:pPr>
              <w:widowControl/>
              <w:tabs>
                <w:tab w:val="left" w:pos="426"/>
              </w:tabs>
              <w:jc w:val="left"/>
              <w:rPr>
                <w:rFonts w:ascii="Arial" w:hAnsi="Arial" w:cs="Arial"/>
                <w:b/>
                <w:caps/>
                <w:szCs w:val="22"/>
                <w:lang w:eastAsia="cs-CZ"/>
              </w:rPr>
            </w:pPr>
          </w:p>
        </w:tc>
        <w:tc>
          <w:tcPr>
            <w:tcW w:w="7513" w:type="dxa"/>
            <w:gridSpan w:val="2"/>
            <w:tcBorders>
              <w:top w:val="nil"/>
              <w:left w:val="nil"/>
              <w:bottom w:val="nil"/>
              <w:right w:val="nil"/>
            </w:tcBorders>
          </w:tcPr>
          <w:p w14:paraId="3B5E6C9A" w14:textId="77777777" w:rsidR="00526FAB" w:rsidRPr="00BE3799" w:rsidRDefault="00526FAB" w:rsidP="00526FAB">
            <w:pPr>
              <w:widowControl/>
              <w:tabs>
                <w:tab w:val="left" w:pos="426"/>
              </w:tabs>
              <w:jc w:val="left"/>
              <w:rPr>
                <w:rFonts w:ascii="Arial" w:hAnsi="Arial" w:cs="Arial"/>
                <w:b/>
                <w:caps/>
                <w:szCs w:val="22"/>
                <w:lang w:eastAsia="cs-CZ"/>
              </w:rPr>
            </w:pPr>
            <w:r w:rsidRPr="00BE3799">
              <w:rPr>
                <w:rFonts w:ascii="Arial" w:hAnsi="Arial" w:cs="Arial"/>
                <w:b/>
                <w:szCs w:val="22"/>
                <w:lang w:eastAsia="cs-CZ"/>
              </w:rPr>
              <w:t>Dôchodková metóda</w:t>
            </w:r>
          </w:p>
        </w:tc>
        <w:tc>
          <w:tcPr>
            <w:tcW w:w="567" w:type="dxa"/>
            <w:tcBorders>
              <w:top w:val="nil"/>
              <w:left w:val="nil"/>
              <w:bottom w:val="nil"/>
              <w:right w:val="nil"/>
            </w:tcBorders>
          </w:tcPr>
          <w:p w14:paraId="30791328" w14:textId="588E0543" w:rsidR="00526FAB" w:rsidRPr="00BE3799" w:rsidRDefault="005F30F2" w:rsidP="00F35B71">
            <w:pPr>
              <w:widowControl/>
              <w:tabs>
                <w:tab w:val="left" w:pos="426"/>
              </w:tabs>
              <w:jc w:val="right"/>
              <w:rPr>
                <w:rFonts w:ascii="Arial" w:hAnsi="Arial" w:cs="Arial"/>
                <w:szCs w:val="22"/>
                <w:lang w:eastAsia="cs-CZ"/>
              </w:rPr>
            </w:pPr>
            <w:r>
              <w:rPr>
                <w:rFonts w:ascii="Arial" w:hAnsi="Arial" w:cs="Arial"/>
                <w:szCs w:val="22"/>
                <w:lang w:eastAsia="cs-CZ"/>
              </w:rPr>
              <w:t>1</w:t>
            </w:r>
            <w:r w:rsidR="006A3708">
              <w:rPr>
                <w:rFonts w:ascii="Arial" w:hAnsi="Arial" w:cs="Arial"/>
                <w:szCs w:val="22"/>
                <w:lang w:eastAsia="cs-CZ"/>
              </w:rPr>
              <w:t>5</w:t>
            </w:r>
          </w:p>
        </w:tc>
      </w:tr>
      <w:tr w:rsidR="00526FAB" w:rsidRPr="00BE3799" w14:paraId="088DBE3B" w14:textId="77777777" w:rsidTr="00526FAB">
        <w:trPr>
          <w:cantSplit/>
          <w:trHeight w:hRule="exact" w:val="284"/>
        </w:trPr>
        <w:tc>
          <w:tcPr>
            <w:tcW w:w="808" w:type="dxa"/>
            <w:tcBorders>
              <w:top w:val="nil"/>
              <w:left w:val="nil"/>
              <w:bottom w:val="nil"/>
              <w:right w:val="nil"/>
            </w:tcBorders>
          </w:tcPr>
          <w:p w14:paraId="5BB5D5B5" w14:textId="77777777" w:rsidR="00526FAB" w:rsidRPr="00BE3799" w:rsidRDefault="00526FAB" w:rsidP="00526FAB">
            <w:pPr>
              <w:widowControl/>
              <w:tabs>
                <w:tab w:val="left" w:pos="426"/>
              </w:tabs>
              <w:jc w:val="left"/>
              <w:rPr>
                <w:rFonts w:ascii="Arial" w:hAnsi="Arial" w:cs="Arial"/>
                <w:b/>
                <w:caps/>
                <w:szCs w:val="22"/>
                <w:lang w:eastAsia="cs-CZ"/>
              </w:rPr>
            </w:pPr>
            <w:r w:rsidRPr="00BE3799">
              <w:rPr>
                <w:rFonts w:ascii="Arial" w:hAnsi="Arial" w:cs="Arial"/>
                <w:b/>
                <w:caps/>
                <w:szCs w:val="22"/>
                <w:lang w:eastAsia="cs-CZ"/>
              </w:rPr>
              <w:t>2.4</w:t>
            </w:r>
          </w:p>
        </w:tc>
        <w:tc>
          <w:tcPr>
            <w:tcW w:w="188" w:type="dxa"/>
            <w:tcBorders>
              <w:top w:val="nil"/>
              <w:left w:val="nil"/>
              <w:bottom w:val="nil"/>
              <w:right w:val="nil"/>
            </w:tcBorders>
          </w:tcPr>
          <w:p w14:paraId="69D4774A" w14:textId="77777777" w:rsidR="00526FAB" w:rsidRPr="00BE3799" w:rsidRDefault="00526FAB" w:rsidP="00526FAB">
            <w:pPr>
              <w:widowControl/>
              <w:tabs>
                <w:tab w:val="left" w:pos="426"/>
              </w:tabs>
              <w:jc w:val="left"/>
              <w:rPr>
                <w:rFonts w:ascii="Arial" w:hAnsi="Arial" w:cs="Arial"/>
                <w:b/>
                <w:caps/>
                <w:szCs w:val="22"/>
                <w:lang w:eastAsia="cs-CZ"/>
              </w:rPr>
            </w:pPr>
          </w:p>
        </w:tc>
        <w:tc>
          <w:tcPr>
            <w:tcW w:w="7513" w:type="dxa"/>
            <w:gridSpan w:val="2"/>
            <w:tcBorders>
              <w:top w:val="nil"/>
              <w:left w:val="nil"/>
              <w:bottom w:val="nil"/>
              <w:right w:val="nil"/>
            </w:tcBorders>
          </w:tcPr>
          <w:p w14:paraId="16F1395D" w14:textId="672A5B73" w:rsidR="00526FAB" w:rsidRPr="00BE3799" w:rsidRDefault="00526FAB" w:rsidP="00526FAB">
            <w:pPr>
              <w:widowControl/>
              <w:tabs>
                <w:tab w:val="left" w:pos="426"/>
              </w:tabs>
              <w:jc w:val="left"/>
              <w:rPr>
                <w:rFonts w:ascii="Arial" w:hAnsi="Arial" w:cs="Arial"/>
                <w:b/>
                <w:szCs w:val="22"/>
                <w:lang w:eastAsia="cs-CZ"/>
              </w:rPr>
            </w:pPr>
            <w:r w:rsidRPr="00BE3799">
              <w:rPr>
                <w:rFonts w:ascii="Arial" w:hAnsi="Arial" w:cs="Arial"/>
                <w:b/>
                <w:szCs w:val="22"/>
              </w:rPr>
              <w:t>Vybrané makroekonomické ukazovatele</w:t>
            </w:r>
            <w:r w:rsidR="00DD479B">
              <w:rPr>
                <w:rFonts w:ascii="Arial" w:hAnsi="Arial" w:cs="Arial"/>
                <w:b/>
                <w:szCs w:val="22"/>
              </w:rPr>
              <w:t xml:space="preserve"> </w:t>
            </w:r>
          </w:p>
        </w:tc>
        <w:tc>
          <w:tcPr>
            <w:tcW w:w="567" w:type="dxa"/>
            <w:tcBorders>
              <w:top w:val="nil"/>
              <w:left w:val="nil"/>
              <w:bottom w:val="nil"/>
              <w:right w:val="nil"/>
            </w:tcBorders>
          </w:tcPr>
          <w:p w14:paraId="3F325258" w14:textId="78FE82E0" w:rsidR="00526FAB" w:rsidRPr="00BE3799" w:rsidRDefault="00526FAB" w:rsidP="00F35B71">
            <w:pPr>
              <w:widowControl/>
              <w:tabs>
                <w:tab w:val="left" w:pos="426"/>
              </w:tabs>
              <w:jc w:val="right"/>
              <w:rPr>
                <w:rFonts w:ascii="Arial" w:hAnsi="Arial" w:cs="Arial"/>
                <w:szCs w:val="22"/>
                <w:lang w:eastAsia="cs-CZ"/>
              </w:rPr>
            </w:pPr>
            <w:r w:rsidRPr="00BE3799">
              <w:rPr>
                <w:rFonts w:ascii="Arial" w:hAnsi="Arial" w:cs="Arial"/>
                <w:szCs w:val="22"/>
                <w:lang w:eastAsia="cs-CZ"/>
              </w:rPr>
              <w:t>1</w:t>
            </w:r>
            <w:r w:rsidR="006A3708">
              <w:rPr>
                <w:rFonts w:ascii="Arial" w:hAnsi="Arial" w:cs="Arial"/>
                <w:szCs w:val="22"/>
                <w:lang w:eastAsia="cs-CZ"/>
              </w:rPr>
              <w:t>6</w:t>
            </w:r>
          </w:p>
        </w:tc>
      </w:tr>
      <w:tr w:rsidR="00526FAB" w:rsidRPr="00BE3799" w14:paraId="02DBCA97" w14:textId="77777777" w:rsidTr="00526FAB">
        <w:trPr>
          <w:cantSplit/>
          <w:trHeight w:val="170"/>
        </w:trPr>
        <w:tc>
          <w:tcPr>
            <w:tcW w:w="808" w:type="dxa"/>
            <w:tcBorders>
              <w:top w:val="nil"/>
              <w:left w:val="nil"/>
              <w:bottom w:val="nil"/>
              <w:right w:val="nil"/>
            </w:tcBorders>
          </w:tcPr>
          <w:p w14:paraId="40C7A31E" w14:textId="77777777" w:rsidR="00526FAB" w:rsidRPr="00BE3799" w:rsidRDefault="00526FAB" w:rsidP="00526FAB">
            <w:pPr>
              <w:widowControl/>
              <w:tabs>
                <w:tab w:val="left" w:pos="426"/>
              </w:tabs>
              <w:jc w:val="left"/>
              <w:rPr>
                <w:rFonts w:ascii="Arial" w:hAnsi="Arial" w:cs="Arial"/>
                <w:b/>
                <w:caps/>
                <w:szCs w:val="22"/>
                <w:lang w:eastAsia="cs-CZ"/>
              </w:rPr>
            </w:pPr>
          </w:p>
        </w:tc>
        <w:tc>
          <w:tcPr>
            <w:tcW w:w="330" w:type="dxa"/>
            <w:gridSpan w:val="2"/>
            <w:tcBorders>
              <w:top w:val="nil"/>
              <w:left w:val="nil"/>
              <w:bottom w:val="nil"/>
              <w:right w:val="nil"/>
            </w:tcBorders>
          </w:tcPr>
          <w:p w14:paraId="45C98CE4" w14:textId="77777777" w:rsidR="00526FAB" w:rsidRPr="00BE3799" w:rsidRDefault="00526FAB" w:rsidP="00526FAB">
            <w:pPr>
              <w:widowControl/>
              <w:tabs>
                <w:tab w:val="left" w:pos="426"/>
              </w:tabs>
              <w:jc w:val="left"/>
              <w:rPr>
                <w:rFonts w:ascii="Arial" w:hAnsi="Arial" w:cs="Arial"/>
                <w:bCs/>
                <w:szCs w:val="22"/>
                <w:lang w:eastAsia="cs-CZ"/>
              </w:rPr>
            </w:pPr>
          </w:p>
        </w:tc>
        <w:tc>
          <w:tcPr>
            <w:tcW w:w="7371" w:type="dxa"/>
            <w:tcBorders>
              <w:top w:val="nil"/>
              <w:left w:val="nil"/>
              <w:bottom w:val="nil"/>
              <w:right w:val="nil"/>
            </w:tcBorders>
          </w:tcPr>
          <w:p w14:paraId="602EDC3F" w14:textId="77777777" w:rsidR="00526FAB" w:rsidRPr="00BE3799" w:rsidRDefault="00526FAB" w:rsidP="00526FAB">
            <w:pPr>
              <w:widowControl/>
              <w:tabs>
                <w:tab w:val="left" w:pos="426"/>
              </w:tabs>
              <w:jc w:val="left"/>
              <w:rPr>
                <w:rFonts w:ascii="Arial" w:hAnsi="Arial" w:cs="Arial"/>
                <w:bCs/>
                <w:szCs w:val="22"/>
                <w:lang w:eastAsia="cs-CZ"/>
              </w:rPr>
            </w:pPr>
            <w:r w:rsidRPr="00BE3799">
              <w:rPr>
                <w:rFonts w:ascii="Arial" w:hAnsi="Arial" w:cs="Arial"/>
                <w:bCs/>
                <w:szCs w:val="22"/>
                <w:lang w:eastAsia="cs-CZ"/>
              </w:rPr>
              <w:t>Sektor domácností</w:t>
            </w:r>
          </w:p>
        </w:tc>
        <w:tc>
          <w:tcPr>
            <w:tcW w:w="567" w:type="dxa"/>
            <w:tcBorders>
              <w:top w:val="nil"/>
              <w:left w:val="nil"/>
              <w:bottom w:val="nil"/>
              <w:right w:val="nil"/>
            </w:tcBorders>
          </w:tcPr>
          <w:p w14:paraId="00C4396D" w14:textId="44C9E7E6" w:rsidR="00526FAB" w:rsidRPr="00BE3799" w:rsidRDefault="005F30F2" w:rsidP="00F35B71">
            <w:pPr>
              <w:widowControl/>
              <w:tabs>
                <w:tab w:val="left" w:pos="426"/>
              </w:tabs>
              <w:jc w:val="right"/>
              <w:rPr>
                <w:rFonts w:ascii="Arial" w:hAnsi="Arial" w:cs="Arial"/>
                <w:szCs w:val="22"/>
                <w:lang w:eastAsia="cs-CZ"/>
              </w:rPr>
            </w:pPr>
            <w:r>
              <w:rPr>
                <w:rFonts w:ascii="Arial" w:hAnsi="Arial" w:cs="Arial"/>
                <w:szCs w:val="22"/>
                <w:lang w:eastAsia="cs-CZ"/>
              </w:rPr>
              <w:t>1</w:t>
            </w:r>
            <w:r w:rsidR="006A3708">
              <w:rPr>
                <w:rFonts w:ascii="Arial" w:hAnsi="Arial" w:cs="Arial"/>
                <w:szCs w:val="22"/>
                <w:lang w:eastAsia="cs-CZ"/>
              </w:rPr>
              <w:t>6</w:t>
            </w:r>
          </w:p>
        </w:tc>
      </w:tr>
      <w:tr w:rsidR="00526FAB" w:rsidRPr="00BE3799" w14:paraId="53F4D59B" w14:textId="77777777" w:rsidTr="00526FAB">
        <w:trPr>
          <w:cantSplit/>
          <w:trHeight w:val="170"/>
        </w:trPr>
        <w:tc>
          <w:tcPr>
            <w:tcW w:w="808" w:type="dxa"/>
            <w:tcBorders>
              <w:top w:val="nil"/>
              <w:left w:val="nil"/>
              <w:bottom w:val="nil"/>
              <w:right w:val="nil"/>
            </w:tcBorders>
          </w:tcPr>
          <w:p w14:paraId="44F7BAFA" w14:textId="77777777" w:rsidR="00526FAB" w:rsidRPr="00BE3799" w:rsidRDefault="00526FAB" w:rsidP="00526FAB">
            <w:pPr>
              <w:widowControl/>
              <w:tabs>
                <w:tab w:val="left" w:pos="426"/>
              </w:tabs>
              <w:jc w:val="left"/>
              <w:rPr>
                <w:rFonts w:ascii="Arial" w:hAnsi="Arial" w:cs="Arial"/>
                <w:b/>
                <w:caps/>
                <w:szCs w:val="22"/>
                <w:lang w:eastAsia="cs-CZ"/>
              </w:rPr>
            </w:pPr>
          </w:p>
        </w:tc>
        <w:tc>
          <w:tcPr>
            <w:tcW w:w="330" w:type="dxa"/>
            <w:gridSpan w:val="2"/>
            <w:tcBorders>
              <w:top w:val="nil"/>
              <w:left w:val="nil"/>
              <w:bottom w:val="nil"/>
              <w:right w:val="nil"/>
            </w:tcBorders>
          </w:tcPr>
          <w:p w14:paraId="6ECCF007" w14:textId="77777777" w:rsidR="00526FAB" w:rsidRPr="00BE3799" w:rsidRDefault="00526FAB" w:rsidP="00526FAB">
            <w:pPr>
              <w:widowControl/>
              <w:tabs>
                <w:tab w:val="left" w:pos="426"/>
              </w:tabs>
              <w:jc w:val="left"/>
              <w:rPr>
                <w:rFonts w:ascii="Arial" w:hAnsi="Arial" w:cs="Arial"/>
                <w:bCs/>
                <w:szCs w:val="22"/>
                <w:lang w:eastAsia="cs-CZ"/>
              </w:rPr>
            </w:pPr>
          </w:p>
        </w:tc>
        <w:tc>
          <w:tcPr>
            <w:tcW w:w="7371" w:type="dxa"/>
            <w:tcBorders>
              <w:top w:val="nil"/>
              <w:left w:val="nil"/>
              <w:bottom w:val="nil"/>
              <w:right w:val="nil"/>
            </w:tcBorders>
          </w:tcPr>
          <w:p w14:paraId="47214104" w14:textId="77777777" w:rsidR="00526FAB" w:rsidRPr="00BE3799" w:rsidRDefault="00526FAB" w:rsidP="00526FAB">
            <w:pPr>
              <w:widowControl/>
              <w:tabs>
                <w:tab w:val="left" w:pos="426"/>
              </w:tabs>
              <w:jc w:val="left"/>
              <w:rPr>
                <w:rFonts w:ascii="Arial" w:hAnsi="Arial" w:cs="Arial"/>
                <w:bCs/>
                <w:szCs w:val="22"/>
                <w:lang w:eastAsia="cs-CZ"/>
              </w:rPr>
            </w:pPr>
            <w:r w:rsidRPr="00BE3799">
              <w:rPr>
                <w:rFonts w:ascii="Arial" w:hAnsi="Arial" w:cs="Arial"/>
                <w:bCs/>
                <w:szCs w:val="22"/>
                <w:lang w:eastAsia="cs-CZ"/>
              </w:rPr>
              <w:t>Vonkajšie obchodné vzťahy</w:t>
            </w:r>
          </w:p>
        </w:tc>
        <w:tc>
          <w:tcPr>
            <w:tcW w:w="567" w:type="dxa"/>
            <w:tcBorders>
              <w:top w:val="nil"/>
              <w:left w:val="nil"/>
              <w:bottom w:val="nil"/>
              <w:right w:val="nil"/>
            </w:tcBorders>
          </w:tcPr>
          <w:p w14:paraId="61C815AF" w14:textId="69C5FE7E" w:rsidR="00526FAB" w:rsidRPr="00BE3799" w:rsidRDefault="005F30F2" w:rsidP="00F35B71">
            <w:pPr>
              <w:widowControl/>
              <w:tabs>
                <w:tab w:val="left" w:pos="426"/>
              </w:tabs>
              <w:jc w:val="right"/>
              <w:rPr>
                <w:rFonts w:ascii="Arial" w:hAnsi="Arial" w:cs="Arial"/>
                <w:szCs w:val="22"/>
                <w:lang w:eastAsia="cs-CZ"/>
              </w:rPr>
            </w:pPr>
            <w:r>
              <w:rPr>
                <w:rFonts w:ascii="Arial" w:hAnsi="Arial" w:cs="Arial"/>
                <w:szCs w:val="22"/>
                <w:lang w:eastAsia="cs-CZ"/>
              </w:rPr>
              <w:t>1</w:t>
            </w:r>
            <w:r w:rsidR="006A3708">
              <w:rPr>
                <w:rFonts w:ascii="Arial" w:hAnsi="Arial" w:cs="Arial"/>
                <w:szCs w:val="22"/>
                <w:lang w:eastAsia="cs-CZ"/>
              </w:rPr>
              <w:t>6</w:t>
            </w:r>
          </w:p>
        </w:tc>
      </w:tr>
      <w:tr w:rsidR="00526FAB" w:rsidRPr="00BE3799" w14:paraId="4A46EFC7" w14:textId="77777777" w:rsidTr="00526FAB">
        <w:trPr>
          <w:trHeight w:hRule="exact" w:val="170"/>
        </w:trPr>
        <w:tc>
          <w:tcPr>
            <w:tcW w:w="808" w:type="dxa"/>
            <w:tcBorders>
              <w:top w:val="nil"/>
              <w:left w:val="nil"/>
              <w:bottom w:val="nil"/>
              <w:right w:val="nil"/>
            </w:tcBorders>
          </w:tcPr>
          <w:p w14:paraId="72B37EE3" w14:textId="77777777" w:rsidR="00526FAB" w:rsidRPr="00BE3799" w:rsidRDefault="00526FAB" w:rsidP="00526FAB">
            <w:pPr>
              <w:widowControl/>
              <w:tabs>
                <w:tab w:val="left" w:pos="426"/>
              </w:tabs>
              <w:jc w:val="left"/>
              <w:rPr>
                <w:rFonts w:ascii="Arial" w:hAnsi="Arial" w:cs="Arial"/>
                <w:b/>
                <w:caps/>
                <w:szCs w:val="22"/>
                <w:lang w:eastAsia="cs-CZ"/>
              </w:rPr>
            </w:pPr>
          </w:p>
        </w:tc>
        <w:tc>
          <w:tcPr>
            <w:tcW w:w="7701" w:type="dxa"/>
            <w:gridSpan w:val="3"/>
            <w:tcBorders>
              <w:top w:val="nil"/>
              <w:left w:val="nil"/>
              <w:bottom w:val="nil"/>
              <w:right w:val="nil"/>
            </w:tcBorders>
          </w:tcPr>
          <w:p w14:paraId="6B17B3A9" w14:textId="77777777" w:rsidR="00526FAB" w:rsidRPr="00BE3799" w:rsidRDefault="00526FAB" w:rsidP="00526FAB">
            <w:pPr>
              <w:widowControl/>
              <w:tabs>
                <w:tab w:val="left" w:pos="426"/>
              </w:tabs>
              <w:jc w:val="left"/>
              <w:rPr>
                <w:rFonts w:ascii="Arial" w:hAnsi="Arial" w:cs="Arial"/>
                <w:b/>
                <w:caps/>
                <w:szCs w:val="22"/>
                <w:lang w:eastAsia="cs-CZ"/>
              </w:rPr>
            </w:pPr>
          </w:p>
        </w:tc>
        <w:tc>
          <w:tcPr>
            <w:tcW w:w="567" w:type="dxa"/>
            <w:tcBorders>
              <w:top w:val="nil"/>
              <w:left w:val="nil"/>
              <w:bottom w:val="nil"/>
              <w:right w:val="nil"/>
            </w:tcBorders>
          </w:tcPr>
          <w:p w14:paraId="07545B80" w14:textId="77777777" w:rsidR="00526FAB" w:rsidRPr="00BE3799" w:rsidRDefault="00526FAB" w:rsidP="00526FAB">
            <w:pPr>
              <w:widowControl/>
              <w:tabs>
                <w:tab w:val="left" w:pos="426"/>
              </w:tabs>
              <w:jc w:val="right"/>
              <w:rPr>
                <w:rFonts w:ascii="Arial" w:hAnsi="Arial" w:cs="Arial"/>
                <w:szCs w:val="22"/>
                <w:lang w:eastAsia="cs-CZ"/>
              </w:rPr>
            </w:pPr>
          </w:p>
        </w:tc>
      </w:tr>
      <w:tr w:rsidR="00526FAB" w:rsidRPr="00BE3799" w14:paraId="71662AE5" w14:textId="77777777" w:rsidTr="00526FAB">
        <w:trPr>
          <w:trHeight w:hRule="exact" w:val="284"/>
        </w:trPr>
        <w:tc>
          <w:tcPr>
            <w:tcW w:w="808" w:type="dxa"/>
            <w:tcBorders>
              <w:top w:val="nil"/>
              <w:left w:val="nil"/>
              <w:bottom w:val="nil"/>
              <w:right w:val="nil"/>
            </w:tcBorders>
          </w:tcPr>
          <w:p w14:paraId="1E697A90" w14:textId="77777777" w:rsidR="00526FAB" w:rsidRPr="00BE3799" w:rsidRDefault="00526FAB" w:rsidP="00526FAB">
            <w:pPr>
              <w:widowControl/>
              <w:tabs>
                <w:tab w:val="left" w:pos="426"/>
              </w:tabs>
              <w:jc w:val="left"/>
              <w:rPr>
                <w:rFonts w:ascii="Arial" w:hAnsi="Arial" w:cs="Arial"/>
                <w:b/>
                <w:caps/>
                <w:szCs w:val="22"/>
                <w:lang w:eastAsia="cs-CZ"/>
              </w:rPr>
            </w:pPr>
            <w:r w:rsidRPr="00BE3799">
              <w:rPr>
                <w:rFonts w:ascii="Arial" w:hAnsi="Arial" w:cs="Arial"/>
                <w:b/>
                <w:caps/>
                <w:szCs w:val="22"/>
                <w:lang w:eastAsia="cs-CZ"/>
              </w:rPr>
              <w:t>3.</w:t>
            </w:r>
          </w:p>
        </w:tc>
        <w:tc>
          <w:tcPr>
            <w:tcW w:w="7701" w:type="dxa"/>
            <w:gridSpan w:val="3"/>
            <w:tcBorders>
              <w:top w:val="nil"/>
              <w:left w:val="nil"/>
              <w:bottom w:val="nil"/>
              <w:right w:val="nil"/>
            </w:tcBorders>
          </w:tcPr>
          <w:p w14:paraId="4F8FB4E9" w14:textId="77777777" w:rsidR="00526FAB" w:rsidRPr="00BE3799" w:rsidRDefault="00526FAB" w:rsidP="00526FAB">
            <w:pPr>
              <w:keepNext/>
              <w:widowControl/>
              <w:tabs>
                <w:tab w:val="left" w:pos="426"/>
              </w:tabs>
              <w:jc w:val="left"/>
              <w:outlineLvl w:val="5"/>
              <w:rPr>
                <w:rFonts w:ascii="Arial" w:hAnsi="Arial" w:cs="Arial"/>
                <w:b/>
                <w:caps/>
                <w:szCs w:val="22"/>
                <w:lang w:eastAsia="cs-CZ"/>
              </w:rPr>
            </w:pPr>
            <w:r w:rsidRPr="00BE3799">
              <w:rPr>
                <w:rFonts w:ascii="Arial" w:hAnsi="Arial" w:cs="Arial"/>
                <w:b/>
                <w:caps/>
                <w:szCs w:val="22"/>
                <w:lang w:eastAsia="cs-CZ"/>
              </w:rPr>
              <w:t>cenový vývoj a deflátory</w:t>
            </w:r>
          </w:p>
        </w:tc>
        <w:tc>
          <w:tcPr>
            <w:tcW w:w="567" w:type="dxa"/>
            <w:tcBorders>
              <w:top w:val="nil"/>
              <w:left w:val="nil"/>
              <w:bottom w:val="nil"/>
              <w:right w:val="nil"/>
            </w:tcBorders>
          </w:tcPr>
          <w:p w14:paraId="571C3D3D" w14:textId="13095B4C" w:rsidR="00526FAB" w:rsidRPr="00BE3799" w:rsidRDefault="00526FAB" w:rsidP="00F35B71">
            <w:pPr>
              <w:widowControl/>
              <w:tabs>
                <w:tab w:val="left" w:pos="426"/>
              </w:tabs>
              <w:jc w:val="right"/>
              <w:rPr>
                <w:rFonts w:ascii="Arial" w:hAnsi="Arial" w:cs="Arial"/>
                <w:szCs w:val="22"/>
                <w:lang w:eastAsia="cs-CZ"/>
              </w:rPr>
            </w:pPr>
            <w:r w:rsidRPr="00BE3799">
              <w:rPr>
                <w:rFonts w:ascii="Arial" w:hAnsi="Arial" w:cs="Arial"/>
                <w:szCs w:val="22"/>
                <w:lang w:eastAsia="cs-CZ"/>
              </w:rPr>
              <w:t>1</w:t>
            </w:r>
            <w:r w:rsidR="009B4D64">
              <w:rPr>
                <w:rFonts w:ascii="Arial" w:hAnsi="Arial" w:cs="Arial"/>
                <w:szCs w:val="22"/>
                <w:lang w:eastAsia="cs-CZ"/>
              </w:rPr>
              <w:t>7</w:t>
            </w:r>
          </w:p>
        </w:tc>
      </w:tr>
      <w:tr w:rsidR="00526FAB" w:rsidRPr="00BE3799" w14:paraId="0936B170" w14:textId="77777777" w:rsidTr="00526FAB">
        <w:trPr>
          <w:cantSplit/>
          <w:trHeight w:hRule="exact" w:val="284"/>
        </w:trPr>
        <w:tc>
          <w:tcPr>
            <w:tcW w:w="808" w:type="dxa"/>
            <w:tcBorders>
              <w:top w:val="nil"/>
              <w:left w:val="nil"/>
              <w:bottom w:val="nil"/>
              <w:right w:val="nil"/>
            </w:tcBorders>
          </w:tcPr>
          <w:p w14:paraId="778875F2" w14:textId="77777777" w:rsidR="00526FAB" w:rsidRPr="00BE3799" w:rsidRDefault="00526FAB" w:rsidP="00526FAB">
            <w:pPr>
              <w:widowControl/>
              <w:tabs>
                <w:tab w:val="left" w:pos="426"/>
              </w:tabs>
              <w:jc w:val="left"/>
              <w:rPr>
                <w:rFonts w:ascii="Arial" w:hAnsi="Arial" w:cs="Arial"/>
                <w:b/>
                <w:caps/>
                <w:szCs w:val="22"/>
                <w:lang w:eastAsia="cs-CZ"/>
              </w:rPr>
            </w:pPr>
            <w:r w:rsidRPr="00BE3799">
              <w:rPr>
                <w:rFonts w:ascii="Arial" w:hAnsi="Arial" w:cs="Arial"/>
                <w:b/>
                <w:caps/>
                <w:szCs w:val="22"/>
                <w:lang w:eastAsia="cs-CZ"/>
              </w:rPr>
              <w:t>3.1</w:t>
            </w:r>
          </w:p>
        </w:tc>
        <w:tc>
          <w:tcPr>
            <w:tcW w:w="188" w:type="dxa"/>
            <w:tcBorders>
              <w:top w:val="nil"/>
              <w:left w:val="nil"/>
              <w:bottom w:val="nil"/>
              <w:right w:val="nil"/>
            </w:tcBorders>
          </w:tcPr>
          <w:p w14:paraId="4921AE57" w14:textId="77777777" w:rsidR="00526FAB" w:rsidRPr="00BE3799" w:rsidRDefault="00526FAB" w:rsidP="00526FAB">
            <w:pPr>
              <w:widowControl/>
              <w:tabs>
                <w:tab w:val="left" w:pos="426"/>
              </w:tabs>
              <w:jc w:val="left"/>
              <w:rPr>
                <w:rFonts w:ascii="Arial" w:hAnsi="Arial" w:cs="Arial"/>
                <w:b/>
                <w:caps/>
                <w:szCs w:val="22"/>
                <w:lang w:eastAsia="cs-CZ"/>
              </w:rPr>
            </w:pPr>
          </w:p>
        </w:tc>
        <w:tc>
          <w:tcPr>
            <w:tcW w:w="7513" w:type="dxa"/>
            <w:gridSpan w:val="2"/>
            <w:tcBorders>
              <w:top w:val="nil"/>
              <w:left w:val="nil"/>
              <w:bottom w:val="nil"/>
              <w:right w:val="nil"/>
            </w:tcBorders>
          </w:tcPr>
          <w:p w14:paraId="2C2A08F6" w14:textId="77777777" w:rsidR="00526FAB" w:rsidRPr="00BE3799" w:rsidRDefault="00526FAB" w:rsidP="00526FAB">
            <w:pPr>
              <w:widowControl/>
              <w:tabs>
                <w:tab w:val="left" w:pos="426"/>
              </w:tabs>
              <w:jc w:val="left"/>
              <w:rPr>
                <w:rFonts w:ascii="Arial" w:hAnsi="Arial" w:cs="Arial"/>
                <w:b/>
                <w:szCs w:val="22"/>
                <w:lang w:eastAsia="cs-CZ"/>
              </w:rPr>
            </w:pPr>
            <w:r w:rsidRPr="00BE3799">
              <w:rPr>
                <w:rFonts w:ascii="Arial" w:hAnsi="Arial" w:cs="Arial"/>
                <w:b/>
                <w:szCs w:val="22"/>
                <w:lang w:eastAsia="cs-CZ"/>
              </w:rPr>
              <w:t>Spotrebiteľské ceny</w:t>
            </w:r>
          </w:p>
        </w:tc>
        <w:tc>
          <w:tcPr>
            <w:tcW w:w="567" w:type="dxa"/>
            <w:tcBorders>
              <w:top w:val="nil"/>
              <w:left w:val="nil"/>
              <w:bottom w:val="nil"/>
              <w:right w:val="nil"/>
            </w:tcBorders>
          </w:tcPr>
          <w:p w14:paraId="63A69889" w14:textId="458E2DFE" w:rsidR="00526FAB" w:rsidRPr="00BE3799" w:rsidRDefault="00526FAB" w:rsidP="00F35B71">
            <w:pPr>
              <w:widowControl/>
              <w:tabs>
                <w:tab w:val="left" w:pos="426"/>
              </w:tabs>
              <w:jc w:val="right"/>
              <w:rPr>
                <w:rFonts w:ascii="Arial" w:hAnsi="Arial" w:cs="Arial"/>
                <w:szCs w:val="22"/>
                <w:lang w:eastAsia="cs-CZ"/>
              </w:rPr>
            </w:pPr>
            <w:r w:rsidRPr="00BE3799">
              <w:rPr>
                <w:rFonts w:ascii="Arial" w:hAnsi="Arial" w:cs="Arial"/>
                <w:szCs w:val="22"/>
                <w:lang w:eastAsia="cs-CZ"/>
              </w:rPr>
              <w:t>1</w:t>
            </w:r>
            <w:r w:rsidR="009B4D64">
              <w:rPr>
                <w:rFonts w:ascii="Arial" w:hAnsi="Arial" w:cs="Arial"/>
                <w:szCs w:val="22"/>
                <w:lang w:eastAsia="cs-CZ"/>
              </w:rPr>
              <w:t>7</w:t>
            </w:r>
          </w:p>
        </w:tc>
      </w:tr>
      <w:tr w:rsidR="00526FAB" w:rsidRPr="00BE3799" w14:paraId="70C5D6AC" w14:textId="77777777" w:rsidTr="00526FAB">
        <w:trPr>
          <w:cantSplit/>
          <w:trHeight w:hRule="exact" w:val="284"/>
        </w:trPr>
        <w:tc>
          <w:tcPr>
            <w:tcW w:w="808" w:type="dxa"/>
            <w:tcBorders>
              <w:top w:val="nil"/>
              <w:left w:val="nil"/>
              <w:bottom w:val="nil"/>
              <w:right w:val="nil"/>
            </w:tcBorders>
          </w:tcPr>
          <w:p w14:paraId="1241DE39" w14:textId="77777777" w:rsidR="00526FAB" w:rsidRPr="00BE3799" w:rsidRDefault="00526FAB" w:rsidP="00526FAB">
            <w:pPr>
              <w:widowControl/>
              <w:tabs>
                <w:tab w:val="left" w:pos="426"/>
              </w:tabs>
              <w:jc w:val="left"/>
              <w:rPr>
                <w:rFonts w:ascii="Arial" w:hAnsi="Arial" w:cs="Arial"/>
                <w:b/>
                <w:caps/>
                <w:szCs w:val="22"/>
                <w:lang w:eastAsia="cs-CZ"/>
              </w:rPr>
            </w:pPr>
            <w:r w:rsidRPr="00BE3799">
              <w:rPr>
                <w:rFonts w:ascii="Arial" w:hAnsi="Arial" w:cs="Arial"/>
                <w:b/>
                <w:caps/>
                <w:szCs w:val="22"/>
                <w:lang w:eastAsia="cs-CZ"/>
              </w:rPr>
              <w:t>3.2</w:t>
            </w:r>
          </w:p>
        </w:tc>
        <w:tc>
          <w:tcPr>
            <w:tcW w:w="188" w:type="dxa"/>
            <w:tcBorders>
              <w:top w:val="nil"/>
              <w:left w:val="nil"/>
              <w:bottom w:val="nil"/>
              <w:right w:val="nil"/>
            </w:tcBorders>
          </w:tcPr>
          <w:p w14:paraId="03F6DD98" w14:textId="77777777" w:rsidR="00526FAB" w:rsidRPr="00BE3799" w:rsidRDefault="00526FAB" w:rsidP="00526FAB">
            <w:pPr>
              <w:widowControl/>
              <w:tabs>
                <w:tab w:val="left" w:pos="426"/>
              </w:tabs>
              <w:jc w:val="left"/>
              <w:rPr>
                <w:rFonts w:ascii="Arial" w:hAnsi="Arial" w:cs="Arial"/>
                <w:b/>
                <w:caps/>
                <w:szCs w:val="22"/>
                <w:lang w:eastAsia="cs-CZ"/>
              </w:rPr>
            </w:pPr>
          </w:p>
        </w:tc>
        <w:tc>
          <w:tcPr>
            <w:tcW w:w="7513" w:type="dxa"/>
            <w:gridSpan w:val="2"/>
            <w:tcBorders>
              <w:top w:val="nil"/>
              <w:left w:val="nil"/>
              <w:bottom w:val="nil"/>
              <w:right w:val="nil"/>
            </w:tcBorders>
          </w:tcPr>
          <w:p w14:paraId="309FBC21" w14:textId="77777777" w:rsidR="00526FAB" w:rsidRPr="00BE3799" w:rsidRDefault="00526FAB" w:rsidP="00526FAB">
            <w:pPr>
              <w:widowControl/>
              <w:tabs>
                <w:tab w:val="left" w:pos="426"/>
              </w:tabs>
              <w:jc w:val="left"/>
              <w:rPr>
                <w:rFonts w:ascii="Arial" w:hAnsi="Arial" w:cs="Arial"/>
                <w:b/>
                <w:szCs w:val="22"/>
                <w:lang w:eastAsia="cs-CZ"/>
              </w:rPr>
            </w:pPr>
            <w:r w:rsidRPr="00BE3799">
              <w:rPr>
                <w:rFonts w:ascii="Arial" w:hAnsi="Arial" w:cs="Arial"/>
                <w:b/>
                <w:szCs w:val="22"/>
                <w:lang w:eastAsia="cs-CZ"/>
              </w:rPr>
              <w:t>Ceny výrobcov</w:t>
            </w:r>
          </w:p>
        </w:tc>
        <w:tc>
          <w:tcPr>
            <w:tcW w:w="567" w:type="dxa"/>
            <w:tcBorders>
              <w:top w:val="nil"/>
              <w:left w:val="nil"/>
              <w:bottom w:val="nil"/>
              <w:right w:val="nil"/>
            </w:tcBorders>
          </w:tcPr>
          <w:p w14:paraId="7B010265" w14:textId="31B38662" w:rsidR="00526FAB" w:rsidRPr="00BE3799" w:rsidRDefault="00526FAB" w:rsidP="00F35B71">
            <w:pPr>
              <w:widowControl/>
              <w:tabs>
                <w:tab w:val="left" w:pos="426"/>
              </w:tabs>
              <w:jc w:val="right"/>
              <w:rPr>
                <w:rFonts w:ascii="Arial" w:hAnsi="Arial" w:cs="Arial"/>
                <w:szCs w:val="22"/>
                <w:lang w:eastAsia="cs-CZ"/>
              </w:rPr>
            </w:pPr>
            <w:r w:rsidRPr="00BE3799">
              <w:rPr>
                <w:rFonts w:ascii="Arial" w:hAnsi="Arial" w:cs="Arial"/>
                <w:szCs w:val="22"/>
                <w:lang w:eastAsia="cs-CZ"/>
              </w:rPr>
              <w:t>1</w:t>
            </w:r>
            <w:r w:rsidR="009B4D64">
              <w:rPr>
                <w:rFonts w:ascii="Arial" w:hAnsi="Arial" w:cs="Arial"/>
                <w:szCs w:val="22"/>
                <w:lang w:eastAsia="cs-CZ"/>
              </w:rPr>
              <w:t>7</w:t>
            </w:r>
          </w:p>
        </w:tc>
      </w:tr>
      <w:tr w:rsidR="00526FAB" w:rsidRPr="00BE3799" w14:paraId="53D589BD" w14:textId="77777777" w:rsidTr="00526FAB">
        <w:trPr>
          <w:cantSplit/>
          <w:trHeight w:hRule="exact" w:val="284"/>
        </w:trPr>
        <w:tc>
          <w:tcPr>
            <w:tcW w:w="808" w:type="dxa"/>
            <w:tcBorders>
              <w:top w:val="nil"/>
              <w:left w:val="nil"/>
              <w:bottom w:val="nil"/>
              <w:right w:val="nil"/>
            </w:tcBorders>
          </w:tcPr>
          <w:p w14:paraId="70C97998" w14:textId="77777777" w:rsidR="00526FAB" w:rsidRPr="00BE3799" w:rsidRDefault="00526FAB" w:rsidP="00526FAB">
            <w:pPr>
              <w:widowControl/>
              <w:tabs>
                <w:tab w:val="left" w:pos="426"/>
              </w:tabs>
              <w:jc w:val="left"/>
              <w:rPr>
                <w:rFonts w:ascii="Arial" w:hAnsi="Arial" w:cs="Arial"/>
                <w:b/>
                <w:caps/>
                <w:szCs w:val="22"/>
                <w:lang w:eastAsia="cs-CZ"/>
              </w:rPr>
            </w:pPr>
            <w:r w:rsidRPr="00BE3799">
              <w:rPr>
                <w:rFonts w:ascii="Arial" w:hAnsi="Arial" w:cs="Arial"/>
                <w:b/>
                <w:caps/>
                <w:szCs w:val="22"/>
                <w:lang w:eastAsia="cs-CZ"/>
              </w:rPr>
              <w:t>3.3</w:t>
            </w:r>
          </w:p>
        </w:tc>
        <w:tc>
          <w:tcPr>
            <w:tcW w:w="188" w:type="dxa"/>
            <w:tcBorders>
              <w:top w:val="nil"/>
              <w:left w:val="nil"/>
              <w:bottom w:val="nil"/>
              <w:right w:val="nil"/>
            </w:tcBorders>
          </w:tcPr>
          <w:p w14:paraId="7C4AB8D2" w14:textId="77777777" w:rsidR="00526FAB" w:rsidRPr="00BE3799" w:rsidRDefault="00526FAB" w:rsidP="00526FAB">
            <w:pPr>
              <w:widowControl/>
              <w:tabs>
                <w:tab w:val="left" w:pos="426"/>
              </w:tabs>
              <w:jc w:val="left"/>
              <w:rPr>
                <w:rFonts w:ascii="Arial" w:hAnsi="Arial" w:cs="Arial"/>
                <w:b/>
                <w:caps/>
                <w:szCs w:val="22"/>
                <w:lang w:eastAsia="cs-CZ"/>
              </w:rPr>
            </w:pPr>
          </w:p>
        </w:tc>
        <w:tc>
          <w:tcPr>
            <w:tcW w:w="7513" w:type="dxa"/>
            <w:gridSpan w:val="2"/>
            <w:tcBorders>
              <w:top w:val="nil"/>
              <w:left w:val="nil"/>
              <w:bottom w:val="nil"/>
              <w:right w:val="nil"/>
            </w:tcBorders>
          </w:tcPr>
          <w:p w14:paraId="59A15330" w14:textId="77777777" w:rsidR="00526FAB" w:rsidRPr="00BE3799" w:rsidRDefault="00526FAB" w:rsidP="00526FAB">
            <w:pPr>
              <w:widowControl/>
              <w:tabs>
                <w:tab w:val="left" w:pos="426"/>
              </w:tabs>
              <w:jc w:val="left"/>
              <w:rPr>
                <w:rFonts w:ascii="Arial" w:hAnsi="Arial" w:cs="Arial"/>
                <w:b/>
                <w:szCs w:val="22"/>
                <w:lang w:eastAsia="cs-CZ"/>
              </w:rPr>
            </w:pPr>
            <w:r w:rsidRPr="00BE3799">
              <w:rPr>
                <w:rFonts w:ascii="Arial" w:hAnsi="Arial" w:cs="Arial"/>
                <w:b/>
                <w:szCs w:val="22"/>
                <w:lang w:eastAsia="cs-CZ"/>
              </w:rPr>
              <w:t>Cenové deflátory</w:t>
            </w:r>
          </w:p>
        </w:tc>
        <w:tc>
          <w:tcPr>
            <w:tcW w:w="567" w:type="dxa"/>
            <w:tcBorders>
              <w:top w:val="nil"/>
              <w:left w:val="nil"/>
              <w:bottom w:val="nil"/>
              <w:right w:val="nil"/>
            </w:tcBorders>
          </w:tcPr>
          <w:p w14:paraId="1D013EDE" w14:textId="124DF166" w:rsidR="00526FAB" w:rsidRPr="00BE3799" w:rsidRDefault="009B4D64" w:rsidP="00E64957">
            <w:pPr>
              <w:widowControl/>
              <w:tabs>
                <w:tab w:val="left" w:pos="426"/>
              </w:tabs>
              <w:jc w:val="right"/>
              <w:rPr>
                <w:rFonts w:ascii="Arial" w:hAnsi="Arial" w:cs="Arial"/>
                <w:szCs w:val="22"/>
                <w:highlight w:val="yellow"/>
                <w:lang w:eastAsia="cs-CZ"/>
              </w:rPr>
            </w:pPr>
            <w:r>
              <w:rPr>
                <w:rFonts w:ascii="Arial" w:hAnsi="Arial" w:cs="Arial"/>
                <w:szCs w:val="22"/>
                <w:lang w:eastAsia="cs-CZ"/>
              </w:rPr>
              <w:t>18</w:t>
            </w:r>
          </w:p>
        </w:tc>
      </w:tr>
      <w:tr w:rsidR="00526FAB" w:rsidRPr="00BE3799" w14:paraId="39B4B7FD" w14:textId="77777777" w:rsidTr="00526FAB">
        <w:trPr>
          <w:trHeight w:hRule="exact" w:val="170"/>
        </w:trPr>
        <w:tc>
          <w:tcPr>
            <w:tcW w:w="808" w:type="dxa"/>
            <w:tcBorders>
              <w:top w:val="nil"/>
              <w:left w:val="nil"/>
              <w:bottom w:val="nil"/>
              <w:right w:val="nil"/>
            </w:tcBorders>
          </w:tcPr>
          <w:p w14:paraId="5E56B14F" w14:textId="77777777" w:rsidR="00526FAB" w:rsidRPr="00BE3799" w:rsidRDefault="00526FAB" w:rsidP="00526FAB">
            <w:pPr>
              <w:widowControl/>
              <w:tabs>
                <w:tab w:val="left" w:pos="426"/>
              </w:tabs>
              <w:jc w:val="left"/>
              <w:rPr>
                <w:rFonts w:ascii="Arial" w:hAnsi="Arial" w:cs="Arial"/>
                <w:b/>
                <w:caps/>
                <w:szCs w:val="22"/>
                <w:lang w:eastAsia="cs-CZ"/>
              </w:rPr>
            </w:pPr>
          </w:p>
        </w:tc>
        <w:tc>
          <w:tcPr>
            <w:tcW w:w="7701" w:type="dxa"/>
            <w:gridSpan w:val="3"/>
            <w:tcBorders>
              <w:top w:val="nil"/>
              <w:left w:val="nil"/>
              <w:bottom w:val="nil"/>
              <w:right w:val="nil"/>
            </w:tcBorders>
          </w:tcPr>
          <w:p w14:paraId="3EDD191D" w14:textId="77777777" w:rsidR="00526FAB" w:rsidRPr="00BE3799" w:rsidRDefault="00526FAB" w:rsidP="00526FAB">
            <w:pPr>
              <w:widowControl/>
              <w:tabs>
                <w:tab w:val="left" w:pos="426"/>
              </w:tabs>
              <w:jc w:val="left"/>
              <w:rPr>
                <w:rFonts w:ascii="Arial" w:hAnsi="Arial" w:cs="Arial"/>
                <w:b/>
                <w:szCs w:val="22"/>
                <w:lang w:eastAsia="cs-CZ"/>
              </w:rPr>
            </w:pPr>
          </w:p>
        </w:tc>
        <w:tc>
          <w:tcPr>
            <w:tcW w:w="567" w:type="dxa"/>
            <w:tcBorders>
              <w:top w:val="nil"/>
              <w:left w:val="nil"/>
              <w:bottom w:val="nil"/>
              <w:right w:val="nil"/>
            </w:tcBorders>
          </w:tcPr>
          <w:p w14:paraId="43193936" w14:textId="77777777" w:rsidR="00526FAB" w:rsidRPr="00BE3799" w:rsidRDefault="00526FAB" w:rsidP="00526FAB">
            <w:pPr>
              <w:widowControl/>
              <w:tabs>
                <w:tab w:val="left" w:pos="426"/>
              </w:tabs>
              <w:jc w:val="right"/>
              <w:rPr>
                <w:rFonts w:ascii="Arial" w:hAnsi="Arial" w:cs="Arial"/>
                <w:szCs w:val="22"/>
                <w:highlight w:val="yellow"/>
                <w:lang w:eastAsia="cs-CZ"/>
              </w:rPr>
            </w:pPr>
          </w:p>
        </w:tc>
      </w:tr>
      <w:tr w:rsidR="00526FAB" w:rsidRPr="00BE3799" w14:paraId="7BEE238F" w14:textId="77777777" w:rsidTr="00526FAB">
        <w:trPr>
          <w:trHeight w:hRule="exact" w:val="284"/>
        </w:trPr>
        <w:tc>
          <w:tcPr>
            <w:tcW w:w="808" w:type="dxa"/>
            <w:tcBorders>
              <w:top w:val="nil"/>
              <w:left w:val="nil"/>
              <w:bottom w:val="nil"/>
              <w:right w:val="nil"/>
            </w:tcBorders>
          </w:tcPr>
          <w:p w14:paraId="650349E9" w14:textId="77777777" w:rsidR="00526FAB" w:rsidRPr="00BE3799" w:rsidRDefault="00526FAB" w:rsidP="00526FAB">
            <w:pPr>
              <w:widowControl/>
              <w:tabs>
                <w:tab w:val="left" w:pos="426"/>
              </w:tabs>
              <w:jc w:val="left"/>
              <w:rPr>
                <w:rFonts w:ascii="Arial" w:hAnsi="Arial" w:cs="Arial"/>
                <w:b/>
                <w:caps/>
                <w:szCs w:val="22"/>
                <w:lang w:eastAsia="cs-CZ"/>
              </w:rPr>
            </w:pPr>
            <w:r w:rsidRPr="00BE3799">
              <w:rPr>
                <w:rFonts w:ascii="Arial" w:hAnsi="Arial" w:cs="Arial"/>
                <w:b/>
                <w:caps/>
                <w:szCs w:val="22"/>
                <w:lang w:eastAsia="cs-CZ"/>
              </w:rPr>
              <w:t>4.</w:t>
            </w:r>
          </w:p>
        </w:tc>
        <w:tc>
          <w:tcPr>
            <w:tcW w:w="7701" w:type="dxa"/>
            <w:gridSpan w:val="3"/>
            <w:tcBorders>
              <w:top w:val="nil"/>
              <w:left w:val="nil"/>
              <w:bottom w:val="nil"/>
              <w:right w:val="nil"/>
            </w:tcBorders>
          </w:tcPr>
          <w:p w14:paraId="4A376A27" w14:textId="13610A05" w:rsidR="00526FAB" w:rsidRPr="00BE3799" w:rsidRDefault="00A55338" w:rsidP="00526FAB">
            <w:pPr>
              <w:keepNext/>
              <w:widowControl/>
              <w:tabs>
                <w:tab w:val="left" w:pos="426"/>
              </w:tabs>
              <w:jc w:val="left"/>
              <w:outlineLvl w:val="5"/>
              <w:rPr>
                <w:rFonts w:ascii="Arial" w:hAnsi="Arial" w:cs="Arial"/>
                <w:b/>
                <w:caps/>
                <w:szCs w:val="22"/>
                <w:lang w:eastAsia="cs-CZ"/>
              </w:rPr>
            </w:pPr>
            <w:r>
              <w:rPr>
                <w:rFonts w:ascii="Arial" w:hAnsi="Arial" w:cs="Arial"/>
                <w:b/>
                <w:caps/>
                <w:szCs w:val="22"/>
                <w:lang w:eastAsia="cs-CZ"/>
              </w:rPr>
              <w:t xml:space="preserve">DEMOGRAFIA A </w:t>
            </w:r>
            <w:r w:rsidR="00526FAB" w:rsidRPr="00BE3799">
              <w:rPr>
                <w:rFonts w:ascii="Arial" w:hAnsi="Arial" w:cs="Arial"/>
                <w:b/>
                <w:caps/>
                <w:szCs w:val="22"/>
                <w:lang w:eastAsia="cs-CZ"/>
              </w:rPr>
              <w:t>trh práce</w:t>
            </w:r>
          </w:p>
        </w:tc>
        <w:tc>
          <w:tcPr>
            <w:tcW w:w="567" w:type="dxa"/>
            <w:tcBorders>
              <w:top w:val="nil"/>
              <w:left w:val="nil"/>
              <w:bottom w:val="nil"/>
              <w:right w:val="nil"/>
            </w:tcBorders>
          </w:tcPr>
          <w:p w14:paraId="4AF03355" w14:textId="2E9822AD" w:rsidR="00526FAB" w:rsidRPr="00BE3799" w:rsidRDefault="009B4D64" w:rsidP="008B1666">
            <w:pPr>
              <w:widowControl/>
              <w:tabs>
                <w:tab w:val="left" w:pos="426"/>
              </w:tabs>
              <w:jc w:val="right"/>
              <w:rPr>
                <w:rFonts w:ascii="Arial" w:hAnsi="Arial" w:cs="Arial"/>
                <w:szCs w:val="22"/>
                <w:lang w:eastAsia="cs-CZ"/>
              </w:rPr>
            </w:pPr>
            <w:r>
              <w:rPr>
                <w:rFonts w:ascii="Arial" w:hAnsi="Arial" w:cs="Arial"/>
                <w:szCs w:val="22"/>
                <w:lang w:eastAsia="cs-CZ"/>
              </w:rPr>
              <w:t>18</w:t>
            </w:r>
          </w:p>
        </w:tc>
      </w:tr>
      <w:tr w:rsidR="00A55338" w:rsidRPr="00BE3799" w14:paraId="5F1F64F1" w14:textId="77777777" w:rsidTr="00526FAB">
        <w:trPr>
          <w:cantSplit/>
          <w:trHeight w:hRule="exact" w:val="284"/>
        </w:trPr>
        <w:tc>
          <w:tcPr>
            <w:tcW w:w="808" w:type="dxa"/>
            <w:tcBorders>
              <w:top w:val="nil"/>
              <w:left w:val="nil"/>
              <w:bottom w:val="nil"/>
              <w:right w:val="nil"/>
            </w:tcBorders>
          </w:tcPr>
          <w:p w14:paraId="79D7236D" w14:textId="033AE582" w:rsidR="00A55338" w:rsidRPr="00BE3799" w:rsidRDefault="00A55338" w:rsidP="00A55338">
            <w:pPr>
              <w:widowControl/>
              <w:tabs>
                <w:tab w:val="left" w:pos="426"/>
              </w:tabs>
              <w:jc w:val="left"/>
              <w:rPr>
                <w:rFonts w:ascii="Arial" w:hAnsi="Arial" w:cs="Arial"/>
                <w:b/>
                <w:caps/>
                <w:szCs w:val="22"/>
                <w:lang w:eastAsia="cs-CZ"/>
              </w:rPr>
            </w:pPr>
            <w:r w:rsidRPr="00BE3799">
              <w:rPr>
                <w:rFonts w:ascii="Arial" w:hAnsi="Arial" w:cs="Arial"/>
                <w:b/>
                <w:caps/>
                <w:szCs w:val="22"/>
                <w:lang w:eastAsia="cs-CZ"/>
              </w:rPr>
              <w:t>4.</w:t>
            </w:r>
            <w:r>
              <w:rPr>
                <w:rFonts w:ascii="Arial" w:hAnsi="Arial" w:cs="Arial"/>
                <w:b/>
                <w:caps/>
                <w:szCs w:val="22"/>
                <w:lang w:eastAsia="cs-CZ"/>
              </w:rPr>
              <w:t>1</w:t>
            </w:r>
          </w:p>
        </w:tc>
        <w:tc>
          <w:tcPr>
            <w:tcW w:w="188" w:type="dxa"/>
            <w:tcBorders>
              <w:top w:val="nil"/>
              <w:left w:val="nil"/>
              <w:bottom w:val="nil"/>
              <w:right w:val="nil"/>
            </w:tcBorders>
          </w:tcPr>
          <w:p w14:paraId="4D76FDD0" w14:textId="77777777" w:rsidR="00A55338" w:rsidRPr="00BE3799" w:rsidRDefault="00A55338" w:rsidP="00A55338">
            <w:pPr>
              <w:widowControl/>
              <w:tabs>
                <w:tab w:val="left" w:pos="426"/>
              </w:tabs>
              <w:jc w:val="left"/>
              <w:rPr>
                <w:rFonts w:ascii="Arial" w:hAnsi="Arial" w:cs="Arial"/>
                <w:b/>
                <w:caps/>
                <w:szCs w:val="22"/>
                <w:lang w:eastAsia="cs-CZ"/>
              </w:rPr>
            </w:pPr>
          </w:p>
        </w:tc>
        <w:tc>
          <w:tcPr>
            <w:tcW w:w="7513" w:type="dxa"/>
            <w:gridSpan w:val="2"/>
            <w:tcBorders>
              <w:top w:val="nil"/>
              <w:left w:val="nil"/>
              <w:bottom w:val="nil"/>
              <w:right w:val="nil"/>
            </w:tcBorders>
          </w:tcPr>
          <w:p w14:paraId="68F40015" w14:textId="30D0BF02" w:rsidR="00A55338" w:rsidRPr="00BE3799" w:rsidRDefault="00A55338" w:rsidP="00A55338">
            <w:pPr>
              <w:widowControl/>
              <w:tabs>
                <w:tab w:val="left" w:pos="426"/>
              </w:tabs>
              <w:jc w:val="left"/>
              <w:rPr>
                <w:rFonts w:ascii="Arial" w:hAnsi="Arial" w:cs="Arial"/>
                <w:b/>
                <w:szCs w:val="22"/>
                <w:lang w:eastAsia="cs-CZ"/>
              </w:rPr>
            </w:pPr>
            <w:r>
              <w:rPr>
                <w:rFonts w:ascii="Arial" w:hAnsi="Arial" w:cs="Arial"/>
                <w:b/>
                <w:szCs w:val="22"/>
              </w:rPr>
              <w:t>Vybrané demografické ukazovatele</w:t>
            </w:r>
          </w:p>
        </w:tc>
        <w:tc>
          <w:tcPr>
            <w:tcW w:w="567" w:type="dxa"/>
            <w:tcBorders>
              <w:top w:val="nil"/>
              <w:left w:val="nil"/>
              <w:bottom w:val="nil"/>
              <w:right w:val="nil"/>
            </w:tcBorders>
          </w:tcPr>
          <w:p w14:paraId="73B41891" w14:textId="137267CB" w:rsidR="00A55338" w:rsidRPr="0016480E" w:rsidRDefault="000722C8" w:rsidP="00A55338">
            <w:pPr>
              <w:widowControl/>
              <w:tabs>
                <w:tab w:val="left" w:pos="426"/>
              </w:tabs>
              <w:jc w:val="right"/>
              <w:rPr>
                <w:rFonts w:ascii="Arial" w:hAnsi="Arial" w:cs="Arial"/>
                <w:szCs w:val="22"/>
                <w:lang w:eastAsia="cs-CZ"/>
              </w:rPr>
            </w:pPr>
            <w:r>
              <w:rPr>
                <w:rFonts w:ascii="Arial" w:hAnsi="Arial" w:cs="Arial"/>
                <w:szCs w:val="22"/>
                <w:lang w:eastAsia="cs-CZ"/>
              </w:rPr>
              <w:t>18</w:t>
            </w:r>
          </w:p>
        </w:tc>
      </w:tr>
      <w:tr w:rsidR="00A55338" w:rsidRPr="00BE3799" w14:paraId="368ECEF4" w14:textId="77777777" w:rsidTr="00526FAB">
        <w:trPr>
          <w:cantSplit/>
          <w:trHeight w:hRule="exact" w:val="284"/>
        </w:trPr>
        <w:tc>
          <w:tcPr>
            <w:tcW w:w="808" w:type="dxa"/>
            <w:tcBorders>
              <w:top w:val="nil"/>
              <w:left w:val="nil"/>
              <w:bottom w:val="nil"/>
              <w:right w:val="nil"/>
            </w:tcBorders>
          </w:tcPr>
          <w:p w14:paraId="566B4DED" w14:textId="17D83798" w:rsidR="00A55338" w:rsidRPr="00BE3799" w:rsidRDefault="00A55338" w:rsidP="00A55338">
            <w:pPr>
              <w:widowControl/>
              <w:tabs>
                <w:tab w:val="left" w:pos="426"/>
              </w:tabs>
              <w:jc w:val="left"/>
              <w:rPr>
                <w:rFonts w:ascii="Arial" w:hAnsi="Arial" w:cs="Arial"/>
                <w:b/>
                <w:caps/>
                <w:szCs w:val="22"/>
                <w:lang w:eastAsia="cs-CZ"/>
              </w:rPr>
            </w:pPr>
            <w:r w:rsidRPr="00BE3799">
              <w:rPr>
                <w:rFonts w:ascii="Arial" w:hAnsi="Arial" w:cs="Arial"/>
                <w:b/>
                <w:caps/>
                <w:szCs w:val="22"/>
                <w:lang w:eastAsia="cs-CZ"/>
              </w:rPr>
              <w:t>4.</w:t>
            </w:r>
            <w:r>
              <w:rPr>
                <w:rFonts w:ascii="Arial" w:hAnsi="Arial" w:cs="Arial"/>
                <w:b/>
                <w:caps/>
                <w:szCs w:val="22"/>
                <w:lang w:eastAsia="cs-CZ"/>
              </w:rPr>
              <w:t>2</w:t>
            </w:r>
          </w:p>
        </w:tc>
        <w:tc>
          <w:tcPr>
            <w:tcW w:w="188" w:type="dxa"/>
            <w:tcBorders>
              <w:top w:val="nil"/>
              <w:left w:val="nil"/>
              <w:bottom w:val="nil"/>
              <w:right w:val="nil"/>
            </w:tcBorders>
          </w:tcPr>
          <w:p w14:paraId="6D995151" w14:textId="77777777" w:rsidR="00A55338" w:rsidRPr="00BE3799" w:rsidRDefault="00A55338" w:rsidP="00A55338">
            <w:pPr>
              <w:widowControl/>
              <w:tabs>
                <w:tab w:val="left" w:pos="426"/>
              </w:tabs>
              <w:jc w:val="left"/>
              <w:rPr>
                <w:rFonts w:ascii="Arial" w:hAnsi="Arial" w:cs="Arial"/>
                <w:b/>
                <w:caps/>
                <w:szCs w:val="22"/>
                <w:lang w:eastAsia="cs-CZ"/>
              </w:rPr>
            </w:pPr>
          </w:p>
        </w:tc>
        <w:tc>
          <w:tcPr>
            <w:tcW w:w="7513" w:type="dxa"/>
            <w:gridSpan w:val="2"/>
            <w:tcBorders>
              <w:top w:val="nil"/>
              <w:left w:val="nil"/>
              <w:bottom w:val="nil"/>
              <w:right w:val="nil"/>
            </w:tcBorders>
          </w:tcPr>
          <w:p w14:paraId="2DD1708F" w14:textId="428EFAAF" w:rsidR="00A55338" w:rsidRPr="00BE3799" w:rsidRDefault="00A55338" w:rsidP="00A55338">
            <w:pPr>
              <w:widowControl/>
              <w:tabs>
                <w:tab w:val="left" w:pos="426"/>
              </w:tabs>
              <w:jc w:val="left"/>
              <w:rPr>
                <w:rFonts w:ascii="Arial" w:hAnsi="Arial" w:cs="Arial"/>
                <w:b/>
                <w:szCs w:val="22"/>
              </w:rPr>
            </w:pPr>
            <w:r w:rsidRPr="00BE3799">
              <w:rPr>
                <w:rFonts w:ascii="Arial" w:hAnsi="Arial" w:cs="Arial"/>
                <w:b/>
                <w:szCs w:val="22"/>
              </w:rPr>
              <w:t>Ekonomická aktivita podľa Výberového zisťovania pracovných síl</w:t>
            </w:r>
          </w:p>
        </w:tc>
        <w:tc>
          <w:tcPr>
            <w:tcW w:w="567" w:type="dxa"/>
            <w:tcBorders>
              <w:top w:val="nil"/>
              <w:left w:val="nil"/>
              <w:bottom w:val="nil"/>
              <w:right w:val="nil"/>
            </w:tcBorders>
          </w:tcPr>
          <w:p w14:paraId="56D7F996" w14:textId="42835840" w:rsidR="00A55338" w:rsidRDefault="000722C8" w:rsidP="00A55338">
            <w:pPr>
              <w:widowControl/>
              <w:tabs>
                <w:tab w:val="left" w:pos="426"/>
              </w:tabs>
              <w:jc w:val="right"/>
              <w:rPr>
                <w:rFonts w:ascii="Arial" w:hAnsi="Arial" w:cs="Arial"/>
                <w:szCs w:val="22"/>
                <w:lang w:eastAsia="cs-CZ"/>
              </w:rPr>
            </w:pPr>
            <w:r>
              <w:rPr>
                <w:rFonts w:ascii="Arial" w:hAnsi="Arial" w:cs="Arial"/>
                <w:szCs w:val="22"/>
                <w:lang w:eastAsia="cs-CZ"/>
              </w:rPr>
              <w:t>18</w:t>
            </w:r>
          </w:p>
        </w:tc>
      </w:tr>
      <w:tr w:rsidR="00A55338" w:rsidRPr="00BE3799" w14:paraId="2818C614" w14:textId="77777777" w:rsidTr="00526FAB">
        <w:trPr>
          <w:cantSplit/>
          <w:trHeight w:hRule="exact" w:val="284"/>
        </w:trPr>
        <w:tc>
          <w:tcPr>
            <w:tcW w:w="808" w:type="dxa"/>
            <w:tcBorders>
              <w:top w:val="nil"/>
              <w:left w:val="nil"/>
              <w:bottom w:val="nil"/>
              <w:right w:val="nil"/>
            </w:tcBorders>
          </w:tcPr>
          <w:p w14:paraId="52704B8A" w14:textId="1E625561" w:rsidR="00A55338" w:rsidRPr="00BE3799" w:rsidRDefault="00A55338" w:rsidP="00A55338">
            <w:pPr>
              <w:widowControl/>
              <w:tabs>
                <w:tab w:val="left" w:pos="426"/>
              </w:tabs>
              <w:jc w:val="left"/>
              <w:rPr>
                <w:rFonts w:ascii="Arial" w:hAnsi="Arial" w:cs="Arial"/>
                <w:b/>
                <w:caps/>
                <w:szCs w:val="22"/>
                <w:lang w:eastAsia="cs-CZ"/>
              </w:rPr>
            </w:pPr>
            <w:r w:rsidRPr="00BE3799">
              <w:rPr>
                <w:rFonts w:ascii="Arial" w:hAnsi="Arial" w:cs="Arial"/>
                <w:b/>
                <w:caps/>
                <w:szCs w:val="22"/>
                <w:lang w:eastAsia="cs-CZ"/>
              </w:rPr>
              <w:t>4.</w:t>
            </w:r>
            <w:r>
              <w:rPr>
                <w:rFonts w:ascii="Arial" w:hAnsi="Arial" w:cs="Arial"/>
                <w:b/>
                <w:caps/>
                <w:szCs w:val="22"/>
                <w:lang w:eastAsia="cs-CZ"/>
              </w:rPr>
              <w:t>3</w:t>
            </w:r>
          </w:p>
        </w:tc>
        <w:tc>
          <w:tcPr>
            <w:tcW w:w="188" w:type="dxa"/>
            <w:tcBorders>
              <w:top w:val="nil"/>
              <w:left w:val="nil"/>
              <w:bottom w:val="nil"/>
              <w:right w:val="nil"/>
            </w:tcBorders>
          </w:tcPr>
          <w:p w14:paraId="390ECCBE" w14:textId="77777777" w:rsidR="00A55338" w:rsidRPr="00BE3799" w:rsidRDefault="00A55338" w:rsidP="00A55338">
            <w:pPr>
              <w:widowControl/>
              <w:tabs>
                <w:tab w:val="left" w:pos="426"/>
              </w:tabs>
              <w:jc w:val="left"/>
              <w:rPr>
                <w:rFonts w:ascii="Arial" w:hAnsi="Arial" w:cs="Arial"/>
                <w:b/>
                <w:caps/>
                <w:szCs w:val="22"/>
                <w:lang w:eastAsia="cs-CZ"/>
              </w:rPr>
            </w:pPr>
          </w:p>
        </w:tc>
        <w:tc>
          <w:tcPr>
            <w:tcW w:w="7513" w:type="dxa"/>
            <w:gridSpan w:val="2"/>
            <w:tcBorders>
              <w:top w:val="nil"/>
              <w:left w:val="nil"/>
              <w:bottom w:val="nil"/>
              <w:right w:val="nil"/>
            </w:tcBorders>
          </w:tcPr>
          <w:p w14:paraId="07D1662D" w14:textId="77777777" w:rsidR="00A55338" w:rsidRPr="00BE3799" w:rsidRDefault="00A55338" w:rsidP="00A55338">
            <w:pPr>
              <w:widowControl/>
              <w:tabs>
                <w:tab w:val="left" w:pos="426"/>
              </w:tabs>
              <w:jc w:val="left"/>
              <w:rPr>
                <w:rFonts w:ascii="Arial" w:hAnsi="Arial" w:cs="Arial"/>
                <w:b/>
                <w:szCs w:val="22"/>
                <w:lang w:eastAsia="cs-CZ"/>
              </w:rPr>
            </w:pPr>
            <w:r w:rsidRPr="00BE3799">
              <w:rPr>
                <w:rFonts w:ascii="Arial" w:hAnsi="Arial" w:cs="Arial"/>
                <w:b/>
                <w:szCs w:val="22"/>
                <w:lang w:eastAsia="cs-CZ"/>
              </w:rPr>
              <w:t>Priemerná mesačná mzda</w:t>
            </w:r>
          </w:p>
        </w:tc>
        <w:tc>
          <w:tcPr>
            <w:tcW w:w="567" w:type="dxa"/>
            <w:tcBorders>
              <w:top w:val="nil"/>
              <w:left w:val="nil"/>
              <w:bottom w:val="nil"/>
              <w:right w:val="nil"/>
            </w:tcBorders>
          </w:tcPr>
          <w:p w14:paraId="074974F6" w14:textId="020583F0" w:rsidR="00A55338" w:rsidRPr="0016480E" w:rsidRDefault="000722C8" w:rsidP="00A55338">
            <w:pPr>
              <w:widowControl/>
              <w:tabs>
                <w:tab w:val="left" w:pos="426"/>
              </w:tabs>
              <w:jc w:val="right"/>
              <w:rPr>
                <w:rFonts w:ascii="Arial" w:hAnsi="Arial" w:cs="Arial"/>
                <w:szCs w:val="22"/>
                <w:highlight w:val="yellow"/>
                <w:lang w:eastAsia="cs-CZ"/>
              </w:rPr>
            </w:pPr>
            <w:r>
              <w:rPr>
                <w:rFonts w:ascii="Arial" w:hAnsi="Arial" w:cs="Arial"/>
                <w:szCs w:val="22"/>
                <w:lang w:eastAsia="cs-CZ"/>
              </w:rPr>
              <w:t>21</w:t>
            </w:r>
          </w:p>
        </w:tc>
      </w:tr>
      <w:tr w:rsidR="00A55338" w:rsidRPr="00BE3799" w14:paraId="08C459EA" w14:textId="77777777" w:rsidTr="00526FAB">
        <w:trPr>
          <w:trHeight w:hRule="exact" w:val="170"/>
        </w:trPr>
        <w:tc>
          <w:tcPr>
            <w:tcW w:w="808" w:type="dxa"/>
            <w:tcBorders>
              <w:top w:val="nil"/>
              <w:left w:val="nil"/>
              <w:bottom w:val="nil"/>
              <w:right w:val="nil"/>
            </w:tcBorders>
          </w:tcPr>
          <w:p w14:paraId="5973B665" w14:textId="77777777" w:rsidR="00A55338" w:rsidRPr="00BE3799" w:rsidRDefault="00A55338" w:rsidP="00A55338">
            <w:pPr>
              <w:widowControl/>
              <w:tabs>
                <w:tab w:val="left" w:pos="426"/>
              </w:tabs>
              <w:jc w:val="left"/>
              <w:rPr>
                <w:rFonts w:ascii="Arial" w:hAnsi="Arial" w:cs="Arial"/>
                <w:b/>
                <w:caps/>
                <w:szCs w:val="22"/>
                <w:lang w:eastAsia="cs-CZ"/>
              </w:rPr>
            </w:pPr>
          </w:p>
        </w:tc>
        <w:tc>
          <w:tcPr>
            <w:tcW w:w="7701" w:type="dxa"/>
            <w:gridSpan w:val="3"/>
            <w:tcBorders>
              <w:top w:val="nil"/>
              <w:left w:val="nil"/>
              <w:bottom w:val="nil"/>
              <w:right w:val="nil"/>
            </w:tcBorders>
          </w:tcPr>
          <w:p w14:paraId="47292552" w14:textId="77777777" w:rsidR="00A55338" w:rsidRPr="00BE3799" w:rsidRDefault="00A55338" w:rsidP="00A55338">
            <w:pPr>
              <w:widowControl/>
              <w:tabs>
                <w:tab w:val="left" w:pos="426"/>
              </w:tabs>
              <w:jc w:val="left"/>
              <w:rPr>
                <w:rFonts w:ascii="Arial" w:hAnsi="Arial" w:cs="Arial"/>
                <w:b/>
                <w:szCs w:val="22"/>
                <w:lang w:eastAsia="cs-CZ"/>
              </w:rPr>
            </w:pPr>
          </w:p>
        </w:tc>
        <w:tc>
          <w:tcPr>
            <w:tcW w:w="567" w:type="dxa"/>
            <w:tcBorders>
              <w:top w:val="nil"/>
              <w:left w:val="nil"/>
              <w:bottom w:val="nil"/>
              <w:right w:val="nil"/>
            </w:tcBorders>
          </w:tcPr>
          <w:p w14:paraId="10899275" w14:textId="77777777" w:rsidR="00A55338" w:rsidRPr="00BE3799" w:rsidRDefault="00A55338" w:rsidP="00A55338">
            <w:pPr>
              <w:widowControl/>
              <w:tabs>
                <w:tab w:val="left" w:pos="426"/>
              </w:tabs>
              <w:jc w:val="right"/>
              <w:rPr>
                <w:rFonts w:ascii="Arial" w:hAnsi="Arial" w:cs="Arial"/>
                <w:szCs w:val="22"/>
                <w:highlight w:val="yellow"/>
                <w:lang w:eastAsia="cs-CZ"/>
              </w:rPr>
            </w:pPr>
          </w:p>
        </w:tc>
      </w:tr>
      <w:tr w:rsidR="00A55338" w:rsidRPr="00BE3799" w14:paraId="68BC15A3" w14:textId="77777777" w:rsidTr="00526FAB">
        <w:trPr>
          <w:trHeight w:hRule="exact" w:val="284"/>
        </w:trPr>
        <w:tc>
          <w:tcPr>
            <w:tcW w:w="808" w:type="dxa"/>
            <w:tcBorders>
              <w:top w:val="nil"/>
              <w:left w:val="nil"/>
              <w:bottom w:val="nil"/>
              <w:right w:val="nil"/>
            </w:tcBorders>
          </w:tcPr>
          <w:p w14:paraId="6FBA1D74" w14:textId="77777777" w:rsidR="00A55338" w:rsidRPr="00BE3799" w:rsidRDefault="00A55338" w:rsidP="00A55338">
            <w:pPr>
              <w:widowControl/>
              <w:tabs>
                <w:tab w:val="left" w:pos="426"/>
              </w:tabs>
              <w:jc w:val="left"/>
              <w:rPr>
                <w:rFonts w:ascii="Arial" w:hAnsi="Arial" w:cs="Arial"/>
                <w:b/>
                <w:caps/>
                <w:szCs w:val="22"/>
                <w:lang w:eastAsia="cs-CZ"/>
              </w:rPr>
            </w:pPr>
            <w:r w:rsidRPr="00BE3799">
              <w:rPr>
                <w:rFonts w:ascii="Arial" w:hAnsi="Arial" w:cs="Arial"/>
                <w:b/>
                <w:caps/>
                <w:szCs w:val="22"/>
                <w:lang w:eastAsia="cs-CZ"/>
              </w:rPr>
              <w:t>5.</w:t>
            </w:r>
          </w:p>
        </w:tc>
        <w:tc>
          <w:tcPr>
            <w:tcW w:w="7701" w:type="dxa"/>
            <w:gridSpan w:val="3"/>
            <w:tcBorders>
              <w:top w:val="nil"/>
              <w:left w:val="nil"/>
              <w:bottom w:val="nil"/>
              <w:right w:val="nil"/>
            </w:tcBorders>
          </w:tcPr>
          <w:p w14:paraId="5208D4DD" w14:textId="77777777" w:rsidR="00A55338" w:rsidRPr="00BE3799" w:rsidRDefault="00A55338" w:rsidP="00A55338">
            <w:pPr>
              <w:keepNext/>
              <w:widowControl/>
              <w:tabs>
                <w:tab w:val="left" w:pos="426"/>
              </w:tabs>
              <w:jc w:val="left"/>
              <w:outlineLvl w:val="5"/>
              <w:rPr>
                <w:rFonts w:ascii="Arial" w:hAnsi="Arial" w:cs="Arial"/>
                <w:b/>
                <w:caps/>
                <w:szCs w:val="22"/>
                <w:lang w:eastAsia="cs-CZ"/>
              </w:rPr>
            </w:pPr>
            <w:r w:rsidRPr="00BE3799">
              <w:rPr>
                <w:rFonts w:ascii="Arial" w:hAnsi="Arial" w:cs="Arial"/>
                <w:b/>
                <w:caps/>
                <w:szCs w:val="22"/>
                <w:lang w:eastAsia="cs-CZ"/>
              </w:rPr>
              <w:t>Metodické vysvetlivky</w:t>
            </w:r>
          </w:p>
        </w:tc>
        <w:tc>
          <w:tcPr>
            <w:tcW w:w="567" w:type="dxa"/>
            <w:tcBorders>
              <w:top w:val="nil"/>
              <w:left w:val="nil"/>
              <w:bottom w:val="nil"/>
              <w:right w:val="nil"/>
            </w:tcBorders>
          </w:tcPr>
          <w:p w14:paraId="37DB0784" w14:textId="1BF53319" w:rsidR="00A55338" w:rsidRPr="00BE3799" w:rsidRDefault="00A55338" w:rsidP="00A55338">
            <w:pPr>
              <w:widowControl/>
              <w:tabs>
                <w:tab w:val="left" w:pos="426"/>
              </w:tabs>
              <w:jc w:val="right"/>
              <w:rPr>
                <w:rFonts w:ascii="Arial" w:hAnsi="Arial" w:cs="Arial"/>
                <w:bCs/>
                <w:szCs w:val="22"/>
                <w:highlight w:val="yellow"/>
                <w:lang w:eastAsia="cs-CZ"/>
              </w:rPr>
            </w:pPr>
            <w:r w:rsidRPr="00BE3799">
              <w:rPr>
                <w:rFonts w:ascii="Arial" w:hAnsi="Arial" w:cs="Arial"/>
                <w:bCs/>
                <w:szCs w:val="22"/>
                <w:lang w:eastAsia="cs-CZ"/>
              </w:rPr>
              <w:t>2</w:t>
            </w:r>
            <w:r w:rsidR="000722C8">
              <w:rPr>
                <w:rFonts w:ascii="Arial" w:hAnsi="Arial" w:cs="Arial"/>
                <w:bCs/>
                <w:szCs w:val="22"/>
                <w:lang w:eastAsia="cs-CZ"/>
              </w:rPr>
              <w:t>4</w:t>
            </w:r>
          </w:p>
        </w:tc>
      </w:tr>
      <w:tr w:rsidR="00A55338" w:rsidRPr="009D750F" w14:paraId="461CC70C" w14:textId="77777777" w:rsidTr="00526FAB">
        <w:trPr>
          <w:gridAfter w:val="4"/>
          <w:wAfter w:w="8268" w:type="dxa"/>
          <w:trHeight w:hRule="exact" w:val="340"/>
        </w:trPr>
        <w:tc>
          <w:tcPr>
            <w:tcW w:w="808" w:type="dxa"/>
            <w:tcBorders>
              <w:top w:val="nil"/>
              <w:left w:val="nil"/>
              <w:bottom w:val="nil"/>
              <w:right w:val="nil"/>
            </w:tcBorders>
          </w:tcPr>
          <w:p w14:paraId="12970162" w14:textId="77777777" w:rsidR="00A55338" w:rsidRPr="009D750F" w:rsidRDefault="00A55338" w:rsidP="00A55338">
            <w:pPr>
              <w:widowControl/>
              <w:tabs>
                <w:tab w:val="left" w:pos="426"/>
              </w:tabs>
              <w:jc w:val="left"/>
              <w:rPr>
                <w:rFonts w:ascii="Arial" w:hAnsi="Arial" w:cs="Arial"/>
                <w:b/>
                <w:caps/>
                <w:sz w:val="18"/>
                <w:szCs w:val="18"/>
                <w:lang w:eastAsia="cs-CZ"/>
              </w:rPr>
            </w:pPr>
          </w:p>
        </w:tc>
      </w:tr>
      <w:tr w:rsidR="00A55338" w:rsidRPr="00BE3799" w14:paraId="2B9CF755" w14:textId="77777777" w:rsidTr="00B658E4">
        <w:trPr>
          <w:trHeight w:hRule="exact" w:val="284"/>
        </w:trPr>
        <w:tc>
          <w:tcPr>
            <w:tcW w:w="808" w:type="dxa"/>
            <w:tcBorders>
              <w:top w:val="nil"/>
              <w:left w:val="nil"/>
              <w:bottom w:val="nil"/>
              <w:right w:val="nil"/>
            </w:tcBorders>
          </w:tcPr>
          <w:p w14:paraId="79A8E7B8" w14:textId="021FF3AB" w:rsidR="00A55338" w:rsidRPr="00BE3799" w:rsidRDefault="00A55338" w:rsidP="00A55338">
            <w:pPr>
              <w:widowControl/>
              <w:tabs>
                <w:tab w:val="left" w:pos="426"/>
              </w:tabs>
              <w:jc w:val="left"/>
              <w:rPr>
                <w:rFonts w:ascii="Arial" w:hAnsi="Arial" w:cs="Arial"/>
                <w:b/>
                <w:caps/>
                <w:szCs w:val="22"/>
                <w:lang w:eastAsia="cs-CZ"/>
              </w:rPr>
            </w:pPr>
            <w:r>
              <w:rPr>
                <w:rFonts w:ascii="Arial" w:hAnsi="Arial" w:cs="Arial"/>
                <w:b/>
                <w:caps/>
                <w:szCs w:val="22"/>
                <w:lang w:eastAsia="cs-CZ"/>
              </w:rPr>
              <w:t>6</w:t>
            </w:r>
            <w:r w:rsidRPr="00BE3799">
              <w:rPr>
                <w:rFonts w:ascii="Arial" w:hAnsi="Arial" w:cs="Arial"/>
                <w:b/>
                <w:caps/>
                <w:szCs w:val="22"/>
                <w:lang w:eastAsia="cs-CZ"/>
              </w:rPr>
              <w:t>.</w:t>
            </w:r>
          </w:p>
        </w:tc>
        <w:tc>
          <w:tcPr>
            <w:tcW w:w="7701" w:type="dxa"/>
            <w:gridSpan w:val="3"/>
            <w:tcBorders>
              <w:top w:val="nil"/>
              <w:left w:val="nil"/>
              <w:bottom w:val="nil"/>
              <w:right w:val="nil"/>
            </w:tcBorders>
          </w:tcPr>
          <w:p w14:paraId="5FCE77AD" w14:textId="2130D3E7" w:rsidR="00A55338" w:rsidRPr="00BE3799" w:rsidRDefault="00A55338" w:rsidP="00A55338">
            <w:pPr>
              <w:keepNext/>
              <w:widowControl/>
              <w:tabs>
                <w:tab w:val="left" w:pos="426"/>
              </w:tabs>
              <w:jc w:val="left"/>
              <w:outlineLvl w:val="5"/>
              <w:rPr>
                <w:rFonts w:ascii="Arial" w:hAnsi="Arial" w:cs="Arial"/>
                <w:b/>
                <w:caps/>
                <w:szCs w:val="22"/>
                <w:lang w:eastAsia="cs-CZ"/>
              </w:rPr>
            </w:pPr>
            <w:r>
              <w:rPr>
                <w:rFonts w:ascii="Arial" w:hAnsi="Arial" w:cs="Arial"/>
                <w:b/>
                <w:caps/>
                <w:szCs w:val="22"/>
                <w:lang w:eastAsia="cs-CZ"/>
              </w:rPr>
              <w:t>Tabuľková časť</w:t>
            </w:r>
          </w:p>
        </w:tc>
        <w:tc>
          <w:tcPr>
            <w:tcW w:w="567" w:type="dxa"/>
            <w:tcBorders>
              <w:top w:val="nil"/>
              <w:left w:val="nil"/>
              <w:bottom w:val="nil"/>
              <w:right w:val="nil"/>
            </w:tcBorders>
          </w:tcPr>
          <w:p w14:paraId="0ED20F2D" w14:textId="676A7DAC" w:rsidR="00A55338" w:rsidRPr="00BE3799" w:rsidRDefault="00A55338" w:rsidP="00A55338">
            <w:pPr>
              <w:widowControl/>
              <w:tabs>
                <w:tab w:val="left" w:pos="426"/>
              </w:tabs>
              <w:jc w:val="right"/>
              <w:rPr>
                <w:rFonts w:ascii="Arial" w:hAnsi="Arial" w:cs="Arial"/>
                <w:bCs/>
                <w:szCs w:val="22"/>
                <w:highlight w:val="yellow"/>
                <w:lang w:eastAsia="cs-CZ"/>
              </w:rPr>
            </w:pPr>
            <w:r>
              <w:rPr>
                <w:rFonts w:ascii="Arial" w:hAnsi="Arial" w:cs="Arial"/>
                <w:bCs/>
                <w:szCs w:val="22"/>
                <w:lang w:eastAsia="cs-CZ"/>
              </w:rPr>
              <w:t>3</w:t>
            </w:r>
            <w:r w:rsidR="000722C8">
              <w:rPr>
                <w:rFonts w:ascii="Arial" w:hAnsi="Arial" w:cs="Arial"/>
                <w:bCs/>
                <w:szCs w:val="22"/>
                <w:lang w:eastAsia="cs-CZ"/>
              </w:rPr>
              <w:t>3</w:t>
            </w:r>
          </w:p>
        </w:tc>
      </w:tr>
      <w:tr w:rsidR="00A55338" w:rsidRPr="009D750F" w14:paraId="63BC97C9" w14:textId="77777777" w:rsidTr="00526FAB">
        <w:trPr>
          <w:gridAfter w:val="4"/>
          <w:wAfter w:w="8268" w:type="dxa"/>
          <w:trHeight w:hRule="exact" w:val="340"/>
        </w:trPr>
        <w:tc>
          <w:tcPr>
            <w:tcW w:w="808" w:type="dxa"/>
            <w:tcBorders>
              <w:top w:val="nil"/>
              <w:left w:val="nil"/>
              <w:bottom w:val="nil"/>
              <w:right w:val="nil"/>
            </w:tcBorders>
          </w:tcPr>
          <w:p w14:paraId="1A9BBD5F" w14:textId="77777777" w:rsidR="00A55338" w:rsidRPr="009D750F" w:rsidRDefault="00A55338" w:rsidP="00A55338">
            <w:pPr>
              <w:widowControl/>
              <w:tabs>
                <w:tab w:val="left" w:pos="426"/>
              </w:tabs>
              <w:jc w:val="left"/>
              <w:rPr>
                <w:rFonts w:ascii="Arial" w:hAnsi="Arial" w:cs="Arial"/>
                <w:b/>
                <w:caps/>
                <w:sz w:val="18"/>
                <w:szCs w:val="18"/>
                <w:lang w:eastAsia="cs-CZ"/>
              </w:rPr>
            </w:pPr>
          </w:p>
        </w:tc>
      </w:tr>
    </w:tbl>
    <w:p w14:paraId="590CE4E9" w14:textId="77777777" w:rsidR="00526FAB" w:rsidRPr="009D750F" w:rsidRDefault="00526FAB" w:rsidP="00526FAB">
      <w:pPr>
        <w:pStyle w:val="Popis"/>
        <w:tabs>
          <w:tab w:val="left" w:pos="426"/>
        </w:tabs>
        <w:rPr>
          <w:rFonts w:cs="Arial"/>
        </w:rPr>
      </w:pPr>
    </w:p>
    <w:p w14:paraId="5EB69868" w14:textId="0C7DE834" w:rsidR="00526FAB" w:rsidRPr="009D750F" w:rsidRDefault="00526FAB" w:rsidP="00526FAB">
      <w:pPr>
        <w:tabs>
          <w:tab w:val="left" w:pos="426"/>
        </w:tabs>
        <w:rPr>
          <w:rFonts w:ascii="Arial" w:hAnsi="Arial" w:cs="Arial"/>
          <w:b/>
        </w:rPr>
      </w:pPr>
      <w:r w:rsidRPr="009D750F">
        <w:rPr>
          <w:rFonts w:ascii="Arial" w:hAnsi="Arial" w:cs="Arial"/>
        </w:rPr>
        <w:br w:type="page"/>
      </w:r>
      <w:r w:rsidRPr="009D750F">
        <w:rPr>
          <w:rFonts w:ascii="Arial" w:hAnsi="Arial" w:cs="Arial"/>
          <w:b/>
        </w:rPr>
        <w:lastRenderedPageBreak/>
        <w:t>Tabuľková časť</w:t>
      </w:r>
      <w:r w:rsidR="00893E18">
        <w:rPr>
          <w:rFonts w:ascii="Arial" w:hAnsi="Arial" w:cs="Arial"/>
          <w:b/>
        </w:rPr>
        <w:t xml:space="preserve"> – zoznam tabuliek</w:t>
      </w:r>
    </w:p>
    <w:p w14:paraId="1E01BEDA" w14:textId="77777777" w:rsidR="00526FAB" w:rsidRPr="009D750F" w:rsidRDefault="00526FAB" w:rsidP="00526FAB">
      <w:pPr>
        <w:widowControl/>
        <w:tabs>
          <w:tab w:val="left" w:pos="426"/>
        </w:tabs>
        <w:rPr>
          <w:rFonts w:ascii="Arial" w:hAnsi="Arial" w:cs="Arial"/>
          <w:sz w:val="16"/>
        </w:rPr>
      </w:pPr>
    </w:p>
    <w:tbl>
      <w:tblPr>
        <w:tblW w:w="9506" w:type="dxa"/>
        <w:tblInd w:w="-71" w:type="dxa"/>
        <w:tblLayout w:type="fixed"/>
        <w:tblCellMar>
          <w:left w:w="71" w:type="dxa"/>
          <w:right w:w="71" w:type="dxa"/>
        </w:tblCellMar>
        <w:tblLook w:val="0000" w:firstRow="0" w:lastRow="0" w:firstColumn="0" w:lastColumn="0" w:noHBand="0" w:noVBand="0"/>
      </w:tblPr>
      <w:tblGrid>
        <w:gridCol w:w="497"/>
        <w:gridCol w:w="709"/>
        <w:gridCol w:w="71"/>
        <w:gridCol w:w="7725"/>
        <w:gridCol w:w="162"/>
        <w:gridCol w:w="342"/>
      </w:tblGrid>
      <w:tr w:rsidR="00526FAB" w:rsidRPr="003E13C2" w14:paraId="7C43ECE4" w14:textId="77777777" w:rsidTr="00F528DB">
        <w:trPr>
          <w:gridBefore w:val="1"/>
          <w:gridAfter w:val="1"/>
          <w:wBefore w:w="497" w:type="dxa"/>
          <w:wAfter w:w="342" w:type="dxa"/>
          <w:trHeight w:hRule="exact" w:val="278"/>
        </w:trPr>
        <w:tc>
          <w:tcPr>
            <w:tcW w:w="780" w:type="dxa"/>
            <w:gridSpan w:val="2"/>
          </w:tcPr>
          <w:p w14:paraId="44036858" w14:textId="206B0DCA" w:rsidR="00526FAB" w:rsidRPr="003E13C2" w:rsidRDefault="00B47967" w:rsidP="00B47967">
            <w:pPr>
              <w:widowControl/>
              <w:tabs>
                <w:tab w:val="left" w:pos="426"/>
              </w:tabs>
              <w:jc w:val="right"/>
              <w:rPr>
                <w:rFonts w:ascii="Arial" w:hAnsi="Arial" w:cs="Arial"/>
              </w:rPr>
            </w:pPr>
            <w:r>
              <w:rPr>
                <w:rFonts w:ascii="Arial" w:hAnsi="Arial" w:cs="Arial"/>
              </w:rPr>
              <w:t xml:space="preserve"> </w:t>
            </w:r>
            <w:r w:rsidR="00BE3799">
              <w:rPr>
                <w:rFonts w:ascii="Arial" w:hAnsi="Arial" w:cs="Arial"/>
              </w:rPr>
              <w:t>T1</w:t>
            </w:r>
            <w:r w:rsidR="00526FAB" w:rsidRPr="003E13C2">
              <w:rPr>
                <w:rFonts w:ascii="Arial" w:hAnsi="Arial" w:cs="Arial"/>
              </w:rPr>
              <w:t>.</w:t>
            </w:r>
          </w:p>
        </w:tc>
        <w:tc>
          <w:tcPr>
            <w:tcW w:w="7725" w:type="dxa"/>
          </w:tcPr>
          <w:p w14:paraId="51C6C5D2" w14:textId="77777777" w:rsidR="00526FAB" w:rsidRPr="003E13C2" w:rsidRDefault="00526FAB" w:rsidP="00526FAB">
            <w:pPr>
              <w:widowControl/>
              <w:tabs>
                <w:tab w:val="left" w:pos="426"/>
              </w:tabs>
              <w:rPr>
                <w:rFonts w:ascii="Arial" w:hAnsi="Arial" w:cs="Arial"/>
              </w:rPr>
            </w:pPr>
            <w:r w:rsidRPr="003E13C2">
              <w:rPr>
                <w:rFonts w:ascii="Arial" w:hAnsi="Arial" w:cs="Arial"/>
              </w:rPr>
              <w:t>Základné ukazovatele ekonomického vývoja SR podľa mesiacov</w:t>
            </w:r>
          </w:p>
        </w:tc>
        <w:tc>
          <w:tcPr>
            <w:tcW w:w="162" w:type="dxa"/>
          </w:tcPr>
          <w:p w14:paraId="519FD890" w14:textId="77777777" w:rsidR="00526FAB" w:rsidRPr="003E13C2" w:rsidRDefault="00526FAB" w:rsidP="00526FAB">
            <w:pPr>
              <w:widowControl/>
              <w:tabs>
                <w:tab w:val="left" w:pos="426"/>
              </w:tabs>
              <w:jc w:val="right"/>
              <w:rPr>
                <w:rFonts w:ascii="Arial" w:hAnsi="Arial" w:cs="Arial"/>
              </w:rPr>
            </w:pPr>
          </w:p>
        </w:tc>
      </w:tr>
      <w:tr w:rsidR="00526FAB" w:rsidRPr="003E13C2" w14:paraId="3A489CBF" w14:textId="77777777" w:rsidTr="00F528DB">
        <w:trPr>
          <w:gridBefore w:val="1"/>
          <w:gridAfter w:val="1"/>
          <w:wBefore w:w="497" w:type="dxa"/>
          <w:wAfter w:w="342" w:type="dxa"/>
          <w:trHeight w:hRule="exact" w:val="278"/>
        </w:trPr>
        <w:tc>
          <w:tcPr>
            <w:tcW w:w="780" w:type="dxa"/>
            <w:gridSpan w:val="2"/>
          </w:tcPr>
          <w:p w14:paraId="54E3EC33" w14:textId="64C11E18" w:rsidR="00526FAB" w:rsidRPr="003E13C2" w:rsidRDefault="00BE3799" w:rsidP="00526FAB">
            <w:pPr>
              <w:widowControl/>
              <w:tabs>
                <w:tab w:val="left" w:pos="426"/>
              </w:tabs>
              <w:jc w:val="right"/>
              <w:rPr>
                <w:rFonts w:ascii="Arial" w:hAnsi="Arial" w:cs="Arial"/>
              </w:rPr>
            </w:pPr>
            <w:r>
              <w:rPr>
                <w:rFonts w:ascii="Arial" w:hAnsi="Arial" w:cs="Arial"/>
              </w:rPr>
              <w:t>T</w:t>
            </w:r>
            <w:r w:rsidR="00526FAB" w:rsidRPr="003E13C2">
              <w:rPr>
                <w:rFonts w:ascii="Arial" w:hAnsi="Arial" w:cs="Arial"/>
              </w:rPr>
              <w:t>2.</w:t>
            </w:r>
          </w:p>
        </w:tc>
        <w:tc>
          <w:tcPr>
            <w:tcW w:w="7725" w:type="dxa"/>
          </w:tcPr>
          <w:p w14:paraId="46E946A8" w14:textId="77777777" w:rsidR="00526FAB" w:rsidRPr="003E13C2" w:rsidRDefault="00526FAB" w:rsidP="00526FAB">
            <w:pPr>
              <w:widowControl/>
              <w:tabs>
                <w:tab w:val="left" w:pos="426"/>
              </w:tabs>
              <w:rPr>
                <w:rFonts w:ascii="Arial" w:hAnsi="Arial" w:cs="Arial"/>
              </w:rPr>
            </w:pPr>
            <w:r w:rsidRPr="003E13C2">
              <w:rPr>
                <w:rFonts w:ascii="Arial" w:hAnsi="Arial" w:cs="Arial"/>
              </w:rPr>
              <w:t>Základné ukazovatele ekonomického vývoja SR podľa štvrťrokov</w:t>
            </w:r>
          </w:p>
        </w:tc>
        <w:tc>
          <w:tcPr>
            <w:tcW w:w="162" w:type="dxa"/>
          </w:tcPr>
          <w:p w14:paraId="7E48649B" w14:textId="77777777" w:rsidR="00526FAB" w:rsidRPr="003E13C2" w:rsidRDefault="00526FAB" w:rsidP="00526FAB">
            <w:pPr>
              <w:widowControl/>
              <w:tabs>
                <w:tab w:val="left" w:pos="426"/>
              </w:tabs>
              <w:jc w:val="right"/>
              <w:rPr>
                <w:rFonts w:ascii="Arial" w:hAnsi="Arial" w:cs="Arial"/>
              </w:rPr>
            </w:pPr>
          </w:p>
        </w:tc>
      </w:tr>
      <w:tr w:rsidR="00526FAB" w:rsidRPr="003E13C2" w14:paraId="2F7384F6" w14:textId="77777777" w:rsidTr="00F528DB">
        <w:trPr>
          <w:gridBefore w:val="1"/>
          <w:gridAfter w:val="1"/>
          <w:wBefore w:w="497" w:type="dxa"/>
          <w:wAfter w:w="342" w:type="dxa"/>
          <w:trHeight w:hRule="exact" w:val="566"/>
        </w:trPr>
        <w:tc>
          <w:tcPr>
            <w:tcW w:w="780" w:type="dxa"/>
            <w:gridSpan w:val="2"/>
          </w:tcPr>
          <w:p w14:paraId="0EB230C5" w14:textId="205522BE" w:rsidR="00526FAB" w:rsidRPr="003E13C2" w:rsidRDefault="00BE3799" w:rsidP="00526FAB">
            <w:pPr>
              <w:widowControl/>
              <w:tabs>
                <w:tab w:val="left" w:pos="426"/>
              </w:tabs>
              <w:jc w:val="right"/>
              <w:rPr>
                <w:rFonts w:ascii="Arial" w:hAnsi="Arial" w:cs="Arial"/>
              </w:rPr>
            </w:pPr>
            <w:r>
              <w:rPr>
                <w:rFonts w:ascii="Arial" w:hAnsi="Arial" w:cs="Arial"/>
              </w:rPr>
              <w:t>T</w:t>
            </w:r>
            <w:r w:rsidR="00E4775E">
              <w:rPr>
                <w:rFonts w:ascii="Arial" w:hAnsi="Arial" w:cs="Arial"/>
              </w:rPr>
              <w:t>3</w:t>
            </w:r>
            <w:r w:rsidR="00526FAB" w:rsidRPr="003E13C2">
              <w:rPr>
                <w:rFonts w:ascii="Arial" w:hAnsi="Arial" w:cs="Arial"/>
              </w:rPr>
              <w:t>.</w:t>
            </w:r>
          </w:p>
        </w:tc>
        <w:tc>
          <w:tcPr>
            <w:tcW w:w="7725" w:type="dxa"/>
          </w:tcPr>
          <w:p w14:paraId="65059FD3" w14:textId="77777777" w:rsidR="00526FAB" w:rsidRPr="003E13C2" w:rsidRDefault="00526FAB" w:rsidP="00526FAB">
            <w:pPr>
              <w:widowControl/>
              <w:tabs>
                <w:tab w:val="left" w:pos="426"/>
              </w:tabs>
              <w:rPr>
                <w:rFonts w:ascii="Arial" w:hAnsi="Arial" w:cs="Arial"/>
              </w:rPr>
            </w:pPr>
            <w:r w:rsidRPr="003E13C2">
              <w:rPr>
                <w:rFonts w:ascii="Arial" w:hAnsi="Arial" w:cs="Arial"/>
              </w:rPr>
              <w:t>Hrubý domáci produkt podľa zložiek výdavkov v stálych cenách vypočítaných reťazením objemov – štvrťročne</w:t>
            </w:r>
          </w:p>
        </w:tc>
        <w:tc>
          <w:tcPr>
            <w:tcW w:w="162" w:type="dxa"/>
          </w:tcPr>
          <w:p w14:paraId="23D14C94" w14:textId="77777777" w:rsidR="00526FAB" w:rsidRPr="003E13C2" w:rsidRDefault="00526FAB" w:rsidP="00526FAB">
            <w:pPr>
              <w:widowControl/>
              <w:tabs>
                <w:tab w:val="left" w:pos="426"/>
              </w:tabs>
              <w:jc w:val="right"/>
              <w:rPr>
                <w:rFonts w:ascii="Arial" w:hAnsi="Arial" w:cs="Arial"/>
              </w:rPr>
            </w:pPr>
          </w:p>
        </w:tc>
      </w:tr>
      <w:tr w:rsidR="00F528DB" w:rsidRPr="003E13C2" w14:paraId="04BA3FA9" w14:textId="77777777" w:rsidTr="00F528DB">
        <w:trPr>
          <w:gridBefore w:val="1"/>
          <w:gridAfter w:val="1"/>
          <w:wBefore w:w="497" w:type="dxa"/>
          <w:wAfter w:w="342" w:type="dxa"/>
          <w:trHeight w:hRule="exact" w:val="283"/>
        </w:trPr>
        <w:tc>
          <w:tcPr>
            <w:tcW w:w="780" w:type="dxa"/>
            <w:gridSpan w:val="2"/>
          </w:tcPr>
          <w:p w14:paraId="2271B2F4" w14:textId="7D22A6CA" w:rsidR="00F528DB" w:rsidRPr="003E13C2" w:rsidRDefault="00F528DB" w:rsidP="00F528DB">
            <w:pPr>
              <w:widowControl/>
              <w:tabs>
                <w:tab w:val="left" w:pos="426"/>
              </w:tabs>
              <w:jc w:val="right"/>
              <w:rPr>
                <w:rFonts w:ascii="Arial" w:hAnsi="Arial" w:cs="Arial"/>
              </w:rPr>
            </w:pPr>
            <w:r>
              <w:rPr>
                <w:rFonts w:ascii="Arial" w:hAnsi="Arial" w:cs="Arial"/>
              </w:rPr>
              <w:t>T4</w:t>
            </w:r>
            <w:r w:rsidRPr="003E13C2">
              <w:rPr>
                <w:rFonts w:ascii="Arial" w:hAnsi="Arial" w:cs="Arial"/>
              </w:rPr>
              <w:t>.</w:t>
            </w:r>
          </w:p>
        </w:tc>
        <w:tc>
          <w:tcPr>
            <w:tcW w:w="7725" w:type="dxa"/>
          </w:tcPr>
          <w:p w14:paraId="7EEAFC59" w14:textId="75484DCB" w:rsidR="00F528DB" w:rsidRPr="003E13C2" w:rsidRDefault="00F528DB" w:rsidP="00F528DB">
            <w:pPr>
              <w:pStyle w:val="Pta"/>
              <w:widowControl/>
              <w:tabs>
                <w:tab w:val="clear" w:pos="4536"/>
                <w:tab w:val="clear" w:pos="9072"/>
                <w:tab w:val="left" w:pos="426"/>
              </w:tabs>
              <w:ind w:right="-219"/>
              <w:rPr>
                <w:rFonts w:ascii="Arial" w:hAnsi="Arial" w:cs="Arial"/>
                <w:sz w:val="22"/>
              </w:rPr>
            </w:pPr>
            <w:r w:rsidRPr="003E13C2">
              <w:rPr>
                <w:rFonts w:ascii="Arial" w:hAnsi="Arial" w:cs="Arial"/>
                <w:sz w:val="22"/>
              </w:rPr>
              <w:t xml:space="preserve">Hrubý domáci produkt podľa zložiek výdavkov v bežných cenách </w:t>
            </w:r>
            <w:r>
              <w:rPr>
                <w:rFonts w:ascii="Arial" w:hAnsi="Arial" w:cs="Arial"/>
                <w:sz w:val="22"/>
              </w:rPr>
              <w:t>–</w:t>
            </w:r>
            <w:r w:rsidRPr="003E13C2">
              <w:rPr>
                <w:rFonts w:ascii="Arial" w:hAnsi="Arial" w:cs="Arial"/>
                <w:sz w:val="22"/>
              </w:rPr>
              <w:t xml:space="preserve"> štvrťročne</w:t>
            </w:r>
          </w:p>
        </w:tc>
        <w:tc>
          <w:tcPr>
            <w:tcW w:w="162" w:type="dxa"/>
          </w:tcPr>
          <w:p w14:paraId="17DFEE00" w14:textId="77777777" w:rsidR="00F528DB" w:rsidRPr="003E13C2" w:rsidRDefault="00F528DB" w:rsidP="00F528DB">
            <w:pPr>
              <w:widowControl/>
              <w:tabs>
                <w:tab w:val="left" w:pos="426"/>
              </w:tabs>
              <w:jc w:val="right"/>
              <w:rPr>
                <w:rFonts w:ascii="Arial" w:hAnsi="Arial" w:cs="Arial"/>
              </w:rPr>
            </w:pPr>
          </w:p>
        </w:tc>
      </w:tr>
      <w:tr w:rsidR="00F528DB" w:rsidRPr="003E13C2" w14:paraId="049F11FF" w14:textId="77777777" w:rsidTr="00F528DB">
        <w:trPr>
          <w:gridBefore w:val="1"/>
          <w:gridAfter w:val="1"/>
          <w:wBefore w:w="497" w:type="dxa"/>
          <w:wAfter w:w="342" w:type="dxa"/>
          <w:trHeight w:hRule="exact" w:val="575"/>
        </w:trPr>
        <w:tc>
          <w:tcPr>
            <w:tcW w:w="780" w:type="dxa"/>
            <w:gridSpan w:val="2"/>
          </w:tcPr>
          <w:p w14:paraId="4399B926" w14:textId="3565966F" w:rsidR="00F528DB" w:rsidRPr="003E13C2" w:rsidRDefault="00F528DB" w:rsidP="00F528DB">
            <w:pPr>
              <w:widowControl/>
              <w:tabs>
                <w:tab w:val="left" w:pos="426"/>
              </w:tabs>
              <w:jc w:val="right"/>
              <w:rPr>
                <w:rFonts w:ascii="Arial" w:hAnsi="Arial" w:cs="Arial"/>
              </w:rPr>
            </w:pPr>
            <w:r>
              <w:rPr>
                <w:rFonts w:ascii="Arial" w:hAnsi="Arial" w:cs="Arial"/>
              </w:rPr>
              <w:t>T5</w:t>
            </w:r>
            <w:r w:rsidRPr="003E13C2">
              <w:rPr>
                <w:rFonts w:ascii="Arial" w:hAnsi="Arial" w:cs="Arial"/>
              </w:rPr>
              <w:t>.</w:t>
            </w:r>
          </w:p>
        </w:tc>
        <w:tc>
          <w:tcPr>
            <w:tcW w:w="7725" w:type="dxa"/>
          </w:tcPr>
          <w:p w14:paraId="7F80A852" w14:textId="6809175D" w:rsidR="00F528DB" w:rsidRPr="003E13C2" w:rsidRDefault="00F528DB" w:rsidP="00F528DB">
            <w:pPr>
              <w:widowControl/>
              <w:tabs>
                <w:tab w:val="left" w:pos="426"/>
              </w:tabs>
              <w:rPr>
                <w:rFonts w:ascii="Arial" w:hAnsi="Arial" w:cs="Arial"/>
              </w:rPr>
            </w:pPr>
            <w:r w:rsidRPr="003E13C2">
              <w:rPr>
                <w:rFonts w:ascii="Arial" w:hAnsi="Arial" w:cs="Arial"/>
              </w:rPr>
              <w:t xml:space="preserve">Hrubý domáci produkt podľa odvetví v stálych cenách vypočítaných reťazením objemov </w:t>
            </w:r>
            <w:r>
              <w:rPr>
                <w:rFonts w:ascii="Arial" w:hAnsi="Arial" w:cs="Arial"/>
              </w:rPr>
              <w:t>–</w:t>
            </w:r>
            <w:r w:rsidRPr="003E13C2">
              <w:rPr>
                <w:rFonts w:ascii="Arial" w:hAnsi="Arial" w:cs="Arial"/>
              </w:rPr>
              <w:t xml:space="preserve"> štvrťročne</w:t>
            </w:r>
          </w:p>
          <w:p w14:paraId="47C30305" w14:textId="77777777" w:rsidR="00F528DB" w:rsidRPr="003E13C2" w:rsidRDefault="00F528DB" w:rsidP="00F528DB">
            <w:pPr>
              <w:widowControl/>
              <w:tabs>
                <w:tab w:val="left" w:pos="426"/>
              </w:tabs>
              <w:rPr>
                <w:rFonts w:ascii="Arial" w:hAnsi="Arial" w:cs="Arial"/>
              </w:rPr>
            </w:pPr>
            <w:r w:rsidRPr="003E13C2">
              <w:rPr>
                <w:rFonts w:ascii="Arial" w:hAnsi="Arial" w:cs="Arial"/>
              </w:rPr>
              <w:t> </w:t>
            </w:r>
          </w:p>
        </w:tc>
        <w:tc>
          <w:tcPr>
            <w:tcW w:w="162" w:type="dxa"/>
          </w:tcPr>
          <w:p w14:paraId="1F57C14B" w14:textId="77777777" w:rsidR="00F528DB" w:rsidRPr="003E13C2" w:rsidRDefault="00F528DB" w:rsidP="00F528DB">
            <w:pPr>
              <w:widowControl/>
              <w:tabs>
                <w:tab w:val="left" w:pos="426"/>
              </w:tabs>
              <w:jc w:val="center"/>
              <w:rPr>
                <w:rFonts w:ascii="Arial" w:hAnsi="Arial" w:cs="Arial"/>
              </w:rPr>
            </w:pPr>
          </w:p>
        </w:tc>
      </w:tr>
      <w:tr w:rsidR="00F528DB" w:rsidRPr="003E13C2" w14:paraId="22A6A840" w14:textId="77777777" w:rsidTr="00F528DB">
        <w:trPr>
          <w:gridBefore w:val="1"/>
          <w:gridAfter w:val="1"/>
          <w:wBefore w:w="497" w:type="dxa"/>
          <w:wAfter w:w="342" w:type="dxa"/>
          <w:trHeight w:hRule="exact" w:val="293"/>
        </w:trPr>
        <w:tc>
          <w:tcPr>
            <w:tcW w:w="780" w:type="dxa"/>
            <w:gridSpan w:val="2"/>
          </w:tcPr>
          <w:p w14:paraId="5E326AF1" w14:textId="1548EE54" w:rsidR="00F528DB" w:rsidRPr="003E13C2" w:rsidRDefault="00F528DB" w:rsidP="00F528DB">
            <w:pPr>
              <w:widowControl/>
              <w:tabs>
                <w:tab w:val="left" w:pos="426"/>
              </w:tabs>
              <w:jc w:val="right"/>
              <w:rPr>
                <w:rFonts w:ascii="Arial" w:hAnsi="Arial" w:cs="Arial"/>
              </w:rPr>
            </w:pPr>
            <w:r>
              <w:rPr>
                <w:rFonts w:ascii="Arial" w:hAnsi="Arial" w:cs="Arial"/>
              </w:rPr>
              <w:t>T6</w:t>
            </w:r>
            <w:r w:rsidRPr="003E13C2">
              <w:rPr>
                <w:rFonts w:ascii="Arial" w:hAnsi="Arial" w:cs="Arial"/>
              </w:rPr>
              <w:t>.</w:t>
            </w:r>
          </w:p>
        </w:tc>
        <w:tc>
          <w:tcPr>
            <w:tcW w:w="7725" w:type="dxa"/>
          </w:tcPr>
          <w:p w14:paraId="4F3D781E" w14:textId="77777777" w:rsidR="00F528DB" w:rsidRPr="003E13C2" w:rsidRDefault="00F528DB" w:rsidP="00F528DB">
            <w:pPr>
              <w:widowControl/>
              <w:tabs>
                <w:tab w:val="left" w:pos="426"/>
              </w:tabs>
              <w:rPr>
                <w:rFonts w:ascii="Arial" w:hAnsi="Arial" w:cs="Arial"/>
              </w:rPr>
            </w:pPr>
            <w:r w:rsidRPr="003E13C2">
              <w:rPr>
                <w:rFonts w:ascii="Arial" w:hAnsi="Arial" w:cs="Arial"/>
              </w:rPr>
              <w:t>Hrubý domáci produkt podľa odvetví v bežných cenách - štvrťročne</w:t>
            </w:r>
          </w:p>
        </w:tc>
        <w:tc>
          <w:tcPr>
            <w:tcW w:w="162" w:type="dxa"/>
          </w:tcPr>
          <w:p w14:paraId="0435E534" w14:textId="77777777" w:rsidR="00F528DB" w:rsidRPr="003E13C2" w:rsidRDefault="00F528DB" w:rsidP="00F528DB">
            <w:pPr>
              <w:widowControl/>
              <w:tabs>
                <w:tab w:val="left" w:pos="426"/>
              </w:tabs>
              <w:jc w:val="center"/>
              <w:rPr>
                <w:rFonts w:ascii="Arial" w:hAnsi="Arial" w:cs="Arial"/>
              </w:rPr>
            </w:pPr>
          </w:p>
        </w:tc>
      </w:tr>
      <w:tr w:rsidR="00C26168" w:rsidRPr="003E13C2" w14:paraId="19D94D62" w14:textId="77777777" w:rsidTr="005B0256">
        <w:trPr>
          <w:gridBefore w:val="1"/>
          <w:gridAfter w:val="1"/>
          <w:wBefore w:w="497" w:type="dxa"/>
          <w:wAfter w:w="342" w:type="dxa"/>
          <w:trHeight w:hRule="exact" w:val="293"/>
        </w:trPr>
        <w:tc>
          <w:tcPr>
            <w:tcW w:w="780" w:type="dxa"/>
            <w:gridSpan w:val="2"/>
          </w:tcPr>
          <w:p w14:paraId="06B51825" w14:textId="23E81BFB" w:rsidR="00C26168" w:rsidRDefault="00C26168" w:rsidP="00C26168">
            <w:pPr>
              <w:widowControl/>
              <w:tabs>
                <w:tab w:val="left" w:pos="426"/>
              </w:tabs>
              <w:jc w:val="right"/>
              <w:rPr>
                <w:rFonts w:ascii="Arial" w:hAnsi="Arial" w:cs="Arial"/>
              </w:rPr>
            </w:pPr>
            <w:r>
              <w:rPr>
                <w:rFonts w:ascii="Arial" w:hAnsi="Arial" w:cs="Arial"/>
              </w:rPr>
              <w:t>T</w:t>
            </w:r>
            <w:r w:rsidRPr="003E13C2">
              <w:rPr>
                <w:rFonts w:ascii="Arial" w:hAnsi="Arial" w:cs="Arial"/>
              </w:rPr>
              <w:t>7</w:t>
            </w:r>
            <w:r>
              <w:rPr>
                <w:rFonts w:ascii="Arial" w:hAnsi="Arial" w:cs="Arial"/>
              </w:rPr>
              <w:t>a</w:t>
            </w:r>
            <w:r w:rsidRPr="003E13C2">
              <w:rPr>
                <w:rFonts w:ascii="Arial" w:hAnsi="Arial" w:cs="Arial"/>
              </w:rPr>
              <w:t>.</w:t>
            </w:r>
          </w:p>
        </w:tc>
        <w:tc>
          <w:tcPr>
            <w:tcW w:w="7725" w:type="dxa"/>
          </w:tcPr>
          <w:p w14:paraId="6C6BF38B" w14:textId="37673800" w:rsidR="00C26168" w:rsidRPr="003E13C2" w:rsidRDefault="007F41DE" w:rsidP="00C26168">
            <w:pPr>
              <w:widowControl/>
              <w:tabs>
                <w:tab w:val="left" w:pos="426"/>
              </w:tabs>
              <w:rPr>
                <w:rFonts w:ascii="Arial" w:hAnsi="Arial" w:cs="Arial"/>
              </w:rPr>
            </w:pPr>
            <w:r w:rsidRPr="007F41DE">
              <w:rPr>
                <w:rFonts w:ascii="Arial" w:hAnsi="Arial" w:cs="Arial"/>
              </w:rPr>
              <w:t>Celková zamestnanosť podľa ESA 2010</w:t>
            </w:r>
          </w:p>
        </w:tc>
        <w:tc>
          <w:tcPr>
            <w:tcW w:w="162" w:type="dxa"/>
          </w:tcPr>
          <w:p w14:paraId="046B0CDE" w14:textId="77777777" w:rsidR="00C26168" w:rsidRPr="003E13C2" w:rsidRDefault="00C26168" w:rsidP="00C26168">
            <w:pPr>
              <w:widowControl/>
              <w:tabs>
                <w:tab w:val="left" w:pos="426"/>
              </w:tabs>
              <w:jc w:val="center"/>
              <w:rPr>
                <w:rFonts w:ascii="Arial" w:hAnsi="Arial" w:cs="Arial"/>
              </w:rPr>
            </w:pPr>
          </w:p>
        </w:tc>
      </w:tr>
      <w:tr w:rsidR="00C26168" w:rsidRPr="003E13C2" w14:paraId="2D27FC06" w14:textId="77777777" w:rsidTr="005B0256">
        <w:trPr>
          <w:gridBefore w:val="1"/>
          <w:gridAfter w:val="1"/>
          <w:wBefore w:w="497" w:type="dxa"/>
          <w:wAfter w:w="342" w:type="dxa"/>
          <w:trHeight w:hRule="exact" w:val="293"/>
        </w:trPr>
        <w:tc>
          <w:tcPr>
            <w:tcW w:w="780" w:type="dxa"/>
            <w:gridSpan w:val="2"/>
          </w:tcPr>
          <w:p w14:paraId="7DD3C482" w14:textId="1A862761" w:rsidR="00C26168" w:rsidRDefault="00C26168" w:rsidP="00C26168">
            <w:pPr>
              <w:widowControl/>
              <w:tabs>
                <w:tab w:val="left" w:pos="426"/>
              </w:tabs>
              <w:jc w:val="right"/>
              <w:rPr>
                <w:rFonts w:ascii="Arial" w:hAnsi="Arial" w:cs="Arial"/>
              </w:rPr>
            </w:pPr>
            <w:r>
              <w:rPr>
                <w:rFonts w:ascii="Arial" w:hAnsi="Arial" w:cs="Arial"/>
              </w:rPr>
              <w:t>T</w:t>
            </w:r>
            <w:r w:rsidRPr="003E13C2">
              <w:rPr>
                <w:rFonts w:ascii="Arial" w:hAnsi="Arial" w:cs="Arial"/>
              </w:rPr>
              <w:t>7</w:t>
            </w:r>
            <w:r>
              <w:rPr>
                <w:rFonts w:ascii="Arial" w:hAnsi="Arial" w:cs="Arial"/>
              </w:rPr>
              <w:t>b</w:t>
            </w:r>
            <w:r w:rsidRPr="003E13C2">
              <w:rPr>
                <w:rFonts w:ascii="Arial" w:hAnsi="Arial" w:cs="Arial"/>
              </w:rPr>
              <w:t>.</w:t>
            </w:r>
          </w:p>
        </w:tc>
        <w:tc>
          <w:tcPr>
            <w:tcW w:w="7725" w:type="dxa"/>
          </w:tcPr>
          <w:p w14:paraId="4026B4F9" w14:textId="3AC48590" w:rsidR="00C26168" w:rsidRPr="003E13C2" w:rsidRDefault="007F41DE" w:rsidP="00C26168">
            <w:pPr>
              <w:widowControl/>
              <w:tabs>
                <w:tab w:val="left" w:pos="426"/>
              </w:tabs>
              <w:rPr>
                <w:rFonts w:ascii="Arial" w:hAnsi="Arial" w:cs="Arial"/>
              </w:rPr>
            </w:pPr>
            <w:r w:rsidRPr="007F41DE">
              <w:rPr>
                <w:rFonts w:ascii="Arial" w:hAnsi="Arial" w:cs="Arial"/>
              </w:rPr>
              <w:t>Produktivita práce podľa ESA 2010</w:t>
            </w:r>
          </w:p>
        </w:tc>
        <w:tc>
          <w:tcPr>
            <w:tcW w:w="162" w:type="dxa"/>
          </w:tcPr>
          <w:p w14:paraId="27F99724" w14:textId="77777777" w:rsidR="00C26168" w:rsidRPr="003E13C2" w:rsidRDefault="00C26168" w:rsidP="00C26168">
            <w:pPr>
              <w:widowControl/>
              <w:tabs>
                <w:tab w:val="left" w:pos="426"/>
              </w:tabs>
              <w:jc w:val="center"/>
              <w:rPr>
                <w:rFonts w:ascii="Arial" w:hAnsi="Arial" w:cs="Arial"/>
              </w:rPr>
            </w:pPr>
          </w:p>
        </w:tc>
      </w:tr>
      <w:tr w:rsidR="00C26168" w:rsidRPr="003E13C2" w14:paraId="31B6A7DC" w14:textId="77777777" w:rsidTr="00F528DB">
        <w:trPr>
          <w:gridBefore w:val="1"/>
          <w:gridAfter w:val="1"/>
          <w:wBefore w:w="497" w:type="dxa"/>
          <w:wAfter w:w="342" w:type="dxa"/>
          <w:trHeight w:hRule="exact" w:val="278"/>
        </w:trPr>
        <w:tc>
          <w:tcPr>
            <w:tcW w:w="780" w:type="dxa"/>
            <w:gridSpan w:val="2"/>
          </w:tcPr>
          <w:p w14:paraId="68F356D8" w14:textId="78EEC84D" w:rsidR="00C26168" w:rsidRPr="003E13C2" w:rsidRDefault="00C26168" w:rsidP="00C26168">
            <w:pPr>
              <w:widowControl/>
              <w:tabs>
                <w:tab w:val="left" w:pos="426"/>
              </w:tabs>
              <w:jc w:val="right"/>
              <w:rPr>
                <w:rFonts w:ascii="Arial" w:hAnsi="Arial" w:cs="Arial"/>
              </w:rPr>
            </w:pPr>
            <w:r>
              <w:rPr>
                <w:rFonts w:ascii="Arial" w:hAnsi="Arial" w:cs="Arial"/>
              </w:rPr>
              <w:t>T8</w:t>
            </w:r>
            <w:r w:rsidRPr="003E13C2">
              <w:rPr>
                <w:rFonts w:ascii="Arial" w:hAnsi="Arial" w:cs="Arial"/>
              </w:rPr>
              <w:t>.</w:t>
            </w:r>
          </w:p>
        </w:tc>
        <w:tc>
          <w:tcPr>
            <w:tcW w:w="7725" w:type="dxa"/>
          </w:tcPr>
          <w:p w14:paraId="5A5799F9" w14:textId="77777777" w:rsidR="00C26168" w:rsidRPr="003E13C2" w:rsidRDefault="00C26168" w:rsidP="00C26168">
            <w:pPr>
              <w:widowControl/>
              <w:tabs>
                <w:tab w:val="left" w:pos="426"/>
              </w:tabs>
              <w:rPr>
                <w:rFonts w:ascii="Arial" w:hAnsi="Arial" w:cs="Arial"/>
              </w:rPr>
            </w:pPr>
            <w:r w:rsidRPr="003E13C2">
              <w:rPr>
                <w:rFonts w:ascii="Arial" w:hAnsi="Arial" w:cs="Arial"/>
              </w:rPr>
              <w:t xml:space="preserve">Prírastok fixných aktív podľa sektorov národných účtov </w:t>
            </w:r>
          </w:p>
        </w:tc>
        <w:tc>
          <w:tcPr>
            <w:tcW w:w="162" w:type="dxa"/>
          </w:tcPr>
          <w:p w14:paraId="6DBAC8CF" w14:textId="77777777" w:rsidR="00C26168" w:rsidRPr="003E13C2" w:rsidRDefault="00C26168" w:rsidP="00C26168">
            <w:pPr>
              <w:widowControl/>
              <w:tabs>
                <w:tab w:val="left" w:pos="426"/>
              </w:tabs>
              <w:jc w:val="right"/>
              <w:rPr>
                <w:rFonts w:ascii="Arial" w:hAnsi="Arial" w:cs="Arial"/>
              </w:rPr>
            </w:pPr>
          </w:p>
        </w:tc>
      </w:tr>
      <w:tr w:rsidR="00C26168" w:rsidRPr="003E13C2" w14:paraId="576A5FAF" w14:textId="77777777" w:rsidTr="00F528DB">
        <w:trPr>
          <w:gridBefore w:val="1"/>
          <w:gridAfter w:val="1"/>
          <w:wBefore w:w="497" w:type="dxa"/>
          <w:wAfter w:w="342" w:type="dxa"/>
          <w:trHeight w:hRule="exact" w:val="278"/>
        </w:trPr>
        <w:tc>
          <w:tcPr>
            <w:tcW w:w="780" w:type="dxa"/>
            <w:gridSpan w:val="2"/>
          </w:tcPr>
          <w:p w14:paraId="475263BC" w14:textId="0AE7CDC1" w:rsidR="00C26168" w:rsidRPr="003E13C2" w:rsidRDefault="00C26168" w:rsidP="00C26168">
            <w:pPr>
              <w:widowControl/>
              <w:tabs>
                <w:tab w:val="left" w:pos="426"/>
              </w:tabs>
              <w:jc w:val="right"/>
              <w:rPr>
                <w:rFonts w:ascii="Arial" w:hAnsi="Arial" w:cs="Arial"/>
              </w:rPr>
            </w:pPr>
            <w:r>
              <w:rPr>
                <w:rFonts w:ascii="Arial" w:hAnsi="Arial" w:cs="Arial"/>
              </w:rPr>
              <w:t>T9</w:t>
            </w:r>
            <w:r w:rsidRPr="003E13C2">
              <w:rPr>
                <w:rFonts w:ascii="Arial" w:hAnsi="Arial" w:cs="Arial"/>
              </w:rPr>
              <w:t>.</w:t>
            </w:r>
          </w:p>
        </w:tc>
        <w:tc>
          <w:tcPr>
            <w:tcW w:w="7725" w:type="dxa"/>
          </w:tcPr>
          <w:p w14:paraId="3EC901B5" w14:textId="77777777" w:rsidR="00C26168" w:rsidRPr="003E13C2" w:rsidRDefault="00C26168" w:rsidP="00C26168">
            <w:pPr>
              <w:widowControl/>
              <w:tabs>
                <w:tab w:val="left" w:pos="426"/>
              </w:tabs>
              <w:rPr>
                <w:rFonts w:ascii="Arial" w:hAnsi="Arial" w:cs="Arial"/>
              </w:rPr>
            </w:pPr>
            <w:r w:rsidRPr="003E13C2">
              <w:rPr>
                <w:rFonts w:ascii="Arial" w:hAnsi="Arial" w:cs="Arial"/>
              </w:rPr>
              <w:t>Tvorba hrubého fixného kapitálu podľa klasifikácie produkcie </w:t>
            </w:r>
          </w:p>
        </w:tc>
        <w:tc>
          <w:tcPr>
            <w:tcW w:w="162" w:type="dxa"/>
          </w:tcPr>
          <w:p w14:paraId="40535180" w14:textId="77777777" w:rsidR="00C26168" w:rsidRPr="003E13C2" w:rsidRDefault="00C26168" w:rsidP="00C26168">
            <w:pPr>
              <w:widowControl/>
              <w:tabs>
                <w:tab w:val="left" w:pos="426"/>
              </w:tabs>
              <w:jc w:val="right"/>
              <w:rPr>
                <w:rFonts w:ascii="Arial" w:hAnsi="Arial" w:cs="Arial"/>
              </w:rPr>
            </w:pPr>
          </w:p>
        </w:tc>
      </w:tr>
      <w:tr w:rsidR="00C26168" w:rsidRPr="003E13C2" w14:paraId="5640FA16" w14:textId="77777777" w:rsidTr="00F528DB">
        <w:trPr>
          <w:gridBefore w:val="1"/>
          <w:gridAfter w:val="1"/>
          <w:wBefore w:w="497" w:type="dxa"/>
          <w:wAfter w:w="342" w:type="dxa"/>
          <w:trHeight w:hRule="exact" w:val="278"/>
        </w:trPr>
        <w:tc>
          <w:tcPr>
            <w:tcW w:w="780" w:type="dxa"/>
            <w:gridSpan w:val="2"/>
          </w:tcPr>
          <w:p w14:paraId="26E5A1A8" w14:textId="75173A97" w:rsidR="00C26168" w:rsidRPr="003E13C2" w:rsidRDefault="00C26168" w:rsidP="00C26168">
            <w:pPr>
              <w:widowControl/>
              <w:tabs>
                <w:tab w:val="left" w:pos="426"/>
              </w:tabs>
              <w:jc w:val="right"/>
              <w:rPr>
                <w:rFonts w:ascii="Arial" w:hAnsi="Arial" w:cs="Arial"/>
              </w:rPr>
            </w:pPr>
            <w:r>
              <w:rPr>
                <w:rFonts w:ascii="Arial" w:hAnsi="Arial" w:cs="Arial"/>
              </w:rPr>
              <w:t>T10</w:t>
            </w:r>
            <w:r w:rsidRPr="003E13C2">
              <w:rPr>
                <w:rFonts w:ascii="Arial" w:hAnsi="Arial" w:cs="Arial"/>
              </w:rPr>
              <w:t>.</w:t>
            </w:r>
          </w:p>
        </w:tc>
        <w:tc>
          <w:tcPr>
            <w:tcW w:w="7725" w:type="dxa"/>
          </w:tcPr>
          <w:p w14:paraId="52775EC8" w14:textId="77777777" w:rsidR="00C26168" w:rsidRPr="003E13C2" w:rsidRDefault="00C26168" w:rsidP="00C26168">
            <w:pPr>
              <w:widowControl/>
              <w:tabs>
                <w:tab w:val="left" w:pos="426"/>
              </w:tabs>
              <w:rPr>
                <w:rFonts w:ascii="Arial" w:hAnsi="Arial" w:cs="Arial"/>
              </w:rPr>
            </w:pPr>
            <w:r w:rsidRPr="003E13C2">
              <w:rPr>
                <w:rFonts w:ascii="Arial" w:hAnsi="Arial" w:cs="Arial"/>
              </w:rPr>
              <w:t>Tvorba hrubého fixného kapitálu podľa odvetví v bežných cenách</w:t>
            </w:r>
          </w:p>
        </w:tc>
        <w:tc>
          <w:tcPr>
            <w:tcW w:w="162" w:type="dxa"/>
          </w:tcPr>
          <w:p w14:paraId="487BF3B3" w14:textId="77777777" w:rsidR="00C26168" w:rsidRPr="003E13C2" w:rsidRDefault="00C26168" w:rsidP="00C26168">
            <w:pPr>
              <w:widowControl/>
              <w:tabs>
                <w:tab w:val="left" w:pos="426"/>
              </w:tabs>
              <w:jc w:val="right"/>
              <w:rPr>
                <w:rFonts w:ascii="Arial" w:hAnsi="Arial" w:cs="Arial"/>
              </w:rPr>
            </w:pPr>
          </w:p>
        </w:tc>
      </w:tr>
      <w:tr w:rsidR="00C26168" w:rsidRPr="003E13C2" w14:paraId="0E5F8C92" w14:textId="77777777" w:rsidTr="00F528DB">
        <w:trPr>
          <w:gridBefore w:val="1"/>
          <w:gridAfter w:val="1"/>
          <w:wBefore w:w="497" w:type="dxa"/>
          <w:wAfter w:w="342" w:type="dxa"/>
          <w:trHeight w:hRule="exact" w:val="278"/>
        </w:trPr>
        <w:tc>
          <w:tcPr>
            <w:tcW w:w="780" w:type="dxa"/>
            <w:gridSpan w:val="2"/>
          </w:tcPr>
          <w:p w14:paraId="15C6F297" w14:textId="196E555F" w:rsidR="00C26168" w:rsidRPr="003E13C2" w:rsidRDefault="00C26168" w:rsidP="00C26168">
            <w:pPr>
              <w:widowControl/>
              <w:tabs>
                <w:tab w:val="left" w:pos="426"/>
              </w:tabs>
              <w:jc w:val="right"/>
              <w:rPr>
                <w:rFonts w:ascii="Arial" w:hAnsi="Arial" w:cs="Arial"/>
              </w:rPr>
            </w:pPr>
            <w:r w:rsidRPr="003E13C2">
              <w:rPr>
                <w:rFonts w:ascii="Arial" w:hAnsi="Arial" w:cs="Arial"/>
              </w:rPr>
              <w:t>T1</w:t>
            </w:r>
            <w:r>
              <w:rPr>
                <w:rFonts w:ascii="Arial" w:hAnsi="Arial" w:cs="Arial"/>
              </w:rPr>
              <w:t>1</w:t>
            </w:r>
            <w:r w:rsidRPr="003E13C2">
              <w:rPr>
                <w:rFonts w:ascii="Arial" w:hAnsi="Arial" w:cs="Arial"/>
              </w:rPr>
              <w:t>.</w:t>
            </w:r>
          </w:p>
        </w:tc>
        <w:tc>
          <w:tcPr>
            <w:tcW w:w="7725" w:type="dxa"/>
          </w:tcPr>
          <w:p w14:paraId="0C55411B" w14:textId="77777777" w:rsidR="00C26168" w:rsidRPr="003E13C2" w:rsidRDefault="00C26168" w:rsidP="00C26168">
            <w:pPr>
              <w:widowControl/>
              <w:tabs>
                <w:tab w:val="left" w:pos="426"/>
              </w:tabs>
              <w:rPr>
                <w:rFonts w:ascii="Arial" w:hAnsi="Arial" w:cs="Arial"/>
              </w:rPr>
            </w:pPr>
            <w:r w:rsidRPr="003E13C2">
              <w:rPr>
                <w:rFonts w:ascii="Arial" w:hAnsi="Arial" w:cs="Arial"/>
              </w:rPr>
              <w:t>Cenové deflátory HDP a hlavných zložiek výdavkov</w:t>
            </w:r>
          </w:p>
        </w:tc>
        <w:tc>
          <w:tcPr>
            <w:tcW w:w="162" w:type="dxa"/>
          </w:tcPr>
          <w:p w14:paraId="3DAF6FC4" w14:textId="77777777" w:rsidR="00C26168" w:rsidRPr="003E13C2" w:rsidRDefault="00C26168" w:rsidP="00C26168">
            <w:pPr>
              <w:widowControl/>
              <w:tabs>
                <w:tab w:val="left" w:pos="426"/>
              </w:tabs>
              <w:jc w:val="right"/>
              <w:rPr>
                <w:rFonts w:ascii="Arial" w:hAnsi="Arial" w:cs="Arial"/>
              </w:rPr>
            </w:pPr>
          </w:p>
        </w:tc>
      </w:tr>
      <w:tr w:rsidR="00C26168" w:rsidRPr="003E13C2" w14:paraId="0AF40B45" w14:textId="77777777" w:rsidTr="00F528DB">
        <w:trPr>
          <w:gridBefore w:val="1"/>
          <w:gridAfter w:val="1"/>
          <w:wBefore w:w="497" w:type="dxa"/>
          <w:wAfter w:w="342" w:type="dxa"/>
          <w:trHeight w:hRule="exact" w:val="278"/>
        </w:trPr>
        <w:tc>
          <w:tcPr>
            <w:tcW w:w="780" w:type="dxa"/>
            <w:gridSpan w:val="2"/>
          </w:tcPr>
          <w:p w14:paraId="02A072C4" w14:textId="4DD6C90D" w:rsidR="00C26168" w:rsidRPr="003E13C2" w:rsidRDefault="00C26168" w:rsidP="00C26168">
            <w:pPr>
              <w:widowControl/>
              <w:tabs>
                <w:tab w:val="left" w:pos="426"/>
              </w:tabs>
              <w:jc w:val="right"/>
              <w:rPr>
                <w:rFonts w:ascii="Arial" w:hAnsi="Arial" w:cs="Arial"/>
              </w:rPr>
            </w:pPr>
            <w:r w:rsidRPr="003E13C2">
              <w:rPr>
                <w:rFonts w:ascii="Arial" w:hAnsi="Arial" w:cs="Arial"/>
              </w:rPr>
              <w:t>T1</w:t>
            </w:r>
            <w:r>
              <w:rPr>
                <w:rFonts w:ascii="Arial" w:hAnsi="Arial" w:cs="Arial"/>
              </w:rPr>
              <w:t>2</w:t>
            </w:r>
            <w:r w:rsidRPr="003E13C2">
              <w:rPr>
                <w:rFonts w:ascii="Arial" w:hAnsi="Arial" w:cs="Arial"/>
              </w:rPr>
              <w:t>a.</w:t>
            </w:r>
          </w:p>
        </w:tc>
        <w:tc>
          <w:tcPr>
            <w:tcW w:w="7725" w:type="dxa"/>
          </w:tcPr>
          <w:p w14:paraId="6821CBCF" w14:textId="45BA8A36" w:rsidR="00C26168" w:rsidRDefault="00C26168" w:rsidP="00C26168">
            <w:pPr>
              <w:widowControl/>
              <w:tabs>
                <w:tab w:val="left" w:pos="426"/>
              </w:tabs>
              <w:rPr>
                <w:rFonts w:ascii="Arial" w:hAnsi="Arial" w:cs="Arial"/>
              </w:rPr>
            </w:pPr>
            <w:r w:rsidRPr="003E13C2">
              <w:rPr>
                <w:rFonts w:ascii="Arial" w:hAnsi="Arial" w:cs="Arial"/>
              </w:rPr>
              <w:t xml:space="preserve">Výstavba bytov v SR - dokončené (skolaudované) byty v </w:t>
            </w:r>
            <w:r w:rsidR="00C44843">
              <w:rPr>
                <w:rFonts w:ascii="Arial" w:hAnsi="Arial" w:cs="Arial"/>
              </w:rPr>
              <w:t>1</w:t>
            </w:r>
            <w:r w:rsidRPr="003E13C2">
              <w:rPr>
                <w:rFonts w:ascii="Arial" w:hAnsi="Arial" w:cs="Arial"/>
              </w:rPr>
              <w:t>. štvrťroku</w:t>
            </w:r>
          </w:p>
          <w:p w14:paraId="2C034351" w14:textId="77777777" w:rsidR="00C26168" w:rsidRDefault="00C26168" w:rsidP="00C26168">
            <w:pPr>
              <w:widowControl/>
              <w:tabs>
                <w:tab w:val="left" w:pos="426"/>
              </w:tabs>
              <w:rPr>
                <w:rFonts w:ascii="Arial" w:hAnsi="Arial" w:cs="Arial"/>
              </w:rPr>
            </w:pPr>
          </w:p>
          <w:p w14:paraId="1BA0134F" w14:textId="77777777" w:rsidR="00C26168" w:rsidRDefault="00C26168" w:rsidP="00C26168">
            <w:pPr>
              <w:widowControl/>
              <w:tabs>
                <w:tab w:val="left" w:pos="426"/>
              </w:tabs>
              <w:rPr>
                <w:rFonts w:ascii="Arial" w:hAnsi="Arial" w:cs="Arial"/>
              </w:rPr>
            </w:pPr>
          </w:p>
          <w:p w14:paraId="605F85BE" w14:textId="5A92AD4D" w:rsidR="00C26168" w:rsidRPr="003E13C2" w:rsidRDefault="00C26168" w:rsidP="00C26168">
            <w:pPr>
              <w:widowControl/>
              <w:tabs>
                <w:tab w:val="left" w:pos="426"/>
              </w:tabs>
              <w:rPr>
                <w:rFonts w:ascii="Arial" w:hAnsi="Arial" w:cs="Arial"/>
              </w:rPr>
            </w:pPr>
          </w:p>
        </w:tc>
        <w:tc>
          <w:tcPr>
            <w:tcW w:w="162" w:type="dxa"/>
          </w:tcPr>
          <w:p w14:paraId="4B9AC13C" w14:textId="77777777" w:rsidR="00C26168" w:rsidRPr="003E13C2" w:rsidRDefault="00C26168" w:rsidP="00C26168">
            <w:pPr>
              <w:widowControl/>
              <w:tabs>
                <w:tab w:val="left" w:pos="426"/>
              </w:tabs>
              <w:jc w:val="right"/>
              <w:rPr>
                <w:rFonts w:ascii="Arial" w:hAnsi="Arial" w:cs="Arial"/>
              </w:rPr>
            </w:pPr>
          </w:p>
        </w:tc>
      </w:tr>
      <w:tr w:rsidR="00C26168" w:rsidRPr="003E13C2" w14:paraId="612D5F68" w14:textId="77777777" w:rsidTr="00F528DB">
        <w:trPr>
          <w:gridBefore w:val="1"/>
          <w:gridAfter w:val="1"/>
          <w:wBefore w:w="497" w:type="dxa"/>
          <w:wAfter w:w="342" w:type="dxa"/>
          <w:trHeight w:hRule="exact" w:val="278"/>
        </w:trPr>
        <w:tc>
          <w:tcPr>
            <w:tcW w:w="780" w:type="dxa"/>
            <w:gridSpan w:val="2"/>
          </w:tcPr>
          <w:p w14:paraId="2F83C551" w14:textId="2D111AAC" w:rsidR="00C26168" w:rsidRDefault="00C44843" w:rsidP="00C26168">
            <w:pPr>
              <w:widowControl/>
              <w:tabs>
                <w:tab w:val="left" w:pos="426"/>
              </w:tabs>
              <w:jc w:val="right"/>
              <w:rPr>
                <w:rFonts w:ascii="Arial" w:hAnsi="Arial" w:cs="Arial"/>
              </w:rPr>
            </w:pPr>
            <w:r>
              <w:rPr>
                <w:rFonts w:ascii="Arial" w:hAnsi="Arial" w:cs="Arial"/>
              </w:rPr>
              <w:t>b</w:t>
            </w:r>
            <w:r w:rsidR="00C26168">
              <w:rPr>
                <w:rFonts w:ascii="Arial" w:hAnsi="Arial" w:cs="Arial"/>
              </w:rPr>
              <w:t>.</w:t>
            </w:r>
          </w:p>
        </w:tc>
        <w:tc>
          <w:tcPr>
            <w:tcW w:w="7725" w:type="dxa"/>
          </w:tcPr>
          <w:p w14:paraId="6D357370" w14:textId="638F6E62" w:rsidR="00C26168" w:rsidRPr="003E13C2" w:rsidRDefault="00C26168" w:rsidP="00C26168">
            <w:pPr>
              <w:widowControl/>
              <w:tabs>
                <w:tab w:val="left" w:pos="426"/>
              </w:tabs>
              <w:rPr>
                <w:rFonts w:ascii="Arial" w:hAnsi="Arial" w:cs="Arial"/>
              </w:rPr>
            </w:pPr>
            <w:r w:rsidRPr="003E13C2">
              <w:rPr>
                <w:rFonts w:ascii="Arial" w:hAnsi="Arial" w:cs="Arial"/>
              </w:rPr>
              <w:t>Výstavba bytov v krajoch SR - dokončené (skolaudované) byty v</w:t>
            </w:r>
            <w:r w:rsidRPr="00A225FD">
              <w:rPr>
                <w:rFonts w:ascii="Arial" w:hAnsi="Arial" w:cs="Arial"/>
              </w:rPr>
              <w:t xml:space="preserve"> </w:t>
            </w:r>
            <w:r w:rsidR="00C44843">
              <w:rPr>
                <w:rFonts w:ascii="Arial" w:hAnsi="Arial" w:cs="Arial"/>
              </w:rPr>
              <w:t>1</w:t>
            </w:r>
            <w:r w:rsidRPr="003E13C2">
              <w:rPr>
                <w:rFonts w:ascii="Arial" w:hAnsi="Arial" w:cs="Arial"/>
              </w:rPr>
              <w:t>. štvrťroku</w:t>
            </w:r>
          </w:p>
        </w:tc>
        <w:tc>
          <w:tcPr>
            <w:tcW w:w="162" w:type="dxa"/>
          </w:tcPr>
          <w:p w14:paraId="369A86AD" w14:textId="77777777" w:rsidR="00C26168" w:rsidRPr="003E13C2" w:rsidRDefault="00C26168" w:rsidP="00C26168">
            <w:pPr>
              <w:widowControl/>
              <w:tabs>
                <w:tab w:val="left" w:pos="426"/>
              </w:tabs>
              <w:jc w:val="right"/>
              <w:rPr>
                <w:rFonts w:ascii="Arial" w:hAnsi="Arial" w:cs="Arial"/>
              </w:rPr>
            </w:pPr>
          </w:p>
        </w:tc>
      </w:tr>
      <w:tr w:rsidR="00C26168" w:rsidRPr="003E13C2" w14:paraId="615E75BA" w14:textId="77777777" w:rsidTr="00A225FD">
        <w:trPr>
          <w:gridBefore w:val="1"/>
          <w:gridAfter w:val="1"/>
          <w:wBefore w:w="497" w:type="dxa"/>
          <w:wAfter w:w="342" w:type="dxa"/>
          <w:trHeight w:hRule="exact" w:val="291"/>
        </w:trPr>
        <w:tc>
          <w:tcPr>
            <w:tcW w:w="780" w:type="dxa"/>
            <w:gridSpan w:val="2"/>
          </w:tcPr>
          <w:p w14:paraId="44F9C742" w14:textId="1972EF01" w:rsidR="00C26168" w:rsidRDefault="00C44843" w:rsidP="00C26168">
            <w:pPr>
              <w:widowControl/>
              <w:tabs>
                <w:tab w:val="left" w:pos="426"/>
              </w:tabs>
              <w:jc w:val="right"/>
              <w:rPr>
                <w:rFonts w:ascii="Arial" w:hAnsi="Arial" w:cs="Arial"/>
              </w:rPr>
            </w:pPr>
            <w:r>
              <w:rPr>
                <w:rFonts w:ascii="Arial" w:hAnsi="Arial" w:cs="Arial"/>
              </w:rPr>
              <w:t>c</w:t>
            </w:r>
            <w:r w:rsidR="00C26168">
              <w:rPr>
                <w:rFonts w:ascii="Arial" w:hAnsi="Arial" w:cs="Arial"/>
              </w:rPr>
              <w:t>.</w:t>
            </w:r>
          </w:p>
        </w:tc>
        <w:tc>
          <w:tcPr>
            <w:tcW w:w="7725" w:type="dxa"/>
          </w:tcPr>
          <w:p w14:paraId="3D5DF9E8" w14:textId="1C90491E" w:rsidR="00C26168" w:rsidRPr="003E13C2" w:rsidRDefault="00C26168" w:rsidP="00C26168">
            <w:pPr>
              <w:widowControl/>
              <w:tabs>
                <w:tab w:val="left" w:pos="426"/>
              </w:tabs>
              <w:rPr>
                <w:rFonts w:ascii="Arial" w:hAnsi="Arial" w:cs="Arial"/>
              </w:rPr>
            </w:pPr>
            <w:r w:rsidRPr="003E13C2">
              <w:rPr>
                <w:rFonts w:ascii="Arial" w:hAnsi="Arial" w:cs="Arial"/>
              </w:rPr>
              <w:t xml:space="preserve">Výstavba bytov v SR - začaté byty v </w:t>
            </w:r>
            <w:r w:rsidR="00C44843">
              <w:rPr>
                <w:rFonts w:ascii="Arial" w:hAnsi="Arial" w:cs="Arial"/>
              </w:rPr>
              <w:t>1</w:t>
            </w:r>
            <w:r w:rsidRPr="003E13C2">
              <w:rPr>
                <w:rFonts w:ascii="Arial" w:hAnsi="Arial" w:cs="Arial"/>
              </w:rPr>
              <w:t>. štvrťroku</w:t>
            </w:r>
          </w:p>
        </w:tc>
        <w:tc>
          <w:tcPr>
            <w:tcW w:w="162" w:type="dxa"/>
          </w:tcPr>
          <w:p w14:paraId="59490555" w14:textId="77777777" w:rsidR="00C26168" w:rsidRPr="003E13C2" w:rsidRDefault="00C26168" w:rsidP="00C26168">
            <w:pPr>
              <w:widowControl/>
              <w:tabs>
                <w:tab w:val="left" w:pos="426"/>
              </w:tabs>
              <w:jc w:val="right"/>
              <w:rPr>
                <w:rFonts w:ascii="Arial" w:hAnsi="Arial" w:cs="Arial"/>
              </w:rPr>
            </w:pPr>
          </w:p>
        </w:tc>
      </w:tr>
      <w:tr w:rsidR="00C26168" w:rsidRPr="003E13C2" w14:paraId="0D6E687F" w14:textId="77777777" w:rsidTr="00A225FD">
        <w:trPr>
          <w:gridBefore w:val="1"/>
          <w:gridAfter w:val="1"/>
          <w:wBefore w:w="497" w:type="dxa"/>
          <w:wAfter w:w="342" w:type="dxa"/>
          <w:trHeight w:hRule="exact" w:val="327"/>
        </w:trPr>
        <w:tc>
          <w:tcPr>
            <w:tcW w:w="780" w:type="dxa"/>
            <w:gridSpan w:val="2"/>
          </w:tcPr>
          <w:p w14:paraId="3798A7B0" w14:textId="7EEF3811" w:rsidR="00C26168" w:rsidRDefault="00C44843" w:rsidP="00C26168">
            <w:pPr>
              <w:widowControl/>
              <w:tabs>
                <w:tab w:val="left" w:pos="426"/>
              </w:tabs>
              <w:jc w:val="right"/>
              <w:rPr>
                <w:rFonts w:ascii="Arial" w:hAnsi="Arial" w:cs="Arial"/>
              </w:rPr>
            </w:pPr>
            <w:r>
              <w:rPr>
                <w:rFonts w:ascii="Arial" w:hAnsi="Arial" w:cs="Arial"/>
              </w:rPr>
              <w:t>d</w:t>
            </w:r>
            <w:r w:rsidR="00C26168">
              <w:rPr>
                <w:rFonts w:ascii="Arial" w:hAnsi="Arial" w:cs="Arial"/>
              </w:rPr>
              <w:t>.</w:t>
            </w:r>
          </w:p>
        </w:tc>
        <w:tc>
          <w:tcPr>
            <w:tcW w:w="7725" w:type="dxa"/>
          </w:tcPr>
          <w:p w14:paraId="7665E333" w14:textId="717664DA" w:rsidR="00C26168" w:rsidRPr="003E13C2" w:rsidRDefault="00C26168" w:rsidP="00C26168">
            <w:pPr>
              <w:widowControl/>
              <w:tabs>
                <w:tab w:val="left" w:pos="426"/>
              </w:tabs>
              <w:rPr>
                <w:rFonts w:ascii="Arial" w:hAnsi="Arial" w:cs="Arial"/>
              </w:rPr>
            </w:pPr>
            <w:r w:rsidRPr="003E13C2">
              <w:rPr>
                <w:rFonts w:ascii="Arial" w:hAnsi="Arial" w:cs="Arial"/>
              </w:rPr>
              <w:t>Výstavba bytov v krajoch SR - začaté byty v</w:t>
            </w:r>
            <w:r w:rsidRPr="00A225FD">
              <w:rPr>
                <w:rFonts w:ascii="Arial" w:hAnsi="Arial" w:cs="Arial"/>
              </w:rPr>
              <w:t xml:space="preserve"> </w:t>
            </w:r>
            <w:r w:rsidR="00C44843">
              <w:rPr>
                <w:rFonts w:ascii="Arial" w:hAnsi="Arial" w:cs="Arial"/>
              </w:rPr>
              <w:t>1</w:t>
            </w:r>
            <w:r w:rsidRPr="003E13C2">
              <w:rPr>
                <w:rFonts w:ascii="Arial" w:hAnsi="Arial" w:cs="Arial"/>
              </w:rPr>
              <w:t>. štvrťroku</w:t>
            </w:r>
          </w:p>
        </w:tc>
        <w:tc>
          <w:tcPr>
            <w:tcW w:w="162" w:type="dxa"/>
          </w:tcPr>
          <w:p w14:paraId="3DCA1AAE" w14:textId="77777777" w:rsidR="00C26168" w:rsidRPr="003E13C2" w:rsidRDefault="00C26168" w:rsidP="00C26168">
            <w:pPr>
              <w:widowControl/>
              <w:tabs>
                <w:tab w:val="left" w:pos="426"/>
              </w:tabs>
              <w:jc w:val="right"/>
              <w:rPr>
                <w:rFonts w:ascii="Arial" w:hAnsi="Arial" w:cs="Arial"/>
              </w:rPr>
            </w:pPr>
          </w:p>
        </w:tc>
      </w:tr>
      <w:tr w:rsidR="00C26168" w:rsidRPr="003E13C2" w14:paraId="108A18C9" w14:textId="77777777" w:rsidTr="00A225FD">
        <w:trPr>
          <w:gridBefore w:val="1"/>
          <w:gridAfter w:val="1"/>
          <w:wBefore w:w="497" w:type="dxa"/>
          <w:wAfter w:w="342" w:type="dxa"/>
          <w:trHeight w:hRule="exact" w:val="307"/>
        </w:trPr>
        <w:tc>
          <w:tcPr>
            <w:tcW w:w="780" w:type="dxa"/>
            <w:gridSpan w:val="2"/>
          </w:tcPr>
          <w:p w14:paraId="62F823CE" w14:textId="4A69C95E" w:rsidR="00C26168" w:rsidRDefault="00C44843" w:rsidP="00C26168">
            <w:pPr>
              <w:widowControl/>
              <w:tabs>
                <w:tab w:val="left" w:pos="426"/>
              </w:tabs>
              <w:jc w:val="right"/>
              <w:rPr>
                <w:rFonts w:ascii="Arial" w:hAnsi="Arial" w:cs="Arial"/>
              </w:rPr>
            </w:pPr>
            <w:r>
              <w:rPr>
                <w:rFonts w:ascii="Arial" w:hAnsi="Arial" w:cs="Arial"/>
              </w:rPr>
              <w:t>e</w:t>
            </w:r>
            <w:r w:rsidR="00C26168">
              <w:rPr>
                <w:rFonts w:ascii="Arial" w:hAnsi="Arial" w:cs="Arial"/>
              </w:rPr>
              <w:t>.</w:t>
            </w:r>
          </w:p>
        </w:tc>
        <w:tc>
          <w:tcPr>
            <w:tcW w:w="7725" w:type="dxa"/>
          </w:tcPr>
          <w:p w14:paraId="795168D5" w14:textId="45E6094D" w:rsidR="00C26168" w:rsidRPr="003E13C2" w:rsidRDefault="00C26168" w:rsidP="00C26168">
            <w:pPr>
              <w:widowControl/>
              <w:tabs>
                <w:tab w:val="left" w:pos="426"/>
              </w:tabs>
              <w:rPr>
                <w:rFonts w:ascii="Arial" w:hAnsi="Arial" w:cs="Arial"/>
              </w:rPr>
            </w:pPr>
            <w:r w:rsidRPr="003E13C2">
              <w:rPr>
                <w:rFonts w:ascii="Arial" w:hAnsi="Arial" w:cs="Arial"/>
              </w:rPr>
              <w:t>Výstavba bytov v SR - rozostavané byty</w:t>
            </w:r>
          </w:p>
          <w:p w14:paraId="64826E40" w14:textId="77777777" w:rsidR="00C26168" w:rsidRPr="003E13C2" w:rsidRDefault="00C26168" w:rsidP="00C26168">
            <w:pPr>
              <w:widowControl/>
              <w:tabs>
                <w:tab w:val="left" w:pos="426"/>
              </w:tabs>
              <w:rPr>
                <w:rFonts w:ascii="Arial" w:hAnsi="Arial" w:cs="Arial"/>
              </w:rPr>
            </w:pPr>
          </w:p>
        </w:tc>
        <w:tc>
          <w:tcPr>
            <w:tcW w:w="162" w:type="dxa"/>
          </w:tcPr>
          <w:p w14:paraId="7ACC73F9" w14:textId="77777777" w:rsidR="00C26168" w:rsidRPr="003E13C2" w:rsidRDefault="00C26168" w:rsidP="00C26168">
            <w:pPr>
              <w:widowControl/>
              <w:tabs>
                <w:tab w:val="left" w:pos="426"/>
              </w:tabs>
              <w:jc w:val="right"/>
              <w:rPr>
                <w:rFonts w:ascii="Arial" w:hAnsi="Arial" w:cs="Arial"/>
              </w:rPr>
            </w:pPr>
          </w:p>
        </w:tc>
      </w:tr>
      <w:tr w:rsidR="00C26168" w:rsidRPr="003E13C2" w14:paraId="2F2114F1" w14:textId="77777777" w:rsidTr="00F528DB">
        <w:trPr>
          <w:gridBefore w:val="1"/>
          <w:gridAfter w:val="1"/>
          <w:wBefore w:w="497" w:type="dxa"/>
          <w:wAfter w:w="342" w:type="dxa"/>
          <w:trHeight w:hRule="exact" w:val="264"/>
        </w:trPr>
        <w:tc>
          <w:tcPr>
            <w:tcW w:w="780" w:type="dxa"/>
            <w:gridSpan w:val="2"/>
          </w:tcPr>
          <w:p w14:paraId="73155592" w14:textId="7164FA05" w:rsidR="00C26168" w:rsidRDefault="00C44843" w:rsidP="00C26168">
            <w:pPr>
              <w:widowControl/>
              <w:tabs>
                <w:tab w:val="left" w:pos="426"/>
              </w:tabs>
              <w:jc w:val="right"/>
              <w:rPr>
                <w:rFonts w:ascii="Arial" w:hAnsi="Arial" w:cs="Arial"/>
              </w:rPr>
            </w:pPr>
            <w:r>
              <w:rPr>
                <w:rFonts w:ascii="Arial" w:hAnsi="Arial" w:cs="Arial"/>
              </w:rPr>
              <w:t>f</w:t>
            </w:r>
            <w:r w:rsidR="00C26168">
              <w:rPr>
                <w:rFonts w:ascii="Arial" w:hAnsi="Arial" w:cs="Arial"/>
              </w:rPr>
              <w:t>.</w:t>
            </w:r>
          </w:p>
        </w:tc>
        <w:tc>
          <w:tcPr>
            <w:tcW w:w="7725" w:type="dxa"/>
          </w:tcPr>
          <w:p w14:paraId="7453EA3E" w14:textId="77777777" w:rsidR="00C26168" w:rsidRPr="003E13C2" w:rsidRDefault="00C26168" w:rsidP="00C26168">
            <w:pPr>
              <w:widowControl/>
              <w:tabs>
                <w:tab w:val="left" w:pos="426"/>
              </w:tabs>
              <w:rPr>
                <w:rFonts w:ascii="Arial" w:hAnsi="Arial" w:cs="Arial"/>
              </w:rPr>
            </w:pPr>
            <w:r w:rsidRPr="003E13C2">
              <w:rPr>
                <w:rFonts w:ascii="Arial" w:hAnsi="Arial" w:cs="Arial"/>
              </w:rPr>
              <w:t>Výstavba bytov v krajoch SR - rozostavané byty</w:t>
            </w:r>
          </w:p>
          <w:p w14:paraId="1480A46C" w14:textId="77777777" w:rsidR="00C26168" w:rsidRPr="003E13C2" w:rsidRDefault="00C26168" w:rsidP="00C26168">
            <w:pPr>
              <w:widowControl/>
              <w:tabs>
                <w:tab w:val="left" w:pos="426"/>
              </w:tabs>
              <w:rPr>
                <w:rFonts w:ascii="Arial" w:hAnsi="Arial" w:cs="Arial"/>
              </w:rPr>
            </w:pPr>
          </w:p>
        </w:tc>
        <w:tc>
          <w:tcPr>
            <w:tcW w:w="162" w:type="dxa"/>
          </w:tcPr>
          <w:p w14:paraId="263089BE" w14:textId="77777777" w:rsidR="00C26168" w:rsidRPr="003E13C2" w:rsidRDefault="00C26168" w:rsidP="00C26168">
            <w:pPr>
              <w:widowControl/>
              <w:tabs>
                <w:tab w:val="left" w:pos="426"/>
              </w:tabs>
              <w:jc w:val="right"/>
              <w:rPr>
                <w:rFonts w:ascii="Arial" w:hAnsi="Arial" w:cs="Arial"/>
              </w:rPr>
            </w:pPr>
          </w:p>
        </w:tc>
      </w:tr>
      <w:tr w:rsidR="00C26168" w:rsidRPr="003E13C2" w14:paraId="61A5DFB5" w14:textId="77777777" w:rsidTr="00F528DB">
        <w:trPr>
          <w:gridBefore w:val="1"/>
          <w:gridAfter w:val="1"/>
          <w:wBefore w:w="497" w:type="dxa"/>
          <w:wAfter w:w="342" w:type="dxa"/>
          <w:trHeight w:hRule="exact" w:val="565"/>
        </w:trPr>
        <w:tc>
          <w:tcPr>
            <w:tcW w:w="780" w:type="dxa"/>
            <w:gridSpan w:val="2"/>
          </w:tcPr>
          <w:p w14:paraId="757E35B9" w14:textId="355B2758" w:rsidR="00C26168" w:rsidRPr="003E13C2" w:rsidRDefault="00C26168" w:rsidP="00C26168">
            <w:pPr>
              <w:widowControl/>
              <w:tabs>
                <w:tab w:val="left" w:pos="426"/>
              </w:tabs>
              <w:jc w:val="right"/>
              <w:rPr>
                <w:rFonts w:ascii="Arial" w:hAnsi="Arial" w:cs="Arial"/>
              </w:rPr>
            </w:pPr>
            <w:r w:rsidRPr="003E13C2">
              <w:rPr>
                <w:rFonts w:ascii="Arial" w:hAnsi="Arial" w:cs="Arial"/>
              </w:rPr>
              <w:t>T1</w:t>
            </w:r>
            <w:r>
              <w:rPr>
                <w:rFonts w:ascii="Arial" w:hAnsi="Arial" w:cs="Arial"/>
              </w:rPr>
              <w:t>3</w:t>
            </w:r>
            <w:r w:rsidRPr="003E13C2">
              <w:rPr>
                <w:rFonts w:ascii="Arial" w:hAnsi="Arial" w:cs="Arial"/>
              </w:rPr>
              <w:t>.</w:t>
            </w:r>
          </w:p>
        </w:tc>
        <w:tc>
          <w:tcPr>
            <w:tcW w:w="7725" w:type="dxa"/>
          </w:tcPr>
          <w:p w14:paraId="05DFE62F" w14:textId="77777777" w:rsidR="00C26168" w:rsidRPr="003E13C2" w:rsidRDefault="00C26168" w:rsidP="00C26168">
            <w:pPr>
              <w:widowControl/>
              <w:tabs>
                <w:tab w:val="left" w:pos="426"/>
              </w:tabs>
              <w:rPr>
                <w:rFonts w:ascii="Arial" w:hAnsi="Arial" w:cs="Arial"/>
              </w:rPr>
            </w:pPr>
            <w:r w:rsidRPr="003E13C2">
              <w:rPr>
                <w:rFonts w:ascii="Arial" w:hAnsi="Arial" w:cs="Arial"/>
              </w:rPr>
              <w:t>Zahraničný obchod podľa ekonomických zoskupení, kontinentov a vybraných krajín</w:t>
            </w:r>
          </w:p>
        </w:tc>
        <w:tc>
          <w:tcPr>
            <w:tcW w:w="162" w:type="dxa"/>
          </w:tcPr>
          <w:p w14:paraId="798E42CE" w14:textId="77777777" w:rsidR="00C26168" w:rsidRPr="003E13C2" w:rsidRDefault="00C26168" w:rsidP="00C26168">
            <w:pPr>
              <w:widowControl/>
              <w:tabs>
                <w:tab w:val="left" w:pos="426"/>
              </w:tabs>
              <w:jc w:val="right"/>
              <w:rPr>
                <w:rFonts w:ascii="Arial" w:hAnsi="Arial" w:cs="Arial"/>
              </w:rPr>
            </w:pPr>
          </w:p>
        </w:tc>
      </w:tr>
      <w:tr w:rsidR="00C26168" w:rsidRPr="003E13C2" w14:paraId="02C4EC9A" w14:textId="77777777" w:rsidTr="00F528DB">
        <w:trPr>
          <w:gridBefore w:val="1"/>
          <w:gridAfter w:val="1"/>
          <w:wBefore w:w="497" w:type="dxa"/>
          <w:wAfter w:w="342" w:type="dxa"/>
          <w:trHeight w:hRule="exact" w:val="278"/>
        </w:trPr>
        <w:tc>
          <w:tcPr>
            <w:tcW w:w="780" w:type="dxa"/>
            <w:gridSpan w:val="2"/>
          </w:tcPr>
          <w:p w14:paraId="24A164D1" w14:textId="1B117257" w:rsidR="00C26168" w:rsidRPr="003E13C2" w:rsidRDefault="00C26168" w:rsidP="00C26168">
            <w:pPr>
              <w:widowControl/>
              <w:tabs>
                <w:tab w:val="left" w:pos="426"/>
              </w:tabs>
              <w:jc w:val="right"/>
              <w:rPr>
                <w:rFonts w:ascii="Arial" w:hAnsi="Arial" w:cs="Arial"/>
              </w:rPr>
            </w:pPr>
            <w:r w:rsidRPr="003E13C2">
              <w:rPr>
                <w:rFonts w:ascii="Arial" w:hAnsi="Arial" w:cs="Arial"/>
              </w:rPr>
              <w:t>T1</w:t>
            </w:r>
            <w:r>
              <w:rPr>
                <w:rFonts w:ascii="Arial" w:hAnsi="Arial" w:cs="Arial"/>
              </w:rPr>
              <w:t>4</w:t>
            </w:r>
            <w:r w:rsidRPr="003E13C2">
              <w:rPr>
                <w:rFonts w:ascii="Arial" w:hAnsi="Arial" w:cs="Arial"/>
              </w:rPr>
              <w:t>.</w:t>
            </w:r>
          </w:p>
        </w:tc>
        <w:tc>
          <w:tcPr>
            <w:tcW w:w="7725" w:type="dxa"/>
          </w:tcPr>
          <w:p w14:paraId="5EA56AA2" w14:textId="77777777" w:rsidR="00C26168" w:rsidRPr="003E13C2" w:rsidRDefault="00C26168" w:rsidP="00C26168">
            <w:pPr>
              <w:widowControl/>
              <w:tabs>
                <w:tab w:val="left" w:pos="426"/>
              </w:tabs>
              <w:rPr>
                <w:rFonts w:ascii="Arial" w:hAnsi="Arial" w:cs="Arial"/>
              </w:rPr>
            </w:pPr>
            <w:r w:rsidRPr="003E13C2">
              <w:rPr>
                <w:rFonts w:ascii="Arial" w:hAnsi="Arial" w:cs="Arial"/>
              </w:rPr>
              <w:t>Tvorba a použitie dôchodkov v sektore domácností</w:t>
            </w:r>
          </w:p>
        </w:tc>
        <w:tc>
          <w:tcPr>
            <w:tcW w:w="162" w:type="dxa"/>
          </w:tcPr>
          <w:p w14:paraId="0AF8B859" w14:textId="77777777" w:rsidR="00C26168" w:rsidRPr="003E13C2" w:rsidRDefault="00C26168" w:rsidP="00C26168">
            <w:pPr>
              <w:widowControl/>
              <w:tabs>
                <w:tab w:val="left" w:pos="426"/>
              </w:tabs>
              <w:jc w:val="right"/>
              <w:rPr>
                <w:rFonts w:ascii="Arial" w:hAnsi="Arial" w:cs="Arial"/>
              </w:rPr>
            </w:pPr>
          </w:p>
        </w:tc>
      </w:tr>
      <w:tr w:rsidR="00C26168" w:rsidRPr="003E13C2" w14:paraId="61368F20" w14:textId="77777777" w:rsidTr="00F528DB">
        <w:trPr>
          <w:gridBefore w:val="1"/>
          <w:gridAfter w:val="1"/>
          <w:wBefore w:w="497" w:type="dxa"/>
          <w:wAfter w:w="342" w:type="dxa"/>
          <w:trHeight w:hRule="exact" w:val="278"/>
        </w:trPr>
        <w:tc>
          <w:tcPr>
            <w:tcW w:w="780" w:type="dxa"/>
            <w:gridSpan w:val="2"/>
          </w:tcPr>
          <w:p w14:paraId="57B5813F" w14:textId="74BEA906" w:rsidR="00C26168" w:rsidRPr="003E13C2" w:rsidRDefault="00C26168" w:rsidP="00C26168">
            <w:pPr>
              <w:widowControl/>
              <w:tabs>
                <w:tab w:val="left" w:pos="426"/>
              </w:tabs>
              <w:jc w:val="right"/>
              <w:rPr>
                <w:rFonts w:ascii="Arial" w:hAnsi="Arial" w:cs="Arial"/>
              </w:rPr>
            </w:pPr>
            <w:r w:rsidRPr="003E13C2">
              <w:rPr>
                <w:rFonts w:ascii="Arial" w:hAnsi="Arial" w:cs="Arial"/>
              </w:rPr>
              <w:t>T1</w:t>
            </w:r>
            <w:r>
              <w:rPr>
                <w:rFonts w:ascii="Arial" w:hAnsi="Arial" w:cs="Arial"/>
              </w:rPr>
              <w:t>5</w:t>
            </w:r>
            <w:r w:rsidRPr="003E13C2">
              <w:rPr>
                <w:rFonts w:ascii="Arial" w:hAnsi="Arial" w:cs="Arial"/>
              </w:rPr>
              <w:t>.</w:t>
            </w:r>
          </w:p>
        </w:tc>
        <w:tc>
          <w:tcPr>
            <w:tcW w:w="7725" w:type="dxa"/>
          </w:tcPr>
          <w:p w14:paraId="692C3BA8" w14:textId="77777777" w:rsidR="00C26168" w:rsidRPr="003E13C2" w:rsidRDefault="00C26168" w:rsidP="00C26168">
            <w:pPr>
              <w:widowControl/>
              <w:tabs>
                <w:tab w:val="left" w:pos="426"/>
              </w:tabs>
              <w:rPr>
                <w:rFonts w:ascii="Arial" w:hAnsi="Arial" w:cs="Arial"/>
              </w:rPr>
            </w:pPr>
            <w:r w:rsidRPr="003E13C2">
              <w:rPr>
                <w:rFonts w:ascii="Arial" w:hAnsi="Arial" w:cs="Arial"/>
              </w:rPr>
              <w:t>Vybrané finančné ukazovatele finančných korporácií</w:t>
            </w:r>
          </w:p>
        </w:tc>
        <w:tc>
          <w:tcPr>
            <w:tcW w:w="162" w:type="dxa"/>
          </w:tcPr>
          <w:p w14:paraId="60F990D8" w14:textId="77777777" w:rsidR="00C26168" w:rsidRPr="003E13C2" w:rsidRDefault="00C26168" w:rsidP="00C26168">
            <w:pPr>
              <w:widowControl/>
              <w:tabs>
                <w:tab w:val="left" w:pos="426"/>
              </w:tabs>
              <w:jc w:val="right"/>
              <w:rPr>
                <w:rFonts w:ascii="Arial" w:hAnsi="Arial" w:cs="Arial"/>
              </w:rPr>
            </w:pPr>
          </w:p>
        </w:tc>
      </w:tr>
      <w:tr w:rsidR="00C26168" w:rsidRPr="003E13C2" w14:paraId="633DEEC5" w14:textId="77777777" w:rsidTr="00F528DB">
        <w:trPr>
          <w:gridBefore w:val="1"/>
          <w:gridAfter w:val="1"/>
          <w:wBefore w:w="497" w:type="dxa"/>
          <w:wAfter w:w="342" w:type="dxa"/>
          <w:trHeight w:hRule="exact" w:val="567"/>
        </w:trPr>
        <w:tc>
          <w:tcPr>
            <w:tcW w:w="780" w:type="dxa"/>
            <w:gridSpan w:val="2"/>
          </w:tcPr>
          <w:p w14:paraId="051DA49B" w14:textId="00511C8C" w:rsidR="00C26168" w:rsidRPr="003E13C2" w:rsidRDefault="00C26168" w:rsidP="00C26168">
            <w:pPr>
              <w:widowControl/>
              <w:tabs>
                <w:tab w:val="left" w:pos="426"/>
              </w:tabs>
              <w:jc w:val="right"/>
              <w:rPr>
                <w:rFonts w:ascii="Arial" w:hAnsi="Arial" w:cs="Arial"/>
              </w:rPr>
            </w:pPr>
            <w:r w:rsidRPr="003E13C2">
              <w:rPr>
                <w:rFonts w:ascii="Arial" w:hAnsi="Arial" w:cs="Arial"/>
              </w:rPr>
              <w:t>T1</w:t>
            </w:r>
            <w:r>
              <w:rPr>
                <w:rFonts w:ascii="Arial" w:hAnsi="Arial" w:cs="Arial"/>
              </w:rPr>
              <w:t>6</w:t>
            </w:r>
            <w:r w:rsidRPr="003E13C2">
              <w:rPr>
                <w:rFonts w:ascii="Arial" w:hAnsi="Arial" w:cs="Arial"/>
              </w:rPr>
              <w:t>.</w:t>
            </w:r>
          </w:p>
        </w:tc>
        <w:tc>
          <w:tcPr>
            <w:tcW w:w="7725" w:type="dxa"/>
          </w:tcPr>
          <w:p w14:paraId="5D4089F3" w14:textId="77777777" w:rsidR="00C26168" w:rsidRPr="003E13C2" w:rsidRDefault="00C26168" w:rsidP="00C26168">
            <w:pPr>
              <w:widowControl/>
              <w:tabs>
                <w:tab w:val="left" w:pos="426"/>
              </w:tabs>
              <w:rPr>
                <w:rFonts w:ascii="Arial" w:hAnsi="Arial" w:cs="Arial"/>
              </w:rPr>
            </w:pPr>
            <w:r w:rsidRPr="003E13C2">
              <w:rPr>
                <w:rFonts w:ascii="Arial" w:hAnsi="Arial" w:cs="Arial"/>
              </w:rPr>
              <w:t>Vybrané finančné ukazovatele nefinančných korporácií s 20 a viac zamestnancami</w:t>
            </w:r>
          </w:p>
        </w:tc>
        <w:tc>
          <w:tcPr>
            <w:tcW w:w="162" w:type="dxa"/>
          </w:tcPr>
          <w:p w14:paraId="0FF91F99" w14:textId="77777777" w:rsidR="00C26168" w:rsidRPr="003E13C2" w:rsidRDefault="00C26168" w:rsidP="00C26168">
            <w:pPr>
              <w:widowControl/>
              <w:tabs>
                <w:tab w:val="left" w:pos="426"/>
              </w:tabs>
              <w:jc w:val="right"/>
              <w:rPr>
                <w:rFonts w:ascii="Arial" w:hAnsi="Arial" w:cs="Arial"/>
              </w:rPr>
            </w:pPr>
          </w:p>
        </w:tc>
      </w:tr>
      <w:tr w:rsidR="00C26168" w:rsidRPr="003E13C2" w14:paraId="31D5D5C9" w14:textId="77777777" w:rsidTr="00F528DB">
        <w:trPr>
          <w:gridBefore w:val="1"/>
          <w:gridAfter w:val="1"/>
          <w:wBefore w:w="497" w:type="dxa"/>
          <w:wAfter w:w="342" w:type="dxa"/>
          <w:trHeight w:hRule="exact" w:val="292"/>
        </w:trPr>
        <w:tc>
          <w:tcPr>
            <w:tcW w:w="780" w:type="dxa"/>
            <w:gridSpan w:val="2"/>
          </w:tcPr>
          <w:p w14:paraId="59FDF2A0" w14:textId="79266233" w:rsidR="00C26168" w:rsidRPr="003E13C2" w:rsidRDefault="00C26168" w:rsidP="00C26168">
            <w:pPr>
              <w:widowControl/>
              <w:tabs>
                <w:tab w:val="left" w:pos="426"/>
              </w:tabs>
              <w:jc w:val="right"/>
              <w:rPr>
                <w:rFonts w:ascii="Arial" w:hAnsi="Arial" w:cs="Arial"/>
              </w:rPr>
            </w:pPr>
            <w:r w:rsidRPr="003E13C2">
              <w:rPr>
                <w:rFonts w:ascii="Arial" w:hAnsi="Arial" w:cs="Arial"/>
              </w:rPr>
              <w:t>T1</w:t>
            </w:r>
            <w:r>
              <w:rPr>
                <w:rFonts w:ascii="Arial" w:hAnsi="Arial" w:cs="Arial"/>
              </w:rPr>
              <w:t>7</w:t>
            </w:r>
            <w:r w:rsidRPr="003E13C2">
              <w:rPr>
                <w:rFonts w:ascii="Arial" w:hAnsi="Arial" w:cs="Arial"/>
              </w:rPr>
              <w:t>.</w:t>
            </w:r>
          </w:p>
        </w:tc>
        <w:tc>
          <w:tcPr>
            <w:tcW w:w="7725" w:type="dxa"/>
          </w:tcPr>
          <w:p w14:paraId="7E51D603" w14:textId="77777777" w:rsidR="00C26168" w:rsidRPr="003E13C2" w:rsidRDefault="00C26168" w:rsidP="00C26168">
            <w:pPr>
              <w:widowControl/>
              <w:tabs>
                <w:tab w:val="left" w:pos="426"/>
              </w:tabs>
              <w:rPr>
                <w:rFonts w:ascii="Arial" w:hAnsi="Arial" w:cs="Arial"/>
              </w:rPr>
            </w:pPr>
            <w:r w:rsidRPr="003E13C2">
              <w:rPr>
                <w:rFonts w:ascii="Arial" w:hAnsi="Arial" w:cs="Arial"/>
              </w:rPr>
              <w:t>Nestratové a stratové nefinančné korporácie so 100 a viac zamestnancami</w:t>
            </w:r>
          </w:p>
        </w:tc>
        <w:tc>
          <w:tcPr>
            <w:tcW w:w="162" w:type="dxa"/>
          </w:tcPr>
          <w:p w14:paraId="248C34E4" w14:textId="77777777" w:rsidR="00C26168" w:rsidRPr="003E13C2" w:rsidRDefault="00C26168" w:rsidP="00C26168">
            <w:pPr>
              <w:widowControl/>
              <w:tabs>
                <w:tab w:val="left" w:pos="426"/>
              </w:tabs>
              <w:jc w:val="right"/>
              <w:rPr>
                <w:rFonts w:ascii="Arial" w:hAnsi="Arial" w:cs="Arial"/>
              </w:rPr>
            </w:pPr>
          </w:p>
        </w:tc>
      </w:tr>
      <w:tr w:rsidR="00C26168" w:rsidRPr="003E13C2" w14:paraId="4D22EE30" w14:textId="77777777" w:rsidTr="00F528DB">
        <w:trPr>
          <w:gridBefore w:val="1"/>
          <w:gridAfter w:val="1"/>
          <w:wBefore w:w="497" w:type="dxa"/>
          <w:wAfter w:w="342" w:type="dxa"/>
          <w:trHeight w:hRule="exact" w:val="278"/>
        </w:trPr>
        <w:tc>
          <w:tcPr>
            <w:tcW w:w="780" w:type="dxa"/>
            <w:gridSpan w:val="2"/>
          </w:tcPr>
          <w:p w14:paraId="73775A61" w14:textId="15A87BD1" w:rsidR="00C26168" w:rsidRPr="003E13C2" w:rsidRDefault="00C26168" w:rsidP="00C26168">
            <w:pPr>
              <w:widowControl/>
              <w:tabs>
                <w:tab w:val="left" w:pos="426"/>
              </w:tabs>
              <w:jc w:val="right"/>
              <w:rPr>
                <w:rFonts w:ascii="Arial" w:hAnsi="Arial" w:cs="Arial"/>
              </w:rPr>
            </w:pPr>
            <w:r w:rsidRPr="003E13C2">
              <w:rPr>
                <w:rFonts w:ascii="Arial" w:hAnsi="Arial" w:cs="Arial"/>
              </w:rPr>
              <w:t>T1</w:t>
            </w:r>
            <w:r>
              <w:rPr>
                <w:rFonts w:ascii="Arial" w:hAnsi="Arial" w:cs="Arial"/>
              </w:rPr>
              <w:t>8</w:t>
            </w:r>
            <w:r w:rsidRPr="003E13C2">
              <w:rPr>
                <w:rFonts w:ascii="Arial" w:hAnsi="Arial" w:cs="Arial"/>
              </w:rPr>
              <w:t>.</w:t>
            </w:r>
          </w:p>
        </w:tc>
        <w:tc>
          <w:tcPr>
            <w:tcW w:w="7725" w:type="dxa"/>
          </w:tcPr>
          <w:p w14:paraId="44D33DB0" w14:textId="77777777" w:rsidR="00C26168" w:rsidRPr="003E13C2" w:rsidRDefault="00C26168" w:rsidP="00C26168">
            <w:pPr>
              <w:widowControl/>
              <w:tabs>
                <w:tab w:val="left" w:pos="426"/>
              </w:tabs>
              <w:rPr>
                <w:rFonts w:ascii="Arial" w:hAnsi="Arial" w:cs="Arial"/>
              </w:rPr>
            </w:pPr>
            <w:r w:rsidRPr="003E13C2">
              <w:rPr>
                <w:rFonts w:ascii="Arial" w:hAnsi="Arial" w:cs="Arial"/>
              </w:rPr>
              <w:t xml:space="preserve">Jadrová a čistá inflácia </w:t>
            </w:r>
          </w:p>
        </w:tc>
        <w:tc>
          <w:tcPr>
            <w:tcW w:w="162" w:type="dxa"/>
          </w:tcPr>
          <w:p w14:paraId="76F26BEA" w14:textId="77777777" w:rsidR="00C26168" w:rsidRPr="003E13C2" w:rsidRDefault="00C26168" w:rsidP="00C26168">
            <w:pPr>
              <w:widowControl/>
              <w:tabs>
                <w:tab w:val="left" w:pos="426"/>
              </w:tabs>
              <w:jc w:val="right"/>
              <w:rPr>
                <w:rFonts w:ascii="Arial" w:hAnsi="Arial" w:cs="Arial"/>
              </w:rPr>
            </w:pPr>
          </w:p>
        </w:tc>
      </w:tr>
      <w:tr w:rsidR="00C26168" w:rsidRPr="003E13C2" w14:paraId="27496DD3" w14:textId="77777777" w:rsidTr="00F528DB">
        <w:trPr>
          <w:gridBefore w:val="1"/>
          <w:gridAfter w:val="1"/>
          <w:wBefore w:w="497" w:type="dxa"/>
          <w:wAfter w:w="342" w:type="dxa"/>
          <w:trHeight w:hRule="exact" w:val="278"/>
        </w:trPr>
        <w:tc>
          <w:tcPr>
            <w:tcW w:w="780" w:type="dxa"/>
            <w:gridSpan w:val="2"/>
          </w:tcPr>
          <w:p w14:paraId="50187CC8" w14:textId="30311414" w:rsidR="00C26168" w:rsidRPr="003E13C2" w:rsidRDefault="00C26168" w:rsidP="00C26168">
            <w:pPr>
              <w:widowControl/>
              <w:tabs>
                <w:tab w:val="left" w:pos="426"/>
              </w:tabs>
              <w:jc w:val="right"/>
              <w:rPr>
                <w:rFonts w:ascii="Arial" w:hAnsi="Arial" w:cs="Arial"/>
              </w:rPr>
            </w:pPr>
            <w:r w:rsidRPr="003E13C2">
              <w:rPr>
                <w:rFonts w:ascii="Arial" w:hAnsi="Arial" w:cs="Arial"/>
              </w:rPr>
              <w:t>T</w:t>
            </w:r>
            <w:r>
              <w:rPr>
                <w:rFonts w:ascii="Arial" w:hAnsi="Arial" w:cs="Arial"/>
              </w:rPr>
              <w:t>19</w:t>
            </w:r>
            <w:r w:rsidRPr="003E13C2">
              <w:rPr>
                <w:rFonts w:ascii="Arial" w:hAnsi="Arial" w:cs="Arial"/>
              </w:rPr>
              <w:t>a.</w:t>
            </w:r>
          </w:p>
        </w:tc>
        <w:tc>
          <w:tcPr>
            <w:tcW w:w="7725" w:type="dxa"/>
          </w:tcPr>
          <w:p w14:paraId="5677DA39" w14:textId="3C74E008" w:rsidR="00C26168" w:rsidRPr="003E13C2" w:rsidRDefault="00C26168" w:rsidP="00C26168">
            <w:pPr>
              <w:widowControl/>
              <w:tabs>
                <w:tab w:val="left" w:pos="426"/>
              </w:tabs>
              <w:rPr>
                <w:rFonts w:ascii="Arial" w:hAnsi="Arial" w:cs="Arial"/>
              </w:rPr>
            </w:pPr>
            <w:r w:rsidRPr="003E13C2">
              <w:rPr>
                <w:rFonts w:ascii="Arial" w:hAnsi="Arial" w:cs="Arial"/>
              </w:rPr>
              <w:t>Indexy spotrebiteľských cien medziročne</w:t>
            </w:r>
          </w:p>
        </w:tc>
        <w:tc>
          <w:tcPr>
            <w:tcW w:w="162" w:type="dxa"/>
          </w:tcPr>
          <w:p w14:paraId="4EFBA72E" w14:textId="77777777" w:rsidR="00C26168" w:rsidRPr="003E13C2" w:rsidRDefault="00C26168" w:rsidP="00C26168">
            <w:pPr>
              <w:widowControl/>
              <w:tabs>
                <w:tab w:val="left" w:pos="426"/>
              </w:tabs>
              <w:jc w:val="right"/>
              <w:rPr>
                <w:rFonts w:ascii="Arial" w:hAnsi="Arial" w:cs="Arial"/>
              </w:rPr>
            </w:pPr>
          </w:p>
        </w:tc>
      </w:tr>
      <w:tr w:rsidR="00C26168" w:rsidRPr="003E13C2" w14:paraId="66AB29EB" w14:textId="77777777" w:rsidTr="00F528DB">
        <w:trPr>
          <w:gridBefore w:val="1"/>
          <w:gridAfter w:val="1"/>
          <w:wBefore w:w="497" w:type="dxa"/>
          <w:wAfter w:w="342" w:type="dxa"/>
          <w:trHeight w:hRule="exact" w:val="278"/>
        </w:trPr>
        <w:tc>
          <w:tcPr>
            <w:tcW w:w="780" w:type="dxa"/>
            <w:gridSpan w:val="2"/>
          </w:tcPr>
          <w:p w14:paraId="4706F086" w14:textId="77777777" w:rsidR="00C26168" w:rsidRPr="003E13C2" w:rsidRDefault="00C26168" w:rsidP="00C26168">
            <w:pPr>
              <w:widowControl/>
              <w:tabs>
                <w:tab w:val="left" w:pos="426"/>
              </w:tabs>
              <w:jc w:val="right"/>
              <w:rPr>
                <w:rFonts w:ascii="Arial" w:hAnsi="Arial" w:cs="Arial"/>
              </w:rPr>
            </w:pPr>
            <w:r w:rsidRPr="003E13C2">
              <w:rPr>
                <w:rFonts w:ascii="Arial" w:hAnsi="Arial" w:cs="Arial"/>
              </w:rPr>
              <w:t>b.</w:t>
            </w:r>
          </w:p>
        </w:tc>
        <w:tc>
          <w:tcPr>
            <w:tcW w:w="7725" w:type="dxa"/>
          </w:tcPr>
          <w:p w14:paraId="70461959" w14:textId="77777777" w:rsidR="00C26168" w:rsidRPr="003E13C2" w:rsidRDefault="00C26168" w:rsidP="00C26168">
            <w:pPr>
              <w:widowControl/>
              <w:tabs>
                <w:tab w:val="left" w:pos="426"/>
              </w:tabs>
              <w:rPr>
                <w:rFonts w:ascii="Arial" w:hAnsi="Arial" w:cs="Arial"/>
              </w:rPr>
            </w:pPr>
            <w:r w:rsidRPr="003E13C2">
              <w:rPr>
                <w:rFonts w:ascii="Arial" w:hAnsi="Arial" w:cs="Arial"/>
              </w:rPr>
              <w:t>Indexy spotrebiteľských cien podrobné - medziročne</w:t>
            </w:r>
          </w:p>
        </w:tc>
        <w:tc>
          <w:tcPr>
            <w:tcW w:w="162" w:type="dxa"/>
          </w:tcPr>
          <w:p w14:paraId="4C474EE9" w14:textId="77777777" w:rsidR="00C26168" w:rsidRPr="003E13C2" w:rsidRDefault="00C26168" w:rsidP="00C26168">
            <w:pPr>
              <w:widowControl/>
              <w:tabs>
                <w:tab w:val="left" w:pos="426"/>
              </w:tabs>
              <w:jc w:val="right"/>
              <w:rPr>
                <w:rFonts w:ascii="Arial" w:hAnsi="Arial" w:cs="Arial"/>
              </w:rPr>
            </w:pPr>
          </w:p>
        </w:tc>
      </w:tr>
      <w:tr w:rsidR="00C26168" w:rsidRPr="003E13C2" w14:paraId="4C9A1FF2" w14:textId="77777777" w:rsidTr="00F528DB">
        <w:trPr>
          <w:gridBefore w:val="1"/>
          <w:gridAfter w:val="1"/>
          <w:wBefore w:w="497" w:type="dxa"/>
          <w:wAfter w:w="342" w:type="dxa"/>
          <w:trHeight w:hRule="exact" w:val="278"/>
        </w:trPr>
        <w:tc>
          <w:tcPr>
            <w:tcW w:w="780" w:type="dxa"/>
            <w:gridSpan w:val="2"/>
          </w:tcPr>
          <w:p w14:paraId="4F73FE14" w14:textId="2D844A87" w:rsidR="00C26168" w:rsidRPr="003E13C2" w:rsidRDefault="00C26168" w:rsidP="00C26168">
            <w:pPr>
              <w:widowControl/>
              <w:tabs>
                <w:tab w:val="left" w:pos="426"/>
              </w:tabs>
              <w:jc w:val="right"/>
              <w:rPr>
                <w:rFonts w:ascii="Arial" w:hAnsi="Arial" w:cs="Arial"/>
              </w:rPr>
            </w:pPr>
            <w:r w:rsidRPr="003E13C2">
              <w:rPr>
                <w:rFonts w:ascii="Arial" w:hAnsi="Arial" w:cs="Arial"/>
              </w:rPr>
              <w:t>T</w:t>
            </w:r>
            <w:r>
              <w:rPr>
                <w:rFonts w:ascii="Arial" w:hAnsi="Arial" w:cs="Arial"/>
              </w:rPr>
              <w:t>20</w:t>
            </w:r>
            <w:r w:rsidRPr="003E13C2">
              <w:rPr>
                <w:rFonts w:ascii="Arial" w:hAnsi="Arial" w:cs="Arial"/>
              </w:rPr>
              <w:t>.</w:t>
            </w:r>
          </w:p>
        </w:tc>
        <w:tc>
          <w:tcPr>
            <w:tcW w:w="7725" w:type="dxa"/>
          </w:tcPr>
          <w:p w14:paraId="2FE719B6" w14:textId="77777777" w:rsidR="00C26168" w:rsidRPr="003E13C2" w:rsidRDefault="00C26168" w:rsidP="00C26168">
            <w:pPr>
              <w:widowControl/>
              <w:tabs>
                <w:tab w:val="left" w:pos="426"/>
              </w:tabs>
              <w:rPr>
                <w:rFonts w:ascii="Arial" w:hAnsi="Arial" w:cs="Arial"/>
              </w:rPr>
            </w:pPr>
            <w:r w:rsidRPr="003E13C2">
              <w:rPr>
                <w:rFonts w:ascii="Arial" w:hAnsi="Arial" w:cs="Arial"/>
              </w:rPr>
              <w:t>Indexy cien produktov poľnohospodárskej výroby</w:t>
            </w:r>
          </w:p>
        </w:tc>
        <w:tc>
          <w:tcPr>
            <w:tcW w:w="162" w:type="dxa"/>
          </w:tcPr>
          <w:p w14:paraId="4FD229CB" w14:textId="77777777" w:rsidR="00C26168" w:rsidRPr="003E13C2" w:rsidRDefault="00C26168" w:rsidP="00C26168">
            <w:pPr>
              <w:widowControl/>
              <w:tabs>
                <w:tab w:val="left" w:pos="426"/>
              </w:tabs>
              <w:jc w:val="right"/>
              <w:rPr>
                <w:rFonts w:ascii="Arial" w:hAnsi="Arial" w:cs="Arial"/>
              </w:rPr>
            </w:pPr>
          </w:p>
        </w:tc>
      </w:tr>
      <w:tr w:rsidR="00C26168" w:rsidRPr="003E13C2" w14:paraId="31DBF6C3" w14:textId="77777777" w:rsidTr="00F528DB">
        <w:trPr>
          <w:gridBefore w:val="1"/>
          <w:gridAfter w:val="1"/>
          <w:wBefore w:w="497" w:type="dxa"/>
          <w:wAfter w:w="342" w:type="dxa"/>
          <w:trHeight w:hRule="exact" w:val="278"/>
        </w:trPr>
        <w:tc>
          <w:tcPr>
            <w:tcW w:w="780" w:type="dxa"/>
            <w:gridSpan w:val="2"/>
          </w:tcPr>
          <w:p w14:paraId="4FC86087" w14:textId="7D26A835" w:rsidR="00C26168" w:rsidRPr="003E13C2" w:rsidRDefault="00C26168" w:rsidP="00C26168">
            <w:pPr>
              <w:widowControl/>
              <w:tabs>
                <w:tab w:val="left" w:pos="426"/>
              </w:tabs>
              <w:jc w:val="right"/>
              <w:rPr>
                <w:rFonts w:ascii="Arial" w:hAnsi="Arial" w:cs="Arial"/>
              </w:rPr>
            </w:pPr>
            <w:r w:rsidRPr="003E13C2">
              <w:rPr>
                <w:rFonts w:ascii="Arial" w:hAnsi="Arial" w:cs="Arial"/>
              </w:rPr>
              <w:t>T2</w:t>
            </w:r>
            <w:r>
              <w:rPr>
                <w:rFonts w:ascii="Arial" w:hAnsi="Arial" w:cs="Arial"/>
              </w:rPr>
              <w:t>1</w:t>
            </w:r>
            <w:r w:rsidRPr="003E13C2">
              <w:rPr>
                <w:rFonts w:ascii="Arial" w:hAnsi="Arial" w:cs="Arial"/>
              </w:rPr>
              <w:t>.</w:t>
            </w:r>
          </w:p>
        </w:tc>
        <w:tc>
          <w:tcPr>
            <w:tcW w:w="7725" w:type="dxa"/>
          </w:tcPr>
          <w:p w14:paraId="552BFE2C" w14:textId="77777777" w:rsidR="00C26168" w:rsidRPr="003E13C2" w:rsidRDefault="00C26168" w:rsidP="00C26168">
            <w:pPr>
              <w:widowControl/>
              <w:tabs>
                <w:tab w:val="left" w:pos="426"/>
              </w:tabs>
              <w:rPr>
                <w:rFonts w:ascii="Arial" w:hAnsi="Arial" w:cs="Arial"/>
              </w:rPr>
            </w:pPr>
            <w:r w:rsidRPr="003E13C2">
              <w:rPr>
                <w:rFonts w:ascii="Arial" w:hAnsi="Arial" w:cs="Arial"/>
              </w:rPr>
              <w:t>Indexy cien výrobcov</w:t>
            </w:r>
          </w:p>
        </w:tc>
        <w:tc>
          <w:tcPr>
            <w:tcW w:w="162" w:type="dxa"/>
          </w:tcPr>
          <w:p w14:paraId="13C2C3BD" w14:textId="77777777" w:rsidR="00C26168" w:rsidRPr="003E13C2" w:rsidRDefault="00C26168" w:rsidP="00C26168">
            <w:pPr>
              <w:widowControl/>
              <w:tabs>
                <w:tab w:val="left" w:pos="426"/>
              </w:tabs>
              <w:jc w:val="right"/>
              <w:rPr>
                <w:rFonts w:ascii="Arial" w:hAnsi="Arial" w:cs="Arial"/>
              </w:rPr>
            </w:pPr>
          </w:p>
        </w:tc>
      </w:tr>
      <w:tr w:rsidR="00C44843" w:rsidRPr="003E13C2" w14:paraId="2630EDC7" w14:textId="77777777" w:rsidTr="00F528DB">
        <w:trPr>
          <w:gridBefore w:val="1"/>
          <w:gridAfter w:val="1"/>
          <w:wBefore w:w="497" w:type="dxa"/>
          <w:wAfter w:w="342" w:type="dxa"/>
          <w:trHeight w:hRule="exact" w:val="278"/>
        </w:trPr>
        <w:tc>
          <w:tcPr>
            <w:tcW w:w="780" w:type="dxa"/>
            <w:gridSpan w:val="2"/>
          </w:tcPr>
          <w:p w14:paraId="6DC755A7" w14:textId="0F985C4F" w:rsidR="00C44843" w:rsidRPr="003E13C2" w:rsidRDefault="00C44843" w:rsidP="00C26168">
            <w:pPr>
              <w:widowControl/>
              <w:tabs>
                <w:tab w:val="left" w:pos="426"/>
              </w:tabs>
              <w:jc w:val="right"/>
              <w:rPr>
                <w:rFonts w:ascii="Arial" w:hAnsi="Arial" w:cs="Arial"/>
              </w:rPr>
            </w:pPr>
            <w:r>
              <w:rPr>
                <w:rFonts w:ascii="Arial" w:hAnsi="Arial" w:cs="Arial"/>
              </w:rPr>
              <w:t>T22.</w:t>
            </w:r>
          </w:p>
        </w:tc>
        <w:tc>
          <w:tcPr>
            <w:tcW w:w="7725" w:type="dxa"/>
          </w:tcPr>
          <w:p w14:paraId="132DC87A" w14:textId="4A67CCF9" w:rsidR="00C44843" w:rsidRPr="003E13C2" w:rsidRDefault="00C44843" w:rsidP="00C26168">
            <w:pPr>
              <w:widowControl/>
              <w:tabs>
                <w:tab w:val="left" w:pos="426"/>
              </w:tabs>
              <w:rPr>
                <w:rFonts w:ascii="Arial" w:hAnsi="Arial" w:cs="Arial"/>
              </w:rPr>
            </w:pPr>
            <w:r>
              <w:rPr>
                <w:rFonts w:ascii="Arial" w:hAnsi="Arial" w:cs="Arial"/>
              </w:rPr>
              <w:t>Vybrané demografické ukazovatele</w:t>
            </w:r>
          </w:p>
        </w:tc>
        <w:tc>
          <w:tcPr>
            <w:tcW w:w="162" w:type="dxa"/>
          </w:tcPr>
          <w:p w14:paraId="5E70BDDF" w14:textId="77777777" w:rsidR="00C44843" w:rsidRPr="003E13C2" w:rsidRDefault="00C44843" w:rsidP="00C26168">
            <w:pPr>
              <w:widowControl/>
              <w:tabs>
                <w:tab w:val="left" w:pos="426"/>
              </w:tabs>
              <w:jc w:val="right"/>
              <w:rPr>
                <w:rFonts w:ascii="Arial" w:hAnsi="Arial" w:cs="Arial"/>
              </w:rPr>
            </w:pPr>
          </w:p>
        </w:tc>
      </w:tr>
      <w:tr w:rsidR="00C26168" w:rsidRPr="003E13C2" w14:paraId="762C5E4A" w14:textId="77777777" w:rsidTr="00F528DB">
        <w:trPr>
          <w:gridBefore w:val="1"/>
          <w:gridAfter w:val="1"/>
          <w:wBefore w:w="497" w:type="dxa"/>
          <w:wAfter w:w="342" w:type="dxa"/>
          <w:trHeight w:hRule="exact" w:val="521"/>
        </w:trPr>
        <w:tc>
          <w:tcPr>
            <w:tcW w:w="780" w:type="dxa"/>
            <w:gridSpan w:val="2"/>
          </w:tcPr>
          <w:p w14:paraId="65B4C468" w14:textId="2DE83775" w:rsidR="00C26168" w:rsidRPr="003E13C2" w:rsidRDefault="00C26168" w:rsidP="00C26168">
            <w:pPr>
              <w:widowControl/>
              <w:tabs>
                <w:tab w:val="left" w:pos="426"/>
              </w:tabs>
              <w:jc w:val="right"/>
              <w:rPr>
                <w:rFonts w:ascii="Arial" w:hAnsi="Arial" w:cs="Arial"/>
              </w:rPr>
            </w:pPr>
            <w:r w:rsidRPr="003E13C2">
              <w:rPr>
                <w:rFonts w:ascii="Arial" w:hAnsi="Arial" w:cs="Arial"/>
              </w:rPr>
              <w:t>T2</w:t>
            </w:r>
            <w:r w:rsidR="00C44843">
              <w:rPr>
                <w:rFonts w:ascii="Arial" w:hAnsi="Arial" w:cs="Arial"/>
              </w:rPr>
              <w:t>3</w:t>
            </w:r>
            <w:r w:rsidRPr="003E13C2">
              <w:rPr>
                <w:rFonts w:ascii="Arial" w:hAnsi="Arial" w:cs="Arial"/>
              </w:rPr>
              <w:t>a.</w:t>
            </w:r>
          </w:p>
        </w:tc>
        <w:tc>
          <w:tcPr>
            <w:tcW w:w="7725" w:type="dxa"/>
          </w:tcPr>
          <w:p w14:paraId="62DFC57C" w14:textId="25AEFEAA" w:rsidR="00C26168" w:rsidRPr="003E13C2" w:rsidRDefault="00C26168" w:rsidP="00C26168">
            <w:pPr>
              <w:widowControl/>
              <w:tabs>
                <w:tab w:val="left" w:pos="426"/>
              </w:tabs>
              <w:rPr>
                <w:rFonts w:ascii="Arial" w:hAnsi="Arial" w:cs="Arial"/>
              </w:rPr>
            </w:pPr>
            <w:r w:rsidRPr="003E13C2">
              <w:rPr>
                <w:rFonts w:ascii="Arial" w:hAnsi="Arial" w:cs="Arial"/>
              </w:rPr>
              <w:t>Zamestnanosť - pracujúci v SR (podľa Výberového zisťovania pracovných síl /VZPS)</w:t>
            </w:r>
          </w:p>
        </w:tc>
        <w:tc>
          <w:tcPr>
            <w:tcW w:w="162" w:type="dxa"/>
          </w:tcPr>
          <w:p w14:paraId="3DA821FB" w14:textId="77777777" w:rsidR="00C26168" w:rsidRPr="003E13C2" w:rsidRDefault="00C26168" w:rsidP="00C26168">
            <w:pPr>
              <w:widowControl/>
              <w:tabs>
                <w:tab w:val="left" w:pos="426"/>
              </w:tabs>
              <w:jc w:val="right"/>
              <w:rPr>
                <w:rFonts w:ascii="Arial" w:hAnsi="Arial" w:cs="Arial"/>
              </w:rPr>
            </w:pPr>
          </w:p>
        </w:tc>
      </w:tr>
      <w:tr w:rsidR="00C26168" w:rsidRPr="003E13C2" w14:paraId="0ED97897" w14:textId="77777777" w:rsidTr="00F528DB">
        <w:trPr>
          <w:gridBefore w:val="1"/>
          <w:gridAfter w:val="1"/>
          <w:wBefore w:w="497" w:type="dxa"/>
          <w:wAfter w:w="342" w:type="dxa"/>
          <w:trHeight w:hRule="exact" w:val="309"/>
        </w:trPr>
        <w:tc>
          <w:tcPr>
            <w:tcW w:w="780" w:type="dxa"/>
            <w:gridSpan w:val="2"/>
          </w:tcPr>
          <w:p w14:paraId="1F2A415C" w14:textId="77777777" w:rsidR="00C26168" w:rsidRPr="003E13C2" w:rsidRDefault="00C26168" w:rsidP="00C26168">
            <w:pPr>
              <w:widowControl/>
              <w:tabs>
                <w:tab w:val="left" w:pos="426"/>
              </w:tabs>
              <w:jc w:val="right"/>
              <w:rPr>
                <w:rFonts w:ascii="Arial" w:hAnsi="Arial" w:cs="Arial"/>
              </w:rPr>
            </w:pPr>
            <w:r w:rsidRPr="003E13C2">
              <w:rPr>
                <w:rFonts w:ascii="Arial" w:hAnsi="Arial" w:cs="Arial"/>
              </w:rPr>
              <w:t>b.</w:t>
            </w:r>
          </w:p>
        </w:tc>
        <w:tc>
          <w:tcPr>
            <w:tcW w:w="7725" w:type="dxa"/>
          </w:tcPr>
          <w:p w14:paraId="331A1F4B" w14:textId="77777777" w:rsidR="00C26168" w:rsidRPr="003E13C2" w:rsidRDefault="00C26168" w:rsidP="00C26168">
            <w:pPr>
              <w:widowControl/>
              <w:tabs>
                <w:tab w:val="left" w:pos="426"/>
              </w:tabs>
              <w:rPr>
                <w:rFonts w:ascii="Arial" w:hAnsi="Arial" w:cs="Arial"/>
              </w:rPr>
            </w:pPr>
            <w:r w:rsidRPr="003E13C2">
              <w:rPr>
                <w:rFonts w:ascii="Arial" w:hAnsi="Arial" w:cs="Arial"/>
              </w:rPr>
              <w:t>Zamestnanosť - počet pracujúcich v krajoch SR (podľa VZPS)</w:t>
            </w:r>
          </w:p>
        </w:tc>
        <w:tc>
          <w:tcPr>
            <w:tcW w:w="162" w:type="dxa"/>
          </w:tcPr>
          <w:p w14:paraId="0C2F54EB" w14:textId="77777777" w:rsidR="00C26168" w:rsidRPr="003E13C2" w:rsidRDefault="00C26168" w:rsidP="00C26168">
            <w:pPr>
              <w:widowControl/>
              <w:tabs>
                <w:tab w:val="left" w:pos="426"/>
              </w:tabs>
              <w:jc w:val="right"/>
              <w:rPr>
                <w:rFonts w:ascii="Arial" w:hAnsi="Arial" w:cs="Arial"/>
              </w:rPr>
            </w:pPr>
          </w:p>
        </w:tc>
      </w:tr>
      <w:tr w:rsidR="00C26168" w:rsidRPr="003E13C2" w14:paraId="38BE7AFA" w14:textId="77777777" w:rsidTr="00F528DB">
        <w:trPr>
          <w:gridBefore w:val="1"/>
          <w:gridAfter w:val="1"/>
          <w:wBefore w:w="497" w:type="dxa"/>
          <w:wAfter w:w="342" w:type="dxa"/>
          <w:trHeight w:hRule="exact" w:val="309"/>
        </w:trPr>
        <w:tc>
          <w:tcPr>
            <w:tcW w:w="780" w:type="dxa"/>
            <w:gridSpan w:val="2"/>
          </w:tcPr>
          <w:p w14:paraId="47F3FBB1" w14:textId="77777777" w:rsidR="00C26168" w:rsidRPr="003E13C2" w:rsidRDefault="00C26168" w:rsidP="00C26168">
            <w:pPr>
              <w:widowControl/>
              <w:tabs>
                <w:tab w:val="left" w:pos="426"/>
              </w:tabs>
              <w:jc w:val="right"/>
              <w:rPr>
                <w:rFonts w:ascii="Arial" w:hAnsi="Arial" w:cs="Arial"/>
              </w:rPr>
            </w:pPr>
            <w:r w:rsidRPr="003E13C2">
              <w:rPr>
                <w:rFonts w:ascii="Arial" w:hAnsi="Arial" w:cs="Arial"/>
              </w:rPr>
              <w:t>c.</w:t>
            </w:r>
          </w:p>
        </w:tc>
        <w:tc>
          <w:tcPr>
            <w:tcW w:w="7725" w:type="dxa"/>
          </w:tcPr>
          <w:p w14:paraId="760B9009" w14:textId="77777777" w:rsidR="00C26168" w:rsidRPr="003E13C2" w:rsidRDefault="00C26168" w:rsidP="00C26168">
            <w:pPr>
              <w:widowControl/>
              <w:tabs>
                <w:tab w:val="left" w:pos="426"/>
              </w:tabs>
              <w:rPr>
                <w:rFonts w:ascii="Arial" w:hAnsi="Arial" w:cs="Arial"/>
              </w:rPr>
            </w:pPr>
            <w:r w:rsidRPr="003E13C2">
              <w:rPr>
                <w:rFonts w:ascii="Arial" w:hAnsi="Arial" w:cs="Arial"/>
              </w:rPr>
              <w:t>Miera zamestnanosti (podľa VZPS)</w:t>
            </w:r>
          </w:p>
        </w:tc>
        <w:tc>
          <w:tcPr>
            <w:tcW w:w="162" w:type="dxa"/>
          </w:tcPr>
          <w:p w14:paraId="34A1A833" w14:textId="77777777" w:rsidR="00C26168" w:rsidRPr="003E13C2" w:rsidRDefault="00C26168" w:rsidP="00C26168">
            <w:pPr>
              <w:widowControl/>
              <w:tabs>
                <w:tab w:val="left" w:pos="426"/>
              </w:tabs>
              <w:jc w:val="right"/>
              <w:rPr>
                <w:rFonts w:ascii="Arial" w:hAnsi="Arial" w:cs="Arial"/>
              </w:rPr>
            </w:pPr>
          </w:p>
        </w:tc>
      </w:tr>
      <w:tr w:rsidR="00C26168" w:rsidRPr="003E13C2" w14:paraId="7732D338" w14:textId="77777777" w:rsidTr="00F528DB">
        <w:trPr>
          <w:gridBefore w:val="1"/>
          <w:gridAfter w:val="1"/>
          <w:wBefore w:w="497" w:type="dxa"/>
          <w:wAfter w:w="342" w:type="dxa"/>
          <w:trHeight w:hRule="exact" w:val="278"/>
        </w:trPr>
        <w:tc>
          <w:tcPr>
            <w:tcW w:w="780" w:type="dxa"/>
            <w:gridSpan w:val="2"/>
          </w:tcPr>
          <w:p w14:paraId="7E80A979" w14:textId="7B281B73" w:rsidR="00C26168" w:rsidRPr="003E13C2" w:rsidRDefault="00C26168" w:rsidP="00C26168">
            <w:pPr>
              <w:widowControl/>
              <w:tabs>
                <w:tab w:val="left" w:pos="426"/>
              </w:tabs>
              <w:jc w:val="right"/>
              <w:rPr>
                <w:rFonts w:ascii="Arial" w:hAnsi="Arial" w:cs="Arial"/>
              </w:rPr>
            </w:pPr>
            <w:r w:rsidRPr="003E13C2">
              <w:rPr>
                <w:rFonts w:ascii="Arial" w:hAnsi="Arial" w:cs="Arial"/>
              </w:rPr>
              <w:t>T2</w:t>
            </w:r>
            <w:r w:rsidR="00C44843">
              <w:rPr>
                <w:rFonts w:ascii="Arial" w:hAnsi="Arial" w:cs="Arial"/>
              </w:rPr>
              <w:t>4</w:t>
            </w:r>
            <w:r w:rsidRPr="003E13C2">
              <w:rPr>
                <w:rFonts w:ascii="Arial" w:hAnsi="Arial" w:cs="Arial"/>
              </w:rPr>
              <w:t>a.</w:t>
            </w:r>
          </w:p>
        </w:tc>
        <w:tc>
          <w:tcPr>
            <w:tcW w:w="7725" w:type="dxa"/>
          </w:tcPr>
          <w:p w14:paraId="28F2934D" w14:textId="77777777" w:rsidR="00C26168" w:rsidRPr="003E13C2" w:rsidRDefault="00C26168" w:rsidP="00C26168">
            <w:pPr>
              <w:widowControl/>
              <w:tabs>
                <w:tab w:val="left" w:pos="426"/>
              </w:tabs>
              <w:rPr>
                <w:rFonts w:ascii="Arial" w:hAnsi="Arial" w:cs="Arial"/>
              </w:rPr>
            </w:pPr>
            <w:r w:rsidRPr="003E13C2">
              <w:rPr>
                <w:rFonts w:ascii="Arial" w:hAnsi="Arial" w:cs="Arial"/>
              </w:rPr>
              <w:t>Pracujúci v zahraničí do 1 roka (podľa VZPS)</w:t>
            </w:r>
          </w:p>
        </w:tc>
        <w:tc>
          <w:tcPr>
            <w:tcW w:w="162" w:type="dxa"/>
          </w:tcPr>
          <w:p w14:paraId="7D09ACB0" w14:textId="77777777" w:rsidR="00C26168" w:rsidRPr="003E13C2" w:rsidRDefault="00C26168" w:rsidP="00C26168">
            <w:pPr>
              <w:widowControl/>
              <w:tabs>
                <w:tab w:val="left" w:pos="426"/>
              </w:tabs>
              <w:jc w:val="right"/>
              <w:rPr>
                <w:rFonts w:ascii="Arial" w:hAnsi="Arial" w:cs="Arial"/>
              </w:rPr>
            </w:pPr>
          </w:p>
        </w:tc>
      </w:tr>
      <w:tr w:rsidR="00C26168" w:rsidRPr="003E13C2" w14:paraId="3771B0F1" w14:textId="77777777" w:rsidTr="00F528DB">
        <w:trPr>
          <w:gridBefore w:val="1"/>
          <w:gridAfter w:val="1"/>
          <w:wBefore w:w="497" w:type="dxa"/>
          <w:wAfter w:w="342" w:type="dxa"/>
          <w:trHeight w:hRule="exact" w:val="278"/>
        </w:trPr>
        <w:tc>
          <w:tcPr>
            <w:tcW w:w="780" w:type="dxa"/>
            <w:gridSpan w:val="2"/>
          </w:tcPr>
          <w:p w14:paraId="73DE1223" w14:textId="77777777" w:rsidR="00C26168" w:rsidRPr="003E13C2" w:rsidRDefault="00C26168" w:rsidP="00C26168">
            <w:pPr>
              <w:widowControl/>
              <w:tabs>
                <w:tab w:val="left" w:pos="426"/>
              </w:tabs>
              <w:jc w:val="right"/>
              <w:rPr>
                <w:rFonts w:ascii="Arial" w:hAnsi="Arial" w:cs="Arial"/>
              </w:rPr>
            </w:pPr>
            <w:r w:rsidRPr="003E13C2">
              <w:rPr>
                <w:rFonts w:ascii="Arial" w:hAnsi="Arial" w:cs="Arial"/>
              </w:rPr>
              <w:t>b.</w:t>
            </w:r>
          </w:p>
        </w:tc>
        <w:tc>
          <w:tcPr>
            <w:tcW w:w="7725" w:type="dxa"/>
          </w:tcPr>
          <w:p w14:paraId="296AC03A" w14:textId="77777777" w:rsidR="00C26168" w:rsidRPr="003E13C2" w:rsidRDefault="00C26168" w:rsidP="00C26168">
            <w:pPr>
              <w:widowControl/>
              <w:tabs>
                <w:tab w:val="left" w:pos="426"/>
              </w:tabs>
              <w:rPr>
                <w:rFonts w:ascii="Arial" w:hAnsi="Arial" w:cs="Arial"/>
              </w:rPr>
            </w:pPr>
            <w:r w:rsidRPr="003E13C2">
              <w:rPr>
                <w:rFonts w:ascii="Arial" w:hAnsi="Arial" w:cs="Arial"/>
              </w:rPr>
              <w:t>Pracujúci v zahraničí do 1 roka podľa trvalého bydliska</w:t>
            </w:r>
          </w:p>
        </w:tc>
        <w:tc>
          <w:tcPr>
            <w:tcW w:w="162" w:type="dxa"/>
          </w:tcPr>
          <w:p w14:paraId="7F5D401E" w14:textId="77777777" w:rsidR="00C26168" w:rsidRPr="003E13C2" w:rsidRDefault="00C26168" w:rsidP="00C26168">
            <w:pPr>
              <w:widowControl/>
              <w:tabs>
                <w:tab w:val="left" w:pos="426"/>
              </w:tabs>
              <w:jc w:val="right"/>
              <w:rPr>
                <w:rFonts w:ascii="Arial" w:hAnsi="Arial" w:cs="Arial"/>
              </w:rPr>
            </w:pPr>
          </w:p>
        </w:tc>
      </w:tr>
      <w:tr w:rsidR="00C26168" w:rsidRPr="003E13C2" w14:paraId="2A2E6897" w14:textId="77777777" w:rsidTr="00F528DB">
        <w:trPr>
          <w:gridBefore w:val="1"/>
          <w:gridAfter w:val="1"/>
          <w:wBefore w:w="497" w:type="dxa"/>
          <w:wAfter w:w="342" w:type="dxa"/>
          <w:trHeight w:hRule="exact" w:val="554"/>
        </w:trPr>
        <w:tc>
          <w:tcPr>
            <w:tcW w:w="780" w:type="dxa"/>
            <w:gridSpan w:val="2"/>
          </w:tcPr>
          <w:p w14:paraId="1F9DD2B6" w14:textId="65171408" w:rsidR="00C26168" w:rsidRPr="003E13C2" w:rsidRDefault="00C26168" w:rsidP="00C26168">
            <w:pPr>
              <w:widowControl/>
              <w:tabs>
                <w:tab w:val="left" w:pos="426"/>
              </w:tabs>
              <w:jc w:val="right"/>
              <w:rPr>
                <w:rFonts w:ascii="Arial" w:hAnsi="Arial" w:cs="Arial"/>
              </w:rPr>
            </w:pPr>
            <w:r w:rsidRPr="003E13C2">
              <w:rPr>
                <w:rFonts w:ascii="Arial" w:hAnsi="Arial" w:cs="Arial"/>
              </w:rPr>
              <w:t>T2</w:t>
            </w:r>
            <w:r w:rsidR="00C44843">
              <w:rPr>
                <w:rFonts w:ascii="Arial" w:hAnsi="Arial" w:cs="Arial"/>
              </w:rPr>
              <w:t>5</w:t>
            </w:r>
            <w:r w:rsidRPr="003E13C2">
              <w:rPr>
                <w:rFonts w:ascii="Arial" w:hAnsi="Arial" w:cs="Arial"/>
              </w:rPr>
              <w:t>a.</w:t>
            </w:r>
          </w:p>
        </w:tc>
        <w:tc>
          <w:tcPr>
            <w:tcW w:w="7725" w:type="dxa"/>
          </w:tcPr>
          <w:p w14:paraId="04A95CB3" w14:textId="77777777" w:rsidR="00C26168" w:rsidRPr="003E13C2" w:rsidRDefault="00C26168" w:rsidP="00C26168">
            <w:pPr>
              <w:widowControl/>
              <w:tabs>
                <w:tab w:val="left" w:pos="426"/>
              </w:tabs>
              <w:rPr>
                <w:rFonts w:ascii="Arial" w:hAnsi="Arial" w:cs="Arial"/>
              </w:rPr>
            </w:pPr>
            <w:r w:rsidRPr="003E13C2">
              <w:rPr>
                <w:rFonts w:ascii="Arial" w:hAnsi="Arial" w:cs="Arial"/>
              </w:rPr>
              <w:t>Nezamestnanosť - počet nezamestnaných v SR (podľa Výberového zisťovania pracovných síl /VZPS)</w:t>
            </w:r>
          </w:p>
        </w:tc>
        <w:tc>
          <w:tcPr>
            <w:tcW w:w="162" w:type="dxa"/>
          </w:tcPr>
          <w:p w14:paraId="7055E490" w14:textId="77777777" w:rsidR="00C26168" w:rsidRPr="003E13C2" w:rsidRDefault="00C26168" w:rsidP="00C26168">
            <w:pPr>
              <w:widowControl/>
              <w:tabs>
                <w:tab w:val="left" w:pos="426"/>
              </w:tabs>
              <w:jc w:val="right"/>
              <w:rPr>
                <w:rFonts w:ascii="Arial" w:hAnsi="Arial" w:cs="Arial"/>
              </w:rPr>
            </w:pPr>
          </w:p>
        </w:tc>
      </w:tr>
      <w:tr w:rsidR="00C26168" w:rsidRPr="003E13C2" w14:paraId="756595D4" w14:textId="77777777" w:rsidTr="00F528DB">
        <w:trPr>
          <w:gridBefore w:val="1"/>
          <w:gridAfter w:val="1"/>
          <w:wBefore w:w="497" w:type="dxa"/>
          <w:wAfter w:w="342" w:type="dxa"/>
          <w:trHeight w:hRule="exact" w:val="278"/>
        </w:trPr>
        <w:tc>
          <w:tcPr>
            <w:tcW w:w="780" w:type="dxa"/>
            <w:gridSpan w:val="2"/>
          </w:tcPr>
          <w:p w14:paraId="516F417F" w14:textId="77777777" w:rsidR="00C26168" w:rsidRPr="003E13C2" w:rsidRDefault="00C26168" w:rsidP="00C26168">
            <w:pPr>
              <w:widowControl/>
              <w:tabs>
                <w:tab w:val="left" w:pos="426"/>
              </w:tabs>
              <w:jc w:val="right"/>
              <w:rPr>
                <w:rFonts w:ascii="Arial" w:hAnsi="Arial" w:cs="Arial"/>
              </w:rPr>
            </w:pPr>
            <w:r w:rsidRPr="003E13C2">
              <w:rPr>
                <w:rFonts w:ascii="Arial" w:hAnsi="Arial" w:cs="Arial"/>
              </w:rPr>
              <w:t>b.</w:t>
            </w:r>
          </w:p>
        </w:tc>
        <w:tc>
          <w:tcPr>
            <w:tcW w:w="7725" w:type="dxa"/>
          </w:tcPr>
          <w:p w14:paraId="34307A68" w14:textId="77777777" w:rsidR="00C26168" w:rsidRPr="003E13C2" w:rsidRDefault="00C26168" w:rsidP="00C26168">
            <w:pPr>
              <w:widowControl/>
              <w:tabs>
                <w:tab w:val="left" w:pos="426"/>
              </w:tabs>
              <w:rPr>
                <w:rFonts w:ascii="Arial" w:hAnsi="Arial" w:cs="Arial"/>
              </w:rPr>
            </w:pPr>
            <w:r w:rsidRPr="003E13C2">
              <w:rPr>
                <w:rFonts w:ascii="Arial" w:hAnsi="Arial" w:cs="Arial"/>
              </w:rPr>
              <w:t>Nezamestnanosť - počet nezamestnaných v krajoch SR (podľa VZPS)</w:t>
            </w:r>
          </w:p>
        </w:tc>
        <w:tc>
          <w:tcPr>
            <w:tcW w:w="162" w:type="dxa"/>
          </w:tcPr>
          <w:p w14:paraId="42D4B662" w14:textId="77777777" w:rsidR="00C26168" w:rsidRPr="003E13C2" w:rsidRDefault="00C26168" w:rsidP="00C26168">
            <w:pPr>
              <w:widowControl/>
              <w:tabs>
                <w:tab w:val="left" w:pos="426"/>
              </w:tabs>
              <w:jc w:val="right"/>
              <w:rPr>
                <w:rFonts w:ascii="Arial" w:hAnsi="Arial" w:cs="Arial"/>
              </w:rPr>
            </w:pPr>
          </w:p>
        </w:tc>
      </w:tr>
      <w:tr w:rsidR="00C26168" w:rsidRPr="003E13C2" w14:paraId="75F12F46" w14:textId="77777777" w:rsidTr="00F528DB">
        <w:trPr>
          <w:gridBefore w:val="1"/>
          <w:gridAfter w:val="1"/>
          <w:wBefore w:w="497" w:type="dxa"/>
          <w:wAfter w:w="342" w:type="dxa"/>
          <w:trHeight w:hRule="exact" w:val="278"/>
        </w:trPr>
        <w:tc>
          <w:tcPr>
            <w:tcW w:w="780" w:type="dxa"/>
            <w:gridSpan w:val="2"/>
          </w:tcPr>
          <w:p w14:paraId="5531EA1D" w14:textId="77777777" w:rsidR="00C26168" w:rsidRPr="003E13C2" w:rsidRDefault="00C26168" w:rsidP="00C26168">
            <w:pPr>
              <w:widowControl/>
              <w:tabs>
                <w:tab w:val="left" w:pos="426"/>
              </w:tabs>
              <w:jc w:val="right"/>
              <w:rPr>
                <w:rFonts w:ascii="Arial" w:hAnsi="Arial" w:cs="Arial"/>
              </w:rPr>
            </w:pPr>
            <w:r w:rsidRPr="003E13C2">
              <w:rPr>
                <w:rFonts w:ascii="Arial" w:hAnsi="Arial" w:cs="Arial"/>
              </w:rPr>
              <w:t>c.</w:t>
            </w:r>
          </w:p>
        </w:tc>
        <w:tc>
          <w:tcPr>
            <w:tcW w:w="7725" w:type="dxa"/>
          </w:tcPr>
          <w:p w14:paraId="76EF3D5D" w14:textId="77777777" w:rsidR="00C26168" w:rsidRPr="003E13C2" w:rsidRDefault="00C26168" w:rsidP="00C26168">
            <w:pPr>
              <w:widowControl/>
              <w:tabs>
                <w:tab w:val="left" w:pos="426"/>
              </w:tabs>
              <w:rPr>
                <w:rFonts w:ascii="Arial" w:hAnsi="Arial" w:cs="Arial"/>
              </w:rPr>
            </w:pPr>
            <w:r w:rsidRPr="003E13C2">
              <w:rPr>
                <w:rFonts w:ascii="Arial" w:hAnsi="Arial" w:cs="Arial"/>
              </w:rPr>
              <w:t>Miera nezamestnanosti (podľa VZPS)</w:t>
            </w:r>
          </w:p>
        </w:tc>
        <w:tc>
          <w:tcPr>
            <w:tcW w:w="162" w:type="dxa"/>
          </w:tcPr>
          <w:p w14:paraId="53120907" w14:textId="77777777" w:rsidR="00C26168" w:rsidRPr="003E13C2" w:rsidRDefault="00C26168" w:rsidP="00C26168">
            <w:pPr>
              <w:widowControl/>
              <w:tabs>
                <w:tab w:val="left" w:pos="426"/>
              </w:tabs>
              <w:jc w:val="right"/>
              <w:rPr>
                <w:rFonts w:ascii="Arial" w:hAnsi="Arial" w:cs="Arial"/>
              </w:rPr>
            </w:pPr>
          </w:p>
        </w:tc>
      </w:tr>
      <w:tr w:rsidR="00C26168" w:rsidRPr="003E13C2" w14:paraId="7525BAAC" w14:textId="77777777" w:rsidTr="00F528DB">
        <w:trPr>
          <w:gridBefore w:val="1"/>
          <w:gridAfter w:val="1"/>
          <w:wBefore w:w="497" w:type="dxa"/>
          <w:wAfter w:w="342" w:type="dxa"/>
          <w:trHeight w:hRule="exact" w:val="278"/>
        </w:trPr>
        <w:tc>
          <w:tcPr>
            <w:tcW w:w="780" w:type="dxa"/>
            <w:gridSpan w:val="2"/>
          </w:tcPr>
          <w:p w14:paraId="40AF998C" w14:textId="5E3B6F86" w:rsidR="00C26168" w:rsidRPr="003E13C2" w:rsidRDefault="00C26168" w:rsidP="00C26168">
            <w:pPr>
              <w:widowControl/>
              <w:tabs>
                <w:tab w:val="left" w:pos="426"/>
              </w:tabs>
              <w:jc w:val="right"/>
              <w:rPr>
                <w:rFonts w:ascii="Arial" w:hAnsi="Arial" w:cs="Arial"/>
              </w:rPr>
            </w:pPr>
            <w:r w:rsidRPr="003E13C2">
              <w:rPr>
                <w:rFonts w:ascii="Arial" w:hAnsi="Arial" w:cs="Arial"/>
              </w:rPr>
              <w:t>T2</w:t>
            </w:r>
            <w:r w:rsidR="00C44843">
              <w:rPr>
                <w:rFonts w:ascii="Arial" w:hAnsi="Arial" w:cs="Arial"/>
              </w:rPr>
              <w:t>6</w:t>
            </w:r>
            <w:r w:rsidRPr="003E13C2">
              <w:rPr>
                <w:rFonts w:ascii="Arial" w:hAnsi="Arial" w:cs="Arial"/>
              </w:rPr>
              <w:t>a.</w:t>
            </w:r>
          </w:p>
        </w:tc>
        <w:tc>
          <w:tcPr>
            <w:tcW w:w="7725" w:type="dxa"/>
          </w:tcPr>
          <w:p w14:paraId="2BA27949" w14:textId="77777777" w:rsidR="00C26168" w:rsidRPr="003E13C2" w:rsidRDefault="00C26168" w:rsidP="00C26168">
            <w:pPr>
              <w:widowControl/>
              <w:tabs>
                <w:tab w:val="left" w:pos="426"/>
              </w:tabs>
              <w:rPr>
                <w:rFonts w:ascii="Arial" w:hAnsi="Arial" w:cs="Arial"/>
              </w:rPr>
            </w:pPr>
            <w:r w:rsidRPr="003E13C2">
              <w:rPr>
                <w:rFonts w:ascii="Arial" w:hAnsi="Arial" w:cs="Arial"/>
              </w:rPr>
              <w:t>Zamestnanosť podľa ekonomických činností</w:t>
            </w:r>
          </w:p>
        </w:tc>
        <w:tc>
          <w:tcPr>
            <w:tcW w:w="162" w:type="dxa"/>
          </w:tcPr>
          <w:p w14:paraId="1313AECD" w14:textId="77777777" w:rsidR="00C26168" w:rsidRPr="003E13C2" w:rsidRDefault="00C26168" w:rsidP="00C26168">
            <w:pPr>
              <w:widowControl/>
              <w:tabs>
                <w:tab w:val="left" w:pos="426"/>
              </w:tabs>
              <w:jc w:val="right"/>
              <w:rPr>
                <w:rFonts w:ascii="Arial" w:hAnsi="Arial" w:cs="Arial"/>
              </w:rPr>
            </w:pPr>
          </w:p>
        </w:tc>
      </w:tr>
      <w:tr w:rsidR="00C26168" w:rsidRPr="003E13C2" w14:paraId="736BEADA" w14:textId="77777777" w:rsidTr="00F528DB">
        <w:trPr>
          <w:gridBefore w:val="1"/>
          <w:gridAfter w:val="1"/>
          <w:wBefore w:w="497" w:type="dxa"/>
          <w:wAfter w:w="342" w:type="dxa"/>
          <w:trHeight w:hRule="exact" w:val="278"/>
        </w:trPr>
        <w:tc>
          <w:tcPr>
            <w:tcW w:w="780" w:type="dxa"/>
            <w:gridSpan w:val="2"/>
          </w:tcPr>
          <w:p w14:paraId="43774E46" w14:textId="77777777" w:rsidR="00C26168" w:rsidRPr="003E13C2" w:rsidRDefault="00C26168" w:rsidP="00C26168">
            <w:pPr>
              <w:widowControl/>
              <w:tabs>
                <w:tab w:val="left" w:pos="426"/>
              </w:tabs>
              <w:jc w:val="right"/>
              <w:rPr>
                <w:rFonts w:ascii="Arial" w:hAnsi="Arial" w:cs="Arial"/>
              </w:rPr>
            </w:pPr>
            <w:r w:rsidRPr="003E13C2">
              <w:rPr>
                <w:rFonts w:ascii="Arial" w:hAnsi="Arial" w:cs="Arial"/>
              </w:rPr>
              <w:t xml:space="preserve">b. </w:t>
            </w:r>
          </w:p>
        </w:tc>
        <w:tc>
          <w:tcPr>
            <w:tcW w:w="7725" w:type="dxa"/>
          </w:tcPr>
          <w:p w14:paraId="53029B96" w14:textId="77777777" w:rsidR="00C26168" w:rsidRPr="003E13C2" w:rsidRDefault="00C26168" w:rsidP="00C26168">
            <w:pPr>
              <w:widowControl/>
              <w:tabs>
                <w:tab w:val="left" w:pos="426"/>
              </w:tabs>
              <w:rPr>
                <w:rFonts w:ascii="Arial" w:hAnsi="Arial" w:cs="Arial"/>
              </w:rPr>
            </w:pPr>
            <w:r w:rsidRPr="003E13C2">
              <w:rPr>
                <w:rFonts w:ascii="Arial" w:hAnsi="Arial" w:cs="Arial"/>
              </w:rPr>
              <w:t>Zamestnanosť v krajoch SR</w:t>
            </w:r>
          </w:p>
        </w:tc>
        <w:tc>
          <w:tcPr>
            <w:tcW w:w="162" w:type="dxa"/>
          </w:tcPr>
          <w:p w14:paraId="2617A043" w14:textId="77777777" w:rsidR="00C26168" w:rsidRPr="003E13C2" w:rsidRDefault="00C26168" w:rsidP="00C26168">
            <w:pPr>
              <w:widowControl/>
              <w:tabs>
                <w:tab w:val="left" w:pos="426"/>
              </w:tabs>
              <w:jc w:val="right"/>
              <w:rPr>
                <w:rFonts w:ascii="Arial" w:hAnsi="Arial" w:cs="Arial"/>
              </w:rPr>
            </w:pPr>
          </w:p>
        </w:tc>
      </w:tr>
      <w:tr w:rsidR="00C26168" w:rsidRPr="003E13C2" w14:paraId="7D95DF87" w14:textId="77777777" w:rsidTr="00F528DB">
        <w:trPr>
          <w:gridBefore w:val="1"/>
          <w:gridAfter w:val="1"/>
          <w:wBefore w:w="497" w:type="dxa"/>
          <w:wAfter w:w="342" w:type="dxa"/>
          <w:trHeight w:hRule="exact" w:val="278"/>
        </w:trPr>
        <w:tc>
          <w:tcPr>
            <w:tcW w:w="780" w:type="dxa"/>
            <w:gridSpan w:val="2"/>
          </w:tcPr>
          <w:p w14:paraId="0E1D9619" w14:textId="0CE504FE" w:rsidR="00C26168" w:rsidRPr="003E13C2" w:rsidRDefault="00C26168" w:rsidP="00C26168">
            <w:pPr>
              <w:widowControl/>
              <w:tabs>
                <w:tab w:val="left" w:pos="426"/>
              </w:tabs>
              <w:jc w:val="right"/>
              <w:rPr>
                <w:rFonts w:ascii="Arial" w:hAnsi="Arial" w:cs="Arial"/>
              </w:rPr>
            </w:pPr>
            <w:r w:rsidRPr="003E13C2">
              <w:rPr>
                <w:rFonts w:ascii="Arial" w:hAnsi="Arial" w:cs="Arial"/>
              </w:rPr>
              <w:t>T2</w:t>
            </w:r>
            <w:r w:rsidR="00C44843">
              <w:rPr>
                <w:rFonts w:ascii="Arial" w:hAnsi="Arial" w:cs="Arial"/>
              </w:rPr>
              <w:t>7</w:t>
            </w:r>
            <w:r w:rsidRPr="003E13C2">
              <w:rPr>
                <w:rFonts w:ascii="Arial" w:hAnsi="Arial" w:cs="Arial"/>
              </w:rPr>
              <w:t>a.</w:t>
            </w:r>
          </w:p>
        </w:tc>
        <w:tc>
          <w:tcPr>
            <w:tcW w:w="7725" w:type="dxa"/>
          </w:tcPr>
          <w:p w14:paraId="2013FBF3" w14:textId="77777777" w:rsidR="00C26168" w:rsidRPr="003E13C2" w:rsidRDefault="00C26168" w:rsidP="00C26168">
            <w:pPr>
              <w:widowControl/>
              <w:tabs>
                <w:tab w:val="left" w:pos="426"/>
              </w:tabs>
              <w:rPr>
                <w:rFonts w:ascii="Arial" w:hAnsi="Arial" w:cs="Arial"/>
              </w:rPr>
            </w:pPr>
            <w:r w:rsidRPr="003E13C2">
              <w:rPr>
                <w:rFonts w:ascii="Arial" w:hAnsi="Arial" w:cs="Arial"/>
              </w:rPr>
              <w:t>Priemerná mesačná nominálna mzda podľa ekonomických činností</w:t>
            </w:r>
          </w:p>
        </w:tc>
        <w:tc>
          <w:tcPr>
            <w:tcW w:w="162" w:type="dxa"/>
          </w:tcPr>
          <w:p w14:paraId="39B55BF7" w14:textId="77777777" w:rsidR="00C26168" w:rsidRPr="003E13C2" w:rsidRDefault="00C26168" w:rsidP="00C26168">
            <w:pPr>
              <w:widowControl/>
              <w:tabs>
                <w:tab w:val="left" w:pos="426"/>
              </w:tabs>
              <w:jc w:val="right"/>
              <w:rPr>
                <w:rFonts w:ascii="Arial" w:hAnsi="Arial" w:cs="Arial"/>
              </w:rPr>
            </w:pPr>
          </w:p>
        </w:tc>
      </w:tr>
      <w:tr w:rsidR="00C26168" w:rsidRPr="003E13C2" w14:paraId="03D9AD90" w14:textId="77777777" w:rsidTr="00F528DB">
        <w:trPr>
          <w:gridBefore w:val="1"/>
          <w:gridAfter w:val="1"/>
          <w:wBefore w:w="497" w:type="dxa"/>
          <w:wAfter w:w="342" w:type="dxa"/>
          <w:trHeight w:hRule="exact" w:val="278"/>
        </w:trPr>
        <w:tc>
          <w:tcPr>
            <w:tcW w:w="780" w:type="dxa"/>
            <w:gridSpan w:val="2"/>
          </w:tcPr>
          <w:p w14:paraId="79AD4536" w14:textId="77777777" w:rsidR="00C26168" w:rsidRPr="003E13C2" w:rsidRDefault="00C26168" w:rsidP="00C26168">
            <w:pPr>
              <w:widowControl/>
              <w:tabs>
                <w:tab w:val="left" w:pos="426"/>
              </w:tabs>
              <w:jc w:val="right"/>
              <w:rPr>
                <w:rFonts w:ascii="Arial" w:hAnsi="Arial" w:cs="Arial"/>
              </w:rPr>
            </w:pPr>
            <w:r w:rsidRPr="003E13C2">
              <w:rPr>
                <w:rFonts w:ascii="Arial" w:hAnsi="Arial" w:cs="Arial"/>
              </w:rPr>
              <w:t>b.</w:t>
            </w:r>
          </w:p>
        </w:tc>
        <w:tc>
          <w:tcPr>
            <w:tcW w:w="7725" w:type="dxa"/>
          </w:tcPr>
          <w:p w14:paraId="07451C89" w14:textId="77777777" w:rsidR="00C26168" w:rsidRPr="003E13C2" w:rsidRDefault="00C26168" w:rsidP="00C26168">
            <w:pPr>
              <w:widowControl/>
              <w:tabs>
                <w:tab w:val="left" w:pos="426"/>
              </w:tabs>
              <w:rPr>
                <w:rFonts w:ascii="Arial" w:hAnsi="Arial" w:cs="Arial"/>
              </w:rPr>
            </w:pPr>
            <w:r w:rsidRPr="003E13C2">
              <w:rPr>
                <w:rFonts w:ascii="Arial" w:hAnsi="Arial" w:cs="Arial"/>
              </w:rPr>
              <w:t>Rast/pokles reálnej mzdy v SR</w:t>
            </w:r>
          </w:p>
        </w:tc>
        <w:tc>
          <w:tcPr>
            <w:tcW w:w="162" w:type="dxa"/>
          </w:tcPr>
          <w:p w14:paraId="01646740" w14:textId="77777777" w:rsidR="00C26168" w:rsidRPr="003E13C2" w:rsidRDefault="00C26168" w:rsidP="00C26168">
            <w:pPr>
              <w:widowControl/>
              <w:tabs>
                <w:tab w:val="left" w:pos="426"/>
              </w:tabs>
              <w:jc w:val="right"/>
              <w:rPr>
                <w:rFonts w:ascii="Arial" w:hAnsi="Arial" w:cs="Arial"/>
              </w:rPr>
            </w:pPr>
          </w:p>
        </w:tc>
      </w:tr>
      <w:tr w:rsidR="00C26168" w:rsidRPr="003E13C2" w14:paraId="2748CBE4" w14:textId="77777777" w:rsidTr="00F528DB">
        <w:trPr>
          <w:gridBefore w:val="1"/>
          <w:gridAfter w:val="1"/>
          <w:wBefore w:w="497" w:type="dxa"/>
          <w:wAfter w:w="342" w:type="dxa"/>
          <w:trHeight w:hRule="exact" w:val="278"/>
        </w:trPr>
        <w:tc>
          <w:tcPr>
            <w:tcW w:w="780" w:type="dxa"/>
            <w:gridSpan w:val="2"/>
          </w:tcPr>
          <w:p w14:paraId="50E42057" w14:textId="183E8073" w:rsidR="00C26168" w:rsidRPr="003E13C2" w:rsidRDefault="00C26168" w:rsidP="00C26168">
            <w:pPr>
              <w:widowControl/>
              <w:tabs>
                <w:tab w:val="left" w:pos="426"/>
              </w:tabs>
              <w:jc w:val="right"/>
              <w:rPr>
                <w:rFonts w:ascii="Arial" w:hAnsi="Arial" w:cs="Arial"/>
              </w:rPr>
            </w:pPr>
            <w:r w:rsidRPr="003E13C2">
              <w:rPr>
                <w:rFonts w:ascii="Arial" w:hAnsi="Arial" w:cs="Arial"/>
              </w:rPr>
              <w:lastRenderedPageBreak/>
              <w:t>c.</w:t>
            </w:r>
            <w:r>
              <w:rPr>
                <w:rFonts w:ascii="Arial" w:hAnsi="Arial" w:cs="Arial"/>
              </w:rPr>
              <w:t xml:space="preserve"> </w:t>
            </w:r>
          </w:p>
        </w:tc>
        <w:tc>
          <w:tcPr>
            <w:tcW w:w="7725" w:type="dxa"/>
          </w:tcPr>
          <w:p w14:paraId="5AB98353" w14:textId="77777777" w:rsidR="00C26168" w:rsidRPr="003E13C2" w:rsidRDefault="00C26168" w:rsidP="00C26168">
            <w:pPr>
              <w:widowControl/>
              <w:tabs>
                <w:tab w:val="left" w:pos="426"/>
              </w:tabs>
              <w:rPr>
                <w:rFonts w:ascii="Arial" w:hAnsi="Arial" w:cs="Arial"/>
              </w:rPr>
            </w:pPr>
            <w:r w:rsidRPr="003E13C2">
              <w:rPr>
                <w:rFonts w:ascii="Arial" w:hAnsi="Arial" w:cs="Arial"/>
              </w:rPr>
              <w:t>Priemerná mesačná nominálna mzda zamestnanca v krajoch SR</w:t>
            </w:r>
          </w:p>
        </w:tc>
        <w:tc>
          <w:tcPr>
            <w:tcW w:w="162" w:type="dxa"/>
          </w:tcPr>
          <w:p w14:paraId="19F00050" w14:textId="77777777" w:rsidR="00C26168" w:rsidRPr="003E13C2" w:rsidRDefault="00C26168" w:rsidP="00C26168">
            <w:pPr>
              <w:widowControl/>
              <w:tabs>
                <w:tab w:val="left" w:pos="426"/>
              </w:tabs>
              <w:jc w:val="right"/>
              <w:rPr>
                <w:rFonts w:ascii="Arial" w:hAnsi="Arial" w:cs="Arial"/>
              </w:rPr>
            </w:pPr>
          </w:p>
        </w:tc>
      </w:tr>
      <w:tr w:rsidR="00C26168" w:rsidRPr="003E13C2" w14:paraId="2B47071F" w14:textId="77777777" w:rsidTr="00F528DB">
        <w:trPr>
          <w:gridBefore w:val="1"/>
          <w:gridAfter w:val="1"/>
          <w:wBefore w:w="497" w:type="dxa"/>
          <w:wAfter w:w="342" w:type="dxa"/>
          <w:trHeight w:hRule="exact" w:val="278"/>
        </w:trPr>
        <w:tc>
          <w:tcPr>
            <w:tcW w:w="780" w:type="dxa"/>
            <w:gridSpan w:val="2"/>
          </w:tcPr>
          <w:p w14:paraId="2EC2A09A" w14:textId="77777777" w:rsidR="00C26168" w:rsidRPr="003E13C2" w:rsidRDefault="00C26168" w:rsidP="00C26168">
            <w:pPr>
              <w:widowControl/>
              <w:tabs>
                <w:tab w:val="left" w:pos="426"/>
              </w:tabs>
              <w:jc w:val="right"/>
              <w:rPr>
                <w:rFonts w:ascii="Arial" w:hAnsi="Arial" w:cs="Arial"/>
              </w:rPr>
            </w:pPr>
            <w:r w:rsidRPr="003E13C2">
              <w:rPr>
                <w:rFonts w:ascii="Arial" w:hAnsi="Arial" w:cs="Arial"/>
              </w:rPr>
              <w:t>d.</w:t>
            </w:r>
          </w:p>
        </w:tc>
        <w:tc>
          <w:tcPr>
            <w:tcW w:w="7725" w:type="dxa"/>
          </w:tcPr>
          <w:p w14:paraId="7B980550" w14:textId="77777777" w:rsidR="00C26168" w:rsidRPr="003E13C2" w:rsidRDefault="00C26168" w:rsidP="00C26168">
            <w:pPr>
              <w:widowControl/>
              <w:tabs>
                <w:tab w:val="left" w:pos="426"/>
              </w:tabs>
              <w:rPr>
                <w:rFonts w:ascii="Arial" w:hAnsi="Arial" w:cs="Arial"/>
              </w:rPr>
            </w:pPr>
            <w:r w:rsidRPr="003E13C2">
              <w:rPr>
                <w:rFonts w:ascii="Arial" w:hAnsi="Arial" w:cs="Arial"/>
              </w:rPr>
              <w:t>Rast/pokles reálnej mzdy v krajoch SR</w:t>
            </w:r>
          </w:p>
        </w:tc>
        <w:tc>
          <w:tcPr>
            <w:tcW w:w="162" w:type="dxa"/>
          </w:tcPr>
          <w:p w14:paraId="1210D84F" w14:textId="77777777" w:rsidR="00C26168" w:rsidRPr="003E13C2" w:rsidRDefault="00C26168" w:rsidP="00C26168">
            <w:pPr>
              <w:widowControl/>
              <w:tabs>
                <w:tab w:val="left" w:pos="426"/>
              </w:tabs>
              <w:jc w:val="right"/>
              <w:rPr>
                <w:rFonts w:ascii="Arial" w:hAnsi="Arial" w:cs="Arial"/>
              </w:rPr>
            </w:pPr>
          </w:p>
        </w:tc>
      </w:tr>
      <w:tr w:rsidR="00C26168" w:rsidRPr="003E13C2" w14:paraId="50C4B6CA" w14:textId="77777777" w:rsidTr="00F528DB">
        <w:trPr>
          <w:gridBefore w:val="1"/>
          <w:gridAfter w:val="1"/>
          <w:wBefore w:w="497" w:type="dxa"/>
          <w:wAfter w:w="342" w:type="dxa"/>
        </w:trPr>
        <w:tc>
          <w:tcPr>
            <w:tcW w:w="780" w:type="dxa"/>
            <w:gridSpan w:val="2"/>
          </w:tcPr>
          <w:p w14:paraId="5EE9017C" w14:textId="380B12FF" w:rsidR="00C26168" w:rsidRPr="003E13C2" w:rsidRDefault="00C26168" w:rsidP="00C26168">
            <w:pPr>
              <w:widowControl/>
              <w:tabs>
                <w:tab w:val="left" w:pos="426"/>
              </w:tabs>
              <w:jc w:val="right"/>
              <w:rPr>
                <w:rFonts w:ascii="Arial" w:hAnsi="Arial" w:cs="Arial"/>
              </w:rPr>
            </w:pPr>
            <w:r w:rsidRPr="003E13C2">
              <w:rPr>
                <w:rFonts w:ascii="Arial" w:hAnsi="Arial" w:cs="Arial"/>
              </w:rPr>
              <w:t>T2</w:t>
            </w:r>
            <w:r w:rsidR="00C44843">
              <w:rPr>
                <w:rFonts w:ascii="Arial" w:hAnsi="Arial" w:cs="Arial"/>
              </w:rPr>
              <w:t>8</w:t>
            </w:r>
            <w:r w:rsidRPr="003E13C2">
              <w:rPr>
                <w:rFonts w:ascii="Arial" w:hAnsi="Arial" w:cs="Arial"/>
              </w:rPr>
              <w:t>a.</w:t>
            </w:r>
          </w:p>
        </w:tc>
        <w:tc>
          <w:tcPr>
            <w:tcW w:w="7725" w:type="dxa"/>
          </w:tcPr>
          <w:p w14:paraId="2BEAC7FE" w14:textId="16FF7FE3" w:rsidR="00C26168" w:rsidRPr="003E13C2" w:rsidRDefault="00C26168" w:rsidP="00C26168">
            <w:pPr>
              <w:widowControl/>
              <w:tabs>
                <w:tab w:val="left" w:pos="426"/>
              </w:tabs>
              <w:rPr>
                <w:rFonts w:ascii="Arial" w:hAnsi="Arial" w:cs="Arial"/>
              </w:rPr>
            </w:pPr>
            <w:r w:rsidRPr="003E13C2">
              <w:rPr>
                <w:rFonts w:ascii="Arial" w:hAnsi="Arial" w:cs="Arial"/>
              </w:rPr>
              <w:t>Voľné pracovné miesta a miera voľných pracovných miest podľa ekonomických</w:t>
            </w:r>
            <w:r>
              <w:rPr>
                <w:rFonts w:ascii="Arial" w:hAnsi="Arial" w:cs="Arial"/>
              </w:rPr>
              <w:t xml:space="preserve"> </w:t>
            </w:r>
            <w:r w:rsidRPr="003E13C2">
              <w:rPr>
                <w:rFonts w:ascii="Arial" w:hAnsi="Arial" w:cs="Arial"/>
              </w:rPr>
              <w:t>činností</w:t>
            </w:r>
          </w:p>
        </w:tc>
        <w:tc>
          <w:tcPr>
            <w:tcW w:w="162" w:type="dxa"/>
          </w:tcPr>
          <w:p w14:paraId="69071BDC" w14:textId="77777777" w:rsidR="00C26168" w:rsidRPr="003E13C2" w:rsidRDefault="00C26168" w:rsidP="00C26168">
            <w:pPr>
              <w:widowControl/>
              <w:tabs>
                <w:tab w:val="left" w:pos="426"/>
              </w:tabs>
              <w:jc w:val="right"/>
              <w:rPr>
                <w:rFonts w:ascii="Arial" w:hAnsi="Arial" w:cs="Arial"/>
              </w:rPr>
            </w:pPr>
          </w:p>
        </w:tc>
      </w:tr>
      <w:tr w:rsidR="00C26168" w:rsidRPr="003E13C2" w14:paraId="0C215963" w14:textId="77777777" w:rsidTr="00F528DB">
        <w:trPr>
          <w:gridBefore w:val="1"/>
          <w:gridAfter w:val="1"/>
          <w:wBefore w:w="497" w:type="dxa"/>
          <w:wAfter w:w="342" w:type="dxa"/>
        </w:trPr>
        <w:tc>
          <w:tcPr>
            <w:tcW w:w="780" w:type="dxa"/>
            <w:gridSpan w:val="2"/>
          </w:tcPr>
          <w:p w14:paraId="25A5447E" w14:textId="77777777" w:rsidR="00C26168" w:rsidRPr="003E13C2" w:rsidRDefault="00C26168" w:rsidP="00C26168">
            <w:pPr>
              <w:widowControl/>
              <w:tabs>
                <w:tab w:val="left" w:pos="426"/>
              </w:tabs>
              <w:jc w:val="right"/>
              <w:rPr>
                <w:rFonts w:ascii="Arial" w:hAnsi="Arial" w:cs="Arial"/>
              </w:rPr>
            </w:pPr>
            <w:r w:rsidRPr="003E13C2">
              <w:rPr>
                <w:rFonts w:ascii="Arial" w:hAnsi="Arial" w:cs="Arial"/>
              </w:rPr>
              <w:t>b.</w:t>
            </w:r>
          </w:p>
        </w:tc>
        <w:tc>
          <w:tcPr>
            <w:tcW w:w="7725" w:type="dxa"/>
          </w:tcPr>
          <w:p w14:paraId="504158D5" w14:textId="77777777" w:rsidR="00C26168" w:rsidRPr="003E13C2" w:rsidRDefault="00C26168" w:rsidP="00C26168">
            <w:pPr>
              <w:widowControl/>
              <w:tabs>
                <w:tab w:val="left" w:pos="426"/>
              </w:tabs>
              <w:rPr>
                <w:rFonts w:ascii="Arial" w:hAnsi="Arial" w:cs="Arial"/>
              </w:rPr>
            </w:pPr>
            <w:r w:rsidRPr="003E13C2">
              <w:rPr>
                <w:rFonts w:ascii="Arial" w:hAnsi="Arial" w:cs="Arial"/>
              </w:rPr>
              <w:t>Voľné pracovné miesta v krajoch SR</w:t>
            </w:r>
          </w:p>
        </w:tc>
        <w:tc>
          <w:tcPr>
            <w:tcW w:w="162" w:type="dxa"/>
          </w:tcPr>
          <w:p w14:paraId="75F9D305" w14:textId="77777777" w:rsidR="00C26168" w:rsidRPr="003E13C2" w:rsidRDefault="00C26168" w:rsidP="00C26168">
            <w:pPr>
              <w:widowControl/>
              <w:tabs>
                <w:tab w:val="left" w:pos="426"/>
              </w:tabs>
              <w:jc w:val="right"/>
              <w:rPr>
                <w:rFonts w:ascii="Arial" w:hAnsi="Arial" w:cs="Arial"/>
              </w:rPr>
            </w:pPr>
          </w:p>
        </w:tc>
      </w:tr>
      <w:tr w:rsidR="00C26168" w:rsidRPr="003E13C2" w14:paraId="201F9FD4" w14:textId="77777777" w:rsidTr="00F528DB">
        <w:trPr>
          <w:gridBefore w:val="1"/>
          <w:gridAfter w:val="1"/>
          <w:wBefore w:w="497" w:type="dxa"/>
          <w:wAfter w:w="342" w:type="dxa"/>
        </w:trPr>
        <w:tc>
          <w:tcPr>
            <w:tcW w:w="780" w:type="dxa"/>
            <w:gridSpan w:val="2"/>
          </w:tcPr>
          <w:p w14:paraId="766ED419" w14:textId="2B5D73A0" w:rsidR="00C26168" w:rsidRPr="003E13C2" w:rsidRDefault="00C26168" w:rsidP="00C26168">
            <w:pPr>
              <w:widowControl/>
              <w:tabs>
                <w:tab w:val="left" w:pos="426"/>
              </w:tabs>
              <w:jc w:val="right"/>
              <w:rPr>
                <w:rFonts w:ascii="Arial" w:hAnsi="Arial" w:cs="Arial"/>
              </w:rPr>
            </w:pPr>
            <w:r w:rsidRPr="003E13C2">
              <w:rPr>
                <w:rFonts w:ascii="Arial" w:hAnsi="Arial" w:cs="Arial"/>
              </w:rPr>
              <w:t>T</w:t>
            </w:r>
            <w:r>
              <w:rPr>
                <w:rFonts w:ascii="Arial" w:hAnsi="Arial" w:cs="Arial"/>
              </w:rPr>
              <w:t>2</w:t>
            </w:r>
            <w:r w:rsidR="00C44843">
              <w:rPr>
                <w:rFonts w:ascii="Arial" w:hAnsi="Arial" w:cs="Arial"/>
              </w:rPr>
              <w:t>9</w:t>
            </w:r>
            <w:r w:rsidRPr="003E13C2">
              <w:rPr>
                <w:rFonts w:ascii="Arial" w:hAnsi="Arial" w:cs="Arial"/>
              </w:rPr>
              <w:t>.</w:t>
            </w:r>
          </w:p>
        </w:tc>
        <w:tc>
          <w:tcPr>
            <w:tcW w:w="7725" w:type="dxa"/>
          </w:tcPr>
          <w:p w14:paraId="14CBB893" w14:textId="49050AB8" w:rsidR="00C26168" w:rsidRPr="003E13C2" w:rsidRDefault="00C26168" w:rsidP="00C26168">
            <w:pPr>
              <w:widowControl/>
              <w:tabs>
                <w:tab w:val="left" w:pos="426"/>
              </w:tabs>
              <w:rPr>
                <w:rFonts w:ascii="Arial" w:hAnsi="Arial" w:cs="Arial"/>
              </w:rPr>
            </w:pPr>
            <w:r w:rsidRPr="003E13C2">
              <w:rPr>
                <w:rFonts w:ascii="Arial" w:hAnsi="Arial" w:cs="Arial"/>
              </w:rPr>
              <w:t xml:space="preserve">Povinné sociálne poistenie </w:t>
            </w:r>
          </w:p>
        </w:tc>
        <w:tc>
          <w:tcPr>
            <w:tcW w:w="162" w:type="dxa"/>
          </w:tcPr>
          <w:p w14:paraId="66748BAF" w14:textId="77777777" w:rsidR="00C26168" w:rsidRPr="003E13C2" w:rsidRDefault="00C26168" w:rsidP="00C26168">
            <w:pPr>
              <w:widowControl/>
              <w:tabs>
                <w:tab w:val="left" w:pos="426"/>
              </w:tabs>
              <w:jc w:val="right"/>
              <w:rPr>
                <w:rFonts w:ascii="Arial" w:hAnsi="Arial" w:cs="Arial"/>
              </w:rPr>
            </w:pPr>
          </w:p>
        </w:tc>
      </w:tr>
      <w:tr w:rsidR="00C26168" w:rsidRPr="003E13C2" w14:paraId="22BA144A" w14:textId="77777777" w:rsidTr="00F528DB">
        <w:trPr>
          <w:gridBefore w:val="1"/>
          <w:gridAfter w:val="1"/>
          <w:wBefore w:w="497" w:type="dxa"/>
          <w:wAfter w:w="342" w:type="dxa"/>
          <w:trHeight w:hRule="exact" w:val="541"/>
        </w:trPr>
        <w:tc>
          <w:tcPr>
            <w:tcW w:w="780" w:type="dxa"/>
            <w:gridSpan w:val="2"/>
          </w:tcPr>
          <w:p w14:paraId="78434707" w14:textId="554BDF87" w:rsidR="00C26168" w:rsidRPr="003E13C2" w:rsidRDefault="00C26168" w:rsidP="00C26168">
            <w:pPr>
              <w:widowControl/>
              <w:tabs>
                <w:tab w:val="left" w:pos="426"/>
              </w:tabs>
              <w:jc w:val="right"/>
              <w:rPr>
                <w:rFonts w:ascii="Arial" w:hAnsi="Arial" w:cs="Arial"/>
              </w:rPr>
            </w:pPr>
            <w:r>
              <w:rPr>
                <w:rFonts w:ascii="Arial" w:hAnsi="Arial" w:cs="Arial"/>
              </w:rPr>
              <w:t>T</w:t>
            </w:r>
            <w:r w:rsidR="00C44843">
              <w:rPr>
                <w:rFonts w:ascii="Arial" w:hAnsi="Arial" w:cs="Arial"/>
              </w:rPr>
              <w:t>30</w:t>
            </w:r>
            <w:r w:rsidRPr="003E13C2">
              <w:rPr>
                <w:rFonts w:ascii="Arial" w:hAnsi="Arial" w:cs="Arial"/>
              </w:rPr>
              <w:t>.</w:t>
            </w:r>
          </w:p>
        </w:tc>
        <w:tc>
          <w:tcPr>
            <w:tcW w:w="7725" w:type="dxa"/>
          </w:tcPr>
          <w:p w14:paraId="4808CE87" w14:textId="5D1285CE" w:rsidR="00C26168" w:rsidRPr="003E13C2" w:rsidRDefault="00C26168" w:rsidP="00C26168">
            <w:pPr>
              <w:widowControl/>
              <w:tabs>
                <w:tab w:val="left" w:pos="426"/>
              </w:tabs>
              <w:rPr>
                <w:rFonts w:ascii="Arial" w:hAnsi="Arial" w:cs="Arial"/>
              </w:rPr>
            </w:pPr>
            <w:r w:rsidRPr="003E13C2">
              <w:rPr>
                <w:rFonts w:ascii="Arial" w:hAnsi="Arial" w:cs="Arial"/>
              </w:rPr>
              <w:t>Dávky dôchodkového a nemocenského poistenia, štátnej podpory, sociálnej pomoci</w:t>
            </w:r>
            <w:r>
              <w:rPr>
                <w:rFonts w:ascii="Arial" w:hAnsi="Arial" w:cs="Arial"/>
              </w:rPr>
              <w:t xml:space="preserve"> </w:t>
            </w:r>
            <w:r w:rsidRPr="003E13C2">
              <w:rPr>
                <w:rFonts w:ascii="Arial" w:hAnsi="Arial" w:cs="Arial"/>
              </w:rPr>
              <w:t>a v nezamestnanosti</w:t>
            </w:r>
          </w:p>
        </w:tc>
        <w:tc>
          <w:tcPr>
            <w:tcW w:w="162" w:type="dxa"/>
          </w:tcPr>
          <w:p w14:paraId="14E7FBF8" w14:textId="77777777" w:rsidR="00C26168" w:rsidRPr="003E13C2" w:rsidRDefault="00C26168" w:rsidP="00C26168">
            <w:pPr>
              <w:widowControl/>
              <w:tabs>
                <w:tab w:val="left" w:pos="426"/>
              </w:tabs>
              <w:jc w:val="right"/>
              <w:rPr>
                <w:rFonts w:ascii="Arial" w:hAnsi="Arial" w:cs="Arial"/>
              </w:rPr>
            </w:pPr>
          </w:p>
        </w:tc>
      </w:tr>
      <w:tr w:rsidR="00C26168" w:rsidRPr="003E13C2" w14:paraId="79FB62A5" w14:textId="77777777" w:rsidTr="00F528DB">
        <w:trPr>
          <w:gridBefore w:val="1"/>
          <w:gridAfter w:val="1"/>
          <w:wBefore w:w="497" w:type="dxa"/>
          <w:wAfter w:w="342" w:type="dxa"/>
          <w:trHeight w:hRule="exact" w:val="278"/>
        </w:trPr>
        <w:tc>
          <w:tcPr>
            <w:tcW w:w="780" w:type="dxa"/>
            <w:gridSpan w:val="2"/>
          </w:tcPr>
          <w:p w14:paraId="4DAB3125" w14:textId="3E42F50C" w:rsidR="00C26168" w:rsidRPr="003E13C2" w:rsidRDefault="00C26168" w:rsidP="00C26168">
            <w:pPr>
              <w:widowControl/>
              <w:tabs>
                <w:tab w:val="left" w:pos="426"/>
              </w:tabs>
              <w:jc w:val="right"/>
              <w:rPr>
                <w:rFonts w:ascii="Arial" w:hAnsi="Arial" w:cs="Arial"/>
              </w:rPr>
            </w:pPr>
            <w:r w:rsidRPr="003E13C2">
              <w:rPr>
                <w:rFonts w:ascii="Arial" w:hAnsi="Arial" w:cs="Arial"/>
              </w:rPr>
              <w:t>T3</w:t>
            </w:r>
            <w:r w:rsidR="00C44843">
              <w:rPr>
                <w:rFonts w:ascii="Arial" w:hAnsi="Arial" w:cs="Arial"/>
              </w:rPr>
              <w:t>1</w:t>
            </w:r>
            <w:r w:rsidRPr="003E13C2">
              <w:rPr>
                <w:rFonts w:ascii="Arial" w:hAnsi="Arial" w:cs="Arial"/>
              </w:rPr>
              <w:t>.</w:t>
            </w:r>
          </w:p>
        </w:tc>
        <w:tc>
          <w:tcPr>
            <w:tcW w:w="7725" w:type="dxa"/>
          </w:tcPr>
          <w:p w14:paraId="3B892518" w14:textId="77777777" w:rsidR="00C26168" w:rsidRPr="003E13C2" w:rsidRDefault="00C26168" w:rsidP="00C26168">
            <w:pPr>
              <w:widowControl/>
              <w:tabs>
                <w:tab w:val="left" w:pos="426"/>
              </w:tabs>
              <w:rPr>
                <w:rFonts w:ascii="Arial" w:hAnsi="Arial" w:cs="Arial"/>
              </w:rPr>
            </w:pPr>
            <w:r w:rsidRPr="003E13C2">
              <w:rPr>
                <w:rFonts w:ascii="Arial" w:hAnsi="Arial" w:cs="Arial"/>
              </w:rPr>
              <w:t>Tržby za vlastné výkony a tovar vo vybraných odvetviach</w:t>
            </w:r>
          </w:p>
        </w:tc>
        <w:tc>
          <w:tcPr>
            <w:tcW w:w="162" w:type="dxa"/>
          </w:tcPr>
          <w:p w14:paraId="1760DC98" w14:textId="77777777" w:rsidR="00C26168" w:rsidRPr="003E13C2" w:rsidRDefault="00C26168" w:rsidP="00C26168">
            <w:pPr>
              <w:widowControl/>
              <w:tabs>
                <w:tab w:val="left" w:pos="426"/>
              </w:tabs>
              <w:jc w:val="right"/>
              <w:rPr>
                <w:rFonts w:ascii="Arial" w:hAnsi="Arial" w:cs="Arial"/>
              </w:rPr>
            </w:pPr>
          </w:p>
        </w:tc>
      </w:tr>
      <w:tr w:rsidR="00C26168" w:rsidRPr="003E13C2" w14:paraId="56375617" w14:textId="77777777" w:rsidTr="00F528DB">
        <w:trPr>
          <w:gridBefore w:val="1"/>
          <w:gridAfter w:val="1"/>
          <w:wBefore w:w="497" w:type="dxa"/>
          <w:wAfter w:w="342" w:type="dxa"/>
          <w:trHeight w:hRule="exact" w:val="278"/>
        </w:trPr>
        <w:tc>
          <w:tcPr>
            <w:tcW w:w="780" w:type="dxa"/>
            <w:gridSpan w:val="2"/>
          </w:tcPr>
          <w:p w14:paraId="3C045352" w14:textId="3827E514" w:rsidR="00C26168" w:rsidRPr="003E13C2" w:rsidRDefault="00C26168" w:rsidP="00C26168">
            <w:pPr>
              <w:widowControl/>
              <w:tabs>
                <w:tab w:val="left" w:pos="426"/>
              </w:tabs>
              <w:jc w:val="right"/>
              <w:rPr>
                <w:rFonts w:ascii="Arial" w:hAnsi="Arial" w:cs="Arial"/>
              </w:rPr>
            </w:pPr>
            <w:r>
              <w:rPr>
                <w:rFonts w:ascii="Arial" w:hAnsi="Arial" w:cs="Arial"/>
              </w:rPr>
              <w:t>T3</w:t>
            </w:r>
            <w:r w:rsidR="00C44843">
              <w:rPr>
                <w:rFonts w:ascii="Arial" w:hAnsi="Arial" w:cs="Arial"/>
              </w:rPr>
              <w:t>2</w:t>
            </w:r>
            <w:r w:rsidRPr="003E13C2">
              <w:rPr>
                <w:rFonts w:ascii="Arial" w:hAnsi="Arial" w:cs="Arial"/>
              </w:rPr>
              <w:t>.</w:t>
            </w:r>
          </w:p>
        </w:tc>
        <w:tc>
          <w:tcPr>
            <w:tcW w:w="7725" w:type="dxa"/>
          </w:tcPr>
          <w:p w14:paraId="0CFD428A" w14:textId="77777777" w:rsidR="00C26168" w:rsidRPr="003E13C2" w:rsidRDefault="00C26168" w:rsidP="00C26168">
            <w:pPr>
              <w:widowControl/>
              <w:tabs>
                <w:tab w:val="left" w:pos="426"/>
              </w:tabs>
              <w:rPr>
                <w:rFonts w:ascii="Arial" w:hAnsi="Arial" w:cs="Arial"/>
              </w:rPr>
            </w:pPr>
            <w:r w:rsidRPr="003E13C2">
              <w:rPr>
                <w:rFonts w:ascii="Arial" w:hAnsi="Arial" w:cs="Arial"/>
              </w:rPr>
              <w:t>Priemysel - priemyselná produkcia</w:t>
            </w:r>
          </w:p>
        </w:tc>
        <w:tc>
          <w:tcPr>
            <w:tcW w:w="162" w:type="dxa"/>
          </w:tcPr>
          <w:p w14:paraId="6AEE6220" w14:textId="77777777" w:rsidR="00C26168" w:rsidRPr="003E13C2" w:rsidRDefault="00C26168" w:rsidP="00C26168">
            <w:pPr>
              <w:widowControl/>
              <w:tabs>
                <w:tab w:val="left" w:pos="426"/>
              </w:tabs>
              <w:jc w:val="right"/>
              <w:rPr>
                <w:rFonts w:ascii="Arial" w:hAnsi="Arial" w:cs="Arial"/>
              </w:rPr>
            </w:pPr>
          </w:p>
        </w:tc>
      </w:tr>
      <w:tr w:rsidR="00C26168" w:rsidRPr="003E13C2" w14:paraId="6562617D" w14:textId="77777777" w:rsidTr="00F528DB">
        <w:trPr>
          <w:gridBefore w:val="1"/>
          <w:gridAfter w:val="1"/>
          <w:wBefore w:w="497" w:type="dxa"/>
          <w:wAfter w:w="342" w:type="dxa"/>
          <w:trHeight w:hRule="exact" w:val="278"/>
        </w:trPr>
        <w:tc>
          <w:tcPr>
            <w:tcW w:w="780" w:type="dxa"/>
            <w:gridSpan w:val="2"/>
          </w:tcPr>
          <w:p w14:paraId="23EEA2EC" w14:textId="31A2F184" w:rsidR="00C26168" w:rsidRPr="003E13C2" w:rsidRDefault="00C26168" w:rsidP="00C26168">
            <w:pPr>
              <w:widowControl/>
              <w:tabs>
                <w:tab w:val="left" w:pos="426"/>
              </w:tabs>
              <w:jc w:val="right"/>
              <w:rPr>
                <w:rFonts w:ascii="Arial" w:hAnsi="Arial" w:cs="Arial"/>
              </w:rPr>
            </w:pPr>
            <w:r>
              <w:rPr>
                <w:rFonts w:ascii="Arial" w:hAnsi="Arial" w:cs="Arial"/>
              </w:rPr>
              <w:t>T3</w:t>
            </w:r>
            <w:r w:rsidR="00C44843">
              <w:rPr>
                <w:rFonts w:ascii="Arial" w:hAnsi="Arial" w:cs="Arial"/>
              </w:rPr>
              <w:t>3</w:t>
            </w:r>
            <w:r w:rsidRPr="003E13C2">
              <w:rPr>
                <w:rFonts w:ascii="Arial" w:hAnsi="Arial" w:cs="Arial"/>
              </w:rPr>
              <w:t>a.</w:t>
            </w:r>
          </w:p>
        </w:tc>
        <w:tc>
          <w:tcPr>
            <w:tcW w:w="7725" w:type="dxa"/>
          </w:tcPr>
          <w:p w14:paraId="14ED0729" w14:textId="77777777" w:rsidR="00C26168" w:rsidRPr="003E13C2" w:rsidRDefault="00C26168" w:rsidP="00C26168">
            <w:pPr>
              <w:widowControl/>
              <w:tabs>
                <w:tab w:val="left" w:pos="426"/>
              </w:tabs>
              <w:rPr>
                <w:rFonts w:ascii="Arial" w:hAnsi="Arial" w:cs="Arial"/>
              </w:rPr>
            </w:pPr>
            <w:r w:rsidRPr="003E13C2">
              <w:rPr>
                <w:rFonts w:ascii="Arial" w:hAnsi="Arial" w:cs="Arial"/>
              </w:rPr>
              <w:t>Priemysel - vybrané ukazovatele</w:t>
            </w:r>
          </w:p>
        </w:tc>
        <w:tc>
          <w:tcPr>
            <w:tcW w:w="162" w:type="dxa"/>
          </w:tcPr>
          <w:p w14:paraId="6438780C" w14:textId="77777777" w:rsidR="00C26168" w:rsidRPr="003E13C2" w:rsidRDefault="00C26168" w:rsidP="00C26168">
            <w:pPr>
              <w:widowControl/>
              <w:tabs>
                <w:tab w:val="left" w:pos="426"/>
              </w:tabs>
              <w:jc w:val="right"/>
              <w:rPr>
                <w:rFonts w:ascii="Arial" w:hAnsi="Arial" w:cs="Arial"/>
              </w:rPr>
            </w:pPr>
          </w:p>
        </w:tc>
      </w:tr>
      <w:tr w:rsidR="00C26168" w:rsidRPr="003E13C2" w14:paraId="465BDA22" w14:textId="77777777" w:rsidTr="00F528DB">
        <w:trPr>
          <w:gridBefore w:val="1"/>
          <w:gridAfter w:val="1"/>
          <w:wBefore w:w="497" w:type="dxa"/>
          <w:wAfter w:w="342" w:type="dxa"/>
          <w:trHeight w:hRule="exact" w:val="278"/>
        </w:trPr>
        <w:tc>
          <w:tcPr>
            <w:tcW w:w="780" w:type="dxa"/>
            <w:gridSpan w:val="2"/>
          </w:tcPr>
          <w:p w14:paraId="0A42DF4A" w14:textId="77777777" w:rsidR="00C26168" w:rsidRPr="003E13C2" w:rsidRDefault="00C26168" w:rsidP="00C26168">
            <w:pPr>
              <w:widowControl/>
              <w:tabs>
                <w:tab w:val="left" w:pos="426"/>
              </w:tabs>
              <w:jc w:val="right"/>
              <w:rPr>
                <w:rFonts w:ascii="Arial" w:hAnsi="Arial" w:cs="Arial"/>
              </w:rPr>
            </w:pPr>
            <w:r w:rsidRPr="003E13C2">
              <w:rPr>
                <w:rFonts w:ascii="Arial" w:hAnsi="Arial" w:cs="Arial"/>
              </w:rPr>
              <w:t>b.</w:t>
            </w:r>
          </w:p>
        </w:tc>
        <w:tc>
          <w:tcPr>
            <w:tcW w:w="7725" w:type="dxa"/>
          </w:tcPr>
          <w:p w14:paraId="427CDC6B" w14:textId="77777777" w:rsidR="00C26168" w:rsidRPr="003E13C2" w:rsidRDefault="00C26168" w:rsidP="00C26168">
            <w:pPr>
              <w:widowControl/>
              <w:tabs>
                <w:tab w:val="left" w:pos="426"/>
              </w:tabs>
              <w:rPr>
                <w:rFonts w:ascii="Arial" w:hAnsi="Arial" w:cs="Arial"/>
              </w:rPr>
            </w:pPr>
            <w:r w:rsidRPr="003E13C2">
              <w:rPr>
                <w:rFonts w:ascii="Arial" w:hAnsi="Arial" w:cs="Arial"/>
              </w:rPr>
              <w:t>Tržby za vlastné výkony a tovar v priemysle v krajoch SR</w:t>
            </w:r>
          </w:p>
        </w:tc>
        <w:tc>
          <w:tcPr>
            <w:tcW w:w="162" w:type="dxa"/>
          </w:tcPr>
          <w:p w14:paraId="4B20DA19" w14:textId="77777777" w:rsidR="00C26168" w:rsidRPr="003E13C2" w:rsidRDefault="00C26168" w:rsidP="00C26168">
            <w:pPr>
              <w:widowControl/>
              <w:tabs>
                <w:tab w:val="left" w:pos="426"/>
              </w:tabs>
              <w:jc w:val="right"/>
              <w:rPr>
                <w:rFonts w:ascii="Arial" w:hAnsi="Arial" w:cs="Arial"/>
              </w:rPr>
            </w:pPr>
          </w:p>
        </w:tc>
      </w:tr>
      <w:tr w:rsidR="00C26168" w:rsidRPr="003E13C2" w14:paraId="34F4B547" w14:textId="77777777" w:rsidTr="00F528DB">
        <w:trPr>
          <w:gridBefore w:val="1"/>
          <w:gridAfter w:val="1"/>
          <w:wBefore w:w="497" w:type="dxa"/>
          <w:wAfter w:w="342" w:type="dxa"/>
          <w:trHeight w:hRule="exact" w:val="278"/>
        </w:trPr>
        <w:tc>
          <w:tcPr>
            <w:tcW w:w="780" w:type="dxa"/>
            <w:gridSpan w:val="2"/>
          </w:tcPr>
          <w:p w14:paraId="4CCC1727" w14:textId="5E471BC4" w:rsidR="00C26168" w:rsidRPr="003E13C2" w:rsidRDefault="00C26168" w:rsidP="00C26168">
            <w:pPr>
              <w:widowControl/>
              <w:tabs>
                <w:tab w:val="left" w:pos="426"/>
              </w:tabs>
              <w:jc w:val="right"/>
              <w:rPr>
                <w:rFonts w:ascii="Arial" w:hAnsi="Arial" w:cs="Arial"/>
              </w:rPr>
            </w:pPr>
            <w:r w:rsidRPr="003E13C2">
              <w:rPr>
                <w:rFonts w:ascii="Arial" w:hAnsi="Arial" w:cs="Arial"/>
              </w:rPr>
              <w:t>T3</w:t>
            </w:r>
            <w:r w:rsidR="00C44843">
              <w:rPr>
                <w:rFonts w:ascii="Arial" w:hAnsi="Arial" w:cs="Arial"/>
              </w:rPr>
              <w:t>4</w:t>
            </w:r>
            <w:r w:rsidRPr="003E13C2">
              <w:rPr>
                <w:rFonts w:ascii="Arial" w:hAnsi="Arial" w:cs="Arial"/>
              </w:rPr>
              <w:t>a.</w:t>
            </w:r>
          </w:p>
        </w:tc>
        <w:tc>
          <w:tcPr>
            <w:tcW w:w="7725" w:type="dxa"/>
          </w:tcPr>
          <w:p w14:paraId="4CA113FA" w14:textId="77777777" w:rsidR="00C26168" w:rsidRPr="003E13C2" w:rsidRDefault="00C26168" w:rsidP="00C26168">
            <w:pPr>
              <w:widowControl/>
              <w:tabs>
                <w:tab w:val="left" w:pos="426"/>
              </w:tabs>
              <w:rPr>
                <w:rFonts w:ascii="Arial" w:hAnsi="Arial" w:cs="Arial"/>
              </w:rPr>
            </w:pPr>
            <w:r w:rsidRPr="003E13C2">
              <w:rPr>
                <w:rFonts w:ascii="Arial" w:hAnsi="Arial" w:cs="Arial"/>
              </w:rPr>
              <w:t>Stavebníctvo</w:t>
            </w:r>
          </w:p>
        </w:tc>
        <w:tc>
          <w:tcPr>
            <w:tcW w:w="162" w:type="dxa"/>
          </w:tcPr>
          <w:p w14:paraId="5A882B5F" w14:textId="77777777" w:rsidR="00C26168" w:rsidRPr="003E13C2" w:rsidRDefault="00C26168" w:rsidP="00C26168">
            <w:pPr>
              <w:widowControl/>
              <w:tabs>
                <w:tab w:val="left" w:pos="426"/>
              </w:tabs>
              <w:jc w:val="right"/>
              <w:rPr>
                <w:rFonts w:ascii="Arial" w:hAnsi="Arial" w:cs="Arial"/>
              </w:rPr>
            </w:pPr>
          </w:p>
        </w:tc>
      </w:tr>
      <w:tr w:rsidR="00C26168" w:rsidRPr="003E13C2" w14:paraId="12B2BBCF" w14:textId="77777777" w:rsidTr="00F528DB">
        <w:trPr>
          <w:gridBefore w:val="1"/>
          <w:gridAfter w:val="1"/>
          <w:wBefore w:w="497" w:type="dxa"/>
          <w:wAfter w:w="342" w:type="dxa"/>
          <w:trHeight w:hRule="exact" w:val="278"/>
        </w:trPr>
        <w:tc>
          <w:tcPr>
            <w:tcW w:w="780" w:type="dxa"/>
            <w:gridSpan w:val="2"/>
          </w:tcPr>
          <w:p w14:paraId="2ADB2F80" w14:textId="77777777" w:rsidR="00C26168" w:rsidRPr="003E13C2" w:rsidRDefault="00C26168" w:rsidP="00C26168">
            <w:pPr>
              <w:widowControl/>
              <w:tabs>
                <w:tab w:val="left" w:pos="426"/>
              </w:tabs>
              <w:jc w:val="right"/>
              <w:rPr>
                <w:rFonts w:ascii="Arial" w:hAnsi="Arial" w:cs="Arial"/>
              </w:rPr>
            </w:pPr>
            <w:r w:rsidRPr="003E13C2">
              <w:rPr>
                <w:rFonts w:ascii="Arial" w:hAnsi="Arial" w:cs="Arial"/>
              </w:rPr>
              <w:t>b.</w:t>
            </w:r>
          </w:p>
        </w:tc>
        <w:tc>
          <w:tcPr>
            <w:tcW w:w="7725" w:type="dxa"/>
          </w:tcPr>
          <w:p w14:paraId="35B9F8A6" w14:textId="77777777" w:rsidR="00C26168" w:rsidRPr="003E13C2" w:rsidRDefault="00C26168" w:rsidP="00C26168">
            <w:pPr>
              <w:widowControl/>
              <w:tabs>
                <w:tab w:val="left" w:pos="426"/>
              </w:tabs>
              <w:rPr>
                <w:rFonts w:ascii="Arial" w:hAnsi="Arial" w:cs="Arial"/>
              </w:rPr>
            </w:pPr>
            <w:r w:rsidRPr="003E13C2">
              <w:rPr>
                <w:rFonts w:ascii="Arial" w:hAnsi="Arial" w:cs="Arial"/>
              </w:rPr>
              <w:t>Produkcia a tržby za vlastné výkony a tovar v stavebníctve v krajoch SR</w:t>
            </w:r>
          </w:p>
        </w:tc>
        <w:tc>
          <w:tcPr>
            <w:tcW w:w="162" w:type="dxa"/>
          </w:tcPr>
          <w:p w14:paraId="3A84C628" w14:textId="77777777" w:rsidR="00C26168" w:rsidRPr="003E13C2" w:rsidRDefault="00C26168" w:rsidP="00C26168">
            <w:pPr>
              <w:widowControl/>
              <w:tabs>
                <w:tab w:val="left" w:pos="426"/>
              </w:tabs>
              <w:jc w:val="right"/>
              <w:rPr>
                <w:rFonts w:ascii="Arial" w:hAnsi="Arial" w:cs="Arial"/>
              </w:rPr>
            </w:pPr>
          </w:p>
        </w:tc>
      </w:tr>
      <w:tr w:rsidR="00C26168" w:rsidRPr="003E13C2" w14:paraId="0EE1DC3B" w14:textId="77777777" w:rsidTr="00F528DB">
        <w:trPr>
          <w:gridBefore w:val="1"/>
          <w:gridAfter w:val="1"/>
          <w:wBefore w:w="497" w:type="dxa"/>
          <w:wAfter w:w="342" w:type="dxa"/>
          <w:trHeight w:hRule="exact" w:val="278"/>
        </w:trPr>
        <w:tc>
          <w:tcPr>
            <w:tcW w:w="780" w:type="dxa"/>
            <w:gridSpan w:val="2"/>
          </w:tcPr>
          <w:p w14:paraId="6DDBAE6B" w14:textId="6A83FE4D" w:rsidR="00C26168" w:rsidRPr="003E13C2" w:rsidRDefault="00C26168" w:rsidP="00C26168">
            <w:pPr>
              <w:widowControl/>
              <w:tabs>
                <w:tab w:val="left" w:pos="426"/>
              </w:tabs>
              <w:jc w:val="right"/>
              <w:rPr>
                <w:rFonts w:ascii="Arial" w:hAnsi="Arial" w:cs="Arial"/>
              </w:rPr>
            </w:pPr>
            <w:r w:rsidRPr="003E13C2">
              <w:rPr>
                <w:rFonts w:ascii="Arial" w:hAnsi="Arial" w:cs="Arial"/>
              </w:rPr>
              <w:t>T3</w:t>
            </w:r>
            <w:r w:rsidR="00C44843">
              <w:rPr>
                <w:rFonts w:ascii="Arial" w:hAnsi="Arial" w:cs="Arial"/>
              </w:rPr>
              <w:t>5</w:t>
            </w:r>
            <w:r w:rsidRPr="003E13C2">
              <w:rPr>
                <w:rFonts w:ascii="Arial" w:hAnsi="Arial" w:cs="Arial"/>
              </w:rPr>
              <w:t>.</w:t>
            </w:r>
          </w:p>
        </w:tc>
        <w:tc>
          <w:tcPr>
            <w:tcW w:w="7725" w:type="dxa"/>
          </w:tcPr>
          <w:p w14:paraId="1FBF1DE2" w14:textId="77777777" w:rsidR="00C26168" w:rsidRPr="003E13C2" w:rsidRDefault="00C26168" w:rsidP="00C26168">
            <w:pPr>
              <w:widowControl/>
              <w:tabs>
                <w:tab w:val="left" w:pos="426"/>
              </w:tabs>
              <w:rPr>
                <w:rFonts w:ascii="Arial" w:hAnsi="Arial" w:cs="Arial"/>
              </w:rPr>
            </w:pPr>
            <w:r w:rsidRPr="003E13C2">
              <w:rPr>
                <w:rFonts w:ascii="Arial" w:hAnsi="Arial" w:cs="Arial"/>
              </w:rPr>
              <w:t>Vnútorný obchod, ubytovanie, činnosti reštaurácií a pohostinstiev</w:t>
            </w:r>
          </w:p>
        </w:tc>
        <w:tc>
          <w:tcPr>
            <w:tcW w:w="162" w:type="dxa"/>
          </w:tcPr>
          <w:p w14:paraId="01EA26DF" w14:textId="77777777" w:rsidR="00C26168" w:rsidRPr="003E13C2" w:rsidRDefault="00C26168" w:rsidP="00C26168">
            <w:pPr>
              <w:widowControl/>
              <w:tabs>
                <w:tab w:val="left" w:pos="426"/>
              </w:tabs>
              <w:jc w:val="right"/>
              <w:rPr>
                <w:rFonts w:ascii="Arial" w:hAnsi="Arial" w:cs="Arial"/>
              </w:rPr>
            </w:pPr>
          </w:p>
        </w:tc>
      </w:tr>
      <w:tr w:rsidR="00C26168" w:rsidRPr="003E13C2" w14:paraId="5327191C" w14:textId="77777777" w:rsidTr="00F528DB">
        <w:trPr>
          <w:gridBefore w:val="1"/>
          <w:gridAfter w:val="1"/>
          <w:wBefore w:w="497" w:type="dxa"/>
          <w:wAfter w:w="342" w:type="dxa"/>
          <w:trHeight w:hRule="exact" w:val="278"/>
        </w:trPr>
        <w:tc>
          <w:tcPr>
            <w:tcW w:w="780" w:type="dxa"/>
            <w:gridSpan w:val="2"/>
          </w:tcPr>
          <w:p w14:paraId="09CA8527" w14:textId="2974D021" w:rsidR="00C26168" w:rsidRPr="003E13C2" w:rsidRDefault="00C26168" w:rsidP="00C26168">
            <w:pPr>
              <w:widowControl/>
              <w:tabs>
                <w:tab w:val="left" w:pos="426"/>
              </w:tabs>
              <w:jc w:val="right"/>
              <w:rPr>
                <w:rFonts w:ascii="Arial" w:hAnsi="Arial" w:cs="Arial"/>
              </w:rPr>
            </w:pPr>
            <w:r w:rsidRPr="003E13C2">
              <w:rPr>
                <w:rFonts w:ascii="Arial" w:hAnsi="Arial" w:cs="Arial"/>
              </w:rPr>
              <w:t>T3</w:t>
            </w:r>
            <w:r w:rsidR="00C44843">
              <w:rPr>
                <w:rFonts w:ascii="Arial" w:hAnsi="Arial" w:cs="Arial"/>
              </w:rPr>
              <w:t>6</w:t>
            </w:r>
            <w:r w:rsidRPr="003E13C2">
              <w:rPr>
                <w:rFonts w:ascii="Arial" w:hAnsi="Arial" w:cs="Arial"/>
              </w:rPr>
              <w:t>.</w:t>
            </w:r>
          </w:p>
        </w:tc>
        <w:tc>
          <w:tcPr>
            <w:tcW w:w="7725" w:type="dxa"/>
          </w:tcPr>
          <w:p w14:paraId="3962D8C0" w14:textId="506E19B9" w:rsidR="00C26168" w:rsidRPr="003E13C2" w:rsidRDefault="00C26168" w:rsidP="00C26168">
            <w:pPr>
              <w:widowControl/>
              <w:tabs>
                <w:tab w:val="left" w:pos="426"/>
              </w:tabs>
              <w:rPr>
                <w:rFonts w:ascii="Arial" w:hAnsi="Arial" w:cs="Arial"/>
              </w:rPr>
            </w:pPr>
            <w:r w:rsidRPr="003E13C2">
              <w:rPr>
                <w:rFonts w:ascii="Arial" w:hAnsi="Arial" w:cs="Arial"/>
              </w:rPr>
              <w:t>Doprava a</w:t>
            </w:r>
            <w:r>
              <w:rPr>
                <w:rFonts w:ascii="Arial" w:hAnsi="Arial" w:cs="Arial"/>
              </w:rPr>
              <w:t> </w:t>
            </w:r>
            <w:r w:rsidRPr="003E13C2">
              <w:rPr>
                <w:rFonts w:ascii="Arial" w:hAnsi="Arial" w:cs="Arial"/>
              </w:rPr>
              <w:t>skladovanie</w:t>
            </w:r>
          </w:p>
        </w:tc>
        <w:tc>
          <w:tcPr>
            <w:tcW w:w="162" w:type="dxa"/>
          </w:tcPr>
          <w:p w14:paraId="2021FE57" w14:textId="77777777" w:rsidR="00C26168" w:rsidRPr="003E13C2" w:rsidRDefault="00C26168" w:rsidP="00C26168">
            <w:pPr>
              <w:widowControl/>
              <w:tabs>
                <w:tab w:val="left" w:pos="426"/>
              </w:tabs>
              <w:jc w:val="right"/>
              <w:rPr>
                <w:rFonts w:ascii="Arial" w:hAnsi="Arial" w:cs="Arial"/>
              </w:rPr>
            </w:pPr>
          </w:p>
        </w:tc>
      </w:tr>
      <w:tr w:rsidR="00C26168" w:rsidRPr="003E13C2" w14:paraId="37429C54" w14:textId="77777777" w:rsidTr="00F528DB">
        <w:trPr>
          <w:gridBefore w:val="1"/>
          <w:gridAfter w:val="1"/>
          <w:wBefore w:w="497" w:type="dxa"/>
          <w:wAfter w:w="342" w:type="dxa"/>
          <w:trHeight w:hRule="exact" w:val="278"/>
        </w:trPr>
        <w:tc>
          <w:tcPr>
            <w:tcW w:w="780" w:type="dxa"/>
            <w:gridSpan w:val="2"/>
          </w:tcPr>
          <w:p w14:paraId="1DFB2848" w14:textId="0EC1E90E" w:rsidR="00C26168" w:rsidRPr="003E13C2" w:rsidRDefault="00C26168" w:rsidP="00C26168">
            <w:pPr>
              <w:widowControl/>
              <w:tabs>
                <w:tab w:val="left" w:pos="426"/>
              </w:tabs>
              <w:jc w:val="right"/>
              <w:rPr>
                <w:rFonts w:ascii="Arial" w:hAnsi="Arial" w:cs="Arial"/>
              </w:rPr>
            </w:pPr>
            <w:r w:rsidRPr="003E13C2">
              <w:rPr>
                <w:rFonts w:ascii="Arial" w:hAnsi="Arial" w:cs="Arial"/>
              </w:rPr>
              <w:t>T</w:t>
            </w:r>
            <w:r>
              <w:rPr>
                <w:rFonts w:ascii="Arial" w:hAnsi="Arial" w:cs="Arial"/>
              </w:rPr>
              <w:t>3</w:t>
            </w:r>
            <w:r w:rsidR="00C44843">
              <w:rPr>
                <w:rFonts w:ascii="Arial" w:hAnsi="Arial" w:cs="Arial"/>
              </w:rPr>
              <w:t>7</w:t>
            </w:r>
            <w:r w:rsidRPr="003E13C2">
              <w:rPr>
                <w:rFonts w:ascii="Arial" w:hAnsi="Arial" w:cs="Arial"/>
              </w:rPr>
              <w:t>.</w:t>
            </w:r>
          </w:p>
        </w:tc>
        <w:tc>
          <w:tcPr>
            <w:tcW w:w="7725" w:type="dxa"/>
          </w:tcPr>
          <w:p w14:paraId="47451538" w14:textId="16E32ABF" w:rsidR="00C26168" w:rsidRPr="003E13C2" w:rsidRDefault="00C26168" w:rsidP="00C26168">
            <w:pPr>
              <w:widowControl/>
              <w:tabs>
                <w:tab w:val="left" w:pos="426"/>
              </w:tabs>
              <w:rPr>
                <w:rFonts w:ascii="Arial" w:hAnsi="Arial" w:cs="Arial"/>
              </w:rPr>
            </w:pPr>
            <w:r w:rsidRPr="003E13C2">
              <w:rPr>
                <w:rFonts w:ascii="Arial" w:hAnsi="Arial" w:cs="Arial"/>
              </w:rPr>
              <w:t>Informácie a</w:t>
            </w:r>
            <w:r>
              <w:rPr>
                <w:rFonts w:ascii="Arial" w:hAnsi="Arial" w:cs="Arial"/>
              </w:rPr>
              <w:t> </w:t>
            </w:r>
            <w:r w:rsidRPr="003E13C2">
              <w:rPr>
                <w:rFonts w:ascii="Arial" w:hAnsi="Arial" w:cs="Arial"/>
              </w:rPr>
              <w:t>komunikácia</w:t>
            </w:r>
          </w:p>
        </w:tc>
        <w:tc>
          <w:tcPr>
            <w:tcW w:w="162" w:type="dxa"/>
          </w:tcPr>
          <w:p w14:paraId="404BCEA0" w14:textId="77777777" w:rsidR="00C26168" w:rsidRPr="003E13C2" w:rsidRDefault="00C26168" w:rsidP="00C26168">
            <w:pPr>
              <w:widowControl/>
              <w:tabs>
                <w:tab w:val="left" w:pos="426"/>
              </w:tabs>
              <w:jc w:val="right"/>
              <w:rPr>
                <w:rFonts w:ascii="Arial" w:hAnsi="Arial" w:cs="Arial"/>
              </w:rPr>
            </w:pPr>
          </w:p>
        </w:tc>
      </w:tr>
      <w:tr w:rsidR="00C26168" w:rsidRPr="003E13C2" w14:paraId="3C2A5532" w14:textId="77777777" w:rsidTr="00F528DB">
        <w:trPr>
          <w:gridBefore w:val="1"/>
          <w:gridAfter w:val="1"/>
          <w:wBefore w:w="497" w:type="dxa"/>
          <w:wAfter w:w="342" w:type="dxa"/>
          <w:trHeight w:hRule="exact" w:val="278"/>
        </w:trPr>
        <w:tc>
          <w:tcPr>
            <w:tcW w:w="780" w:type="dxa"/>
            <w:gridSpan w:val="2"/>
          </w:tcPr>
          <w:p w14:paraId="117411F1" w14:textId="36CD8CF9" w:rsidR="00C26168" w:rsidRPr="003E13C2" w:rsidRDefault="00C26168" w:rsidP="00C26168">
            <w:pPr>
              <w:widowControl/>
              <w:tabs>
                <w:tab w:val="left" w:pos="426"/>
              </w:tabs>
              <w:jc w:val="right"/>
              <w:rPr>
                <w:rFonts w:ascii="Arial" w:hAnsi="Arial" w:cs="Arial"/>
              </w:rPr>
            </w:pPr>
            <w:r w:rsidRPr="003E13C2">
              <w:rPr>
                <w:rFonts w:ascii="Arial" w:hAnsi="Arial" w:cs="Arial"/>
              </w:rPr>
              <w:t>T</w:t>
            </w:r>
            <w:r>
              <w:rPr>
                <w:rFonts w:ascii="Arial" w:hAnsi="Arial" w:cs="Arial"/>
              </w:rPr>
              <w:t>3</w:t>
            </w:r>
            <w:r w:rsidR="00C44843">
              <w:rPr>
                <w:rFonts w:ascii="Arial" w:hAnsi="Arial" w:cs="Arial"/>
              </w:rPr>
              <w:t>8</w:t>
            </w:r>
            <w:r w:rsidRPr="003E13C2">
              <w:rPr>
                <w:rFonts w:ascii="Arial" w:hAnsi="Arial" w:cs="Arial"/>
              </w:rPr>
              <w:t>.</w:t>
            </w:r>
          </w:p>
        </w:tc>
        <w:tc>
          <w:tcPr>
            <w:tcW w:w="7725" w:type="dxa"/>
          </w:tcPr>
          <w:p w14:paraId="2CE112B5" w14:textId="77777777" w:rsidR="00C26168" w:rsidRPr="003E13C2" w:rsidRDefault="00C26168" w:rsidP="00C26168">
            <w:pPr>
              <w:widowControl/>
              <w:tabs>
                <w:tab w:val="left" w:pos="426"/>
              </w:tabs>
              <w:rPr>
                <w:rFonts w:ascii="Arial" w:hAnsi="Arial" w:cs="Arial"/>
              </w:rPr>
            </w:pPr>
            <w:r w:rsidRPr="003E13C2">
              <w:rPr>
                <w:rFonts w:ascii="Arial" w:hAnsi="Arial" w:cs="Arial"/>
              </w:rPr>
              <w:t>Vybrané trhové služby</w:t>
            </w:r>
          </w:p>
        </w:tc>
        <w:tc>
          <w:tcPr>
            <w:tcW w:w="162" w:type="dxa"/>
          </w:tcPr>
          <w:p w14:paraId="51978085" w14:textId="77777777" w:rsidR="00C26168" w:rsidRPr="003E13C2" w:rsidRDefault="00C26168" w:rsidP="00C26168">
            <w:pPr>
              <w:widowControl/>
              <w:tabs>
                <w:tab w:val="left" w:pos="426"/>
              </w:tabs>
              <w:jc w:val="right"/>
              <w:rPr>
                <w:rFonts w:ascii="Arial" w:hAnsi="Arial" w:cs="Arial"/>
              </w:rPr>
            </w:pPr>
          </w:p>
        </w:tc>
      </w:tr>
      <w:tr w:rsidR="00C26168" w:rsidRPr="003E13C2" w14:paraId="1C33B190" w14:textId="77777777" w:rsidTr="00F528DB">
        <w:trPr>
          <w:gridBefore w:val="1"/>
          <w:gridAfter w:val="1"/>
          <w:wBefore w:w="497" w:type="dxa"/>
          <w:wAfter w:w="342" w:type="dxa"/>
          <w:trHeight w:hRule="exact" w:val="278"/>
        </w:trPr>
        <w:tc>
          <w:tcPr>
            <w:tcW w:w="780" w:type="dxa"/>
            <w:gridSpan w:val="2"/>
          </w:tcPr>
          <w:p w14:paraId="3F1321B3" w14:textId="72C0F652" w:rsidR="00C26168" w:rsidRPr="003E13C2" w:rsidRDefault="00C26168" w:rsidP="00C26168">
            <w:pPr>
              <w:widowControl/>
              <w:tabs>
                <w:tab w:val="left" w:pos="426"/>
              </w:tabs>
              <w:jc w:val="right"/>
              <w:rPr>
                <w:rFonts w:ascii="Arial" w:hAnsi="Arial" w:cs="Arial"/>
              </w:rPr>
            </w:pPr>
            <w:r w:rsidRPr="003E13C2">
              <w:rPr>
                <w:rFonts w:ascii="Arial" w:hAnsi="Arial" w:cs="Arial"/>
              </w:rPr>
              <w:t>T</w:t>
            </w:r>
            <w:r w:rsidR="00C44843">
              <w:rPr>
                <w:rFonts w:ascii="Arial" w:hAnsi="Arial" w:cs="Arial"/>
              </w:rPr>
              <w:t>39</w:t>
            </w:r>
            <w:r w:rsidRPr="003E13C2">
              <w:rPr>
                <w:rFonts w:ascii="Arial" w:hAnsi="Arial" w:cs="Arial"/>
              </w:rPr>
              <w:t>.</w:t>
            </w:r>
          </w:p>
        </w:tc>
        <w:tc>
          <w:tcPr>
            <w:tcW w:w="7725" w:type="dxa"/>
          </w:tcPr>
          <w:p w14:paraId="5C00B541" w14:textId="77777777" w:rsidR="00C26168" w:rsidRPr="003E13C2" w:rsidRDefault="00C26168" w:rsidP="00C26168">
            <w:pPr>
              <w:widowControl/>
              <w:tabs>
                <w:tab w:val="left" w:pos="426"/>
              </w:tabs>
              <w:rPr>
                <w:rFonts w:ascii="Arial" w:hAnsi="Arial" w:cs="Arial"/>
              </w:rPr>
            </w:pPr>
            <w:r w:rsidRPr="003E13C2">
              <w:rPr>
                <w:rFonts w:ascii="Arial" w:hAnsi="Arial" w:cs="Arial"/>
              </w:rPr>
              <w:t>Cestovný ruch</w:t>
            </w:r>
          </w:p>
        </w:tc>
        <w:tc>
          <w:tcPr>
            <w:tcW w:w="162" w:type="dxa"/>
          </w:tcPr>
          <w:p w14:paraId="223667AA" w14:textId="77777777" w:rsidR="00C26168" w:rsidRPr="003E13C2" w:rsidRDefault="00C26168" w:rsidP="00C26168">
            <w:pPr>
              <w:widowControl/>
              <w:tabs>
                <w:tab w:val="left" w:pos="426"/>
              </w:tabs>
              <w:jc w:val="right"/>
              <w:rPr>
                <w:rFonts w:ascii="Arial" w:hAnsi="Arial" w:cs="Arial"/>
              </w:rPr>
            </w:pPr>
          </w:p>
        </w:tc>
      </w:tr>
      <w:tr w:rsidR="00C26168" w:rsidRPr="003E13C2" w14:paraId="6E90168D" w14:textId="77777777" w:rsidTr="00F528DB">
        <w:trPr>
          <w:gridBefore w:val="1"/>
          <w:gridAfter w:val="1"/>
          <w:wBefore w:w="497" w:type="dxa"/>
          <w:wAfter w:w="342" w:type="dxa"/>
          <w:trHeight w:hRule="exact" w:val="278"/>
        </w:trPr>
        <w:tc>
          <w:tcPr>
            <w:tcW w:w="780" w:type="dxa"/>
            <w:gridSpan w:val="2"/>
          </w:tcPr>
          <w:p w14:paraId="062F9BC3" w14:textId="4D0FB054" w:rsidR="00C26168" w:rsidRPr="003E13C2" w:rsidRDefault="00C26168" w:rsidP="00C26168">
            <w:pPr>
              <w:widowControl/>
              <w:tabs>
                <w:tab w:val="left" w:pos="426"/>
              </w:tabs>
              <w:jc w:val="right"/>
              <w:rPr>
                <w:rFonts w:ascii="Arial" w:hAnsi="Arial" w:cs="Arial"/>
              </w:rPr>
            </w:pPr>
            <w:r w:rsidRPr="003E13C2">
              <w:rPr>
                <w:rFonts w:ascii="Arial" w:hAnsi="Arial" w:cs="Arial"/>
              </w:rPr>
              <w:t>T</w:t>
            </w:r>
            <w:r>
              <w:rPr>
                <w:rFonts w:ascii="Arial" w:hAnsi="Arial" w:cs="Arial"/>
              </w:rPr>
              <w:t>4</w:t>
            </w:r>
            <w:r w:rsidR="00C44843">
              <w:rPr>
                <w:rFonts w:ascii="Arial" w:hAnsi="Arial" w:cs="Arial"/>
              </w:rPr>
              <w:t>0</w:t>
            </w:r>
            <w:r w:rsidRPr="003E13C2">
              <w:rPr>
                <w:rFonts w:ascii="Arial" w:hAnsi="Arial" w:cs="Arial"/>
              </w:rPr>
              <w:t>a.</w:t>
            </w:r>
          </w:p>
        </w:tc>
        <w:tc>
          <w:tcPr>
            <w:tcW w:w="7725" w:type="dxa"/>
          </w:tcPr>
          <w:p w14:paraId="6B772F06" w14:textId="77777777" w:rsidR="00C26168" w:rsidRPr="003E13C2" w:rsidRDefault="00C26168" w:rsidP="00C26168">
            <w:pPr>
              <w:widowControl/>
              <w:tabs>
                <w:tab w:val="left" w:pos="426"/>
              </w:tabs>
              <w:rPr>
                <w:rFonts w:ascii="Arial" w:hAnsi="Arial" w:cs="Arial"/>
              </w:rPr>
            </w:pPr>
            <w:r w:rsidRPr="003E13C2">
              <w:rPr>
                <w:rFonts w:ascii="Arial" w:hAnsi="Arial" w:cs="Arial"/>
              </w:rPr>
              <w:t>Organizačná štruktúra ekonomiky</w:t>
            </w:r>
          </w:p>
        </w:tc>
        <w:tc>
          <w:tcPr>
            <w:tcW w:w="162" w:type="dxa"/>
          </w:tcPr>
          <w:p w14:paraId="5653F94E" w14:textId="77777777" w:rsidR="00C26168" w:rsidRPr="003E13C2" w:rsidRDefault="00C26168" w:rsidP="00C26168">
            <w:pPr>
              <w:widowControl/>
              <w:tabs>
                <w:tab w:val="left" w:pos="426"/>
              </w:tabs>
              <w:jc w:val="right"/>
              <w:rPr>
                <w:rFonts w:ascii="Arial" w:hAnsi="Arial" w:cs="Arial"/>
              </w:rPr>
            </w:pPr>
          </w:p>
        </w:tc>
      </w:tr>
      <w:tr w:rsidR="00C26168" w:rsidRPr="003E13C2" w14:paraId="78420C57" w14:textId="77777777" w:rsidTr="00F528DB">
        <w:trPr>
          <w:gridBefore w:val="1"/>
          <w:gridAfter w:val="1"/>
          <w:wBefore w:w="497" w:type="dxa"/>
          <w:wAfter w:w="342" w:type="dxa"/>
          <w:trHeight w:hRule="exact" w:val="278"/>
        </w:trPr>
        <w:tc>
          <w:tcPr>
            <w:tcW w:w="780" w:type="dxa"/>
            <w:gridSpan w:val="2"/>
          </w:tcPr>
          <w:p w14:paraId="28BE0AAC" w14:textId="77777777" w:rsidR="00C26168" w:rsidRPr="003E13C2" w:rsidRDefault="00C26168" w:rsidP="00C26168">
            <w:pPr>
              <w:widowControl/>
              <w:tabs>
                <w:tab w:val="left" w:pos="426"/>
              </w:tabs>
              <w:jc w:val="right"/>
              <w:rPr>
                <w:rFonts w:ascii="Arial" w:hAnsi="Arial" w:cs="Arial"/>
              </w:rPr>
            </w:pPr>
            <w:r w:rsidRPr="003E13C2">
              <w:rPr>
                <w:rFonts w:ascii="Arial" w:hAnsi="Arial" w:cs="Arial"/>
              </w:rPr>
              <w:t>b.</w:t>
            </w:r>
          </w:p>
        </w:tc>
        <w:tc>
          <w:tcPr>
            <w:tcW w:w="7725" w:type="dxa"/>
          </w:tcPr>
          <w:p w14:paraId="1DAC2E3F" w14:textId="77777777" w:rsidR="00C26168" w:rsidRPr="003E13C2" w:rsidRDefault="00C26168" w:rsidP="00C26168">
            <w:pPr>
              <w:widowControl/>
              <w:tabs>
                <w:tab w:val="left" w:pos="426"/>
              </w:tabs>
              <w:rPr>
                <w:rFonts w:ascii="Arial" w:hAnsi="Arial" w:cs="Arial"/>
              </w:rPr>
            </w:pPr>
            <w:r w:rsidRPr="003E13C2">
              <w:rPr>
                <w:rFonts w:ascii="Arial" w:hAnsi="Arial" w:cs="Arial"/>
              </w:rPr>
              <w:t>Štruktúra živnostníkov podľa klasifikácie ekonomických činností</w:t>
            </w:r>
          </w:p>
        </w:tc>
        <w:tc>
          <w:tcPr>
            <w:tcW w:w="162" w:type="dxa"/>
          </w:tcPr>
          <w:p w14:paraId="7176DE7B" w14:textId="77777777" w:rsidR="00C26168" w:rsidRPr="003E13C2" w:rsidRDefault="00C26168" w:rsidP="00C26168">
            <w:pPr>
              <w:widowControl/>
              <w:tabs>
                <w:tab w:val="left" w:pos="426"/>
              </w:tabs>
              <w:jc w:val="right"/>
              <w:rPr>
                <w:rFonts w:ascii="Arial" w:hAnsi="Arial" w:cs="Arial"/>
              </w:rPr>
            </w:pPr>
          </w:p>
        </w:tc>
      </w:tr>
      <w:tr w:rsidR="00C26168" w:rsidRPr="003E13C2" w14:paraId="3881830D" w14:textId="77777777" w:rsidTr="00F528DB">
        <w:trPr>
          <w:gridBefore w:val="1"/>
          <w:gridAfter w:val="1"/>
          <w:wBefore w:w="497" w:type="dxa"/>
          <w:wAfter w:w="342" w:type="dxa"/>
          <w:trHeight w:hRule="exact" w:val="278"/>
        </w:trPr>
        <w:tc>
          <w:tcPr>
            <w:tcW w:w="780" w:type="dxa"/>
            <w:gridSpan w:val="2"/>
          </w:tcPr>
          <w:p w14:paraId="18E068F5" w14:textId="77777777" w:rsidR="00C26168" w:rsidRPr="003E13C2" w:rsidRDefault="00C26168" w:rsidP="00C26168">
            <w:pPr>
              <w:widowControl/>
              <w:tabs>
                <w:tab w:val="left" w:pos="426"/>
              </w:tabs>
              <w:jc w:val="right"/>
              <w:rPr>
                <w:rFonts w:ascii="Arial" w:hAnsi="Arial" w:cs="Arial"/>
              </w:rPr>
            </w:pPr>
            <w:r w:rsidRPr="003E13C2">
              <w:rPr>
                <w:rFonts w:ascii="Arial" w:hAnsi="Arial" w:cs="Arial"/>
              </w:rPr>
              <w:t>c.</w:t>
            </w:r>
          </w:p>
        </w:tc>
        <w:tc>
          <w:tcPr>
            <w:tcW w:w="7725" w:type="dxa"/>
          </w:tcPr>
          <w:p w14:paraId="74274283" w14:textId="77777777" w:rsidR="00C26168" w:rsidRPr="003E13C2" w:rsidRDefault="00C26168" w:rsidP="00C26168">
            <w:pPr>
              <w:widowControl/>
              <w:tabs>
                <w:tab w:val="left" w:pos="426"/>
              </w:tabs>
              <w:rPr>
                <w:rFonts w:ascii="Arial" w:hAnsi="Arial" w:cs="Arial"/>
              </w:rPr>
            </w:pPr>
            <w:r w:rsidRPr="003E13C2">
              <w:rPr>
                <w:rFonts w:ascii="Arial" w:hAnsi="Arial" w:cs="Arial"/>
              </w:rPr>
              <w:t>Podnikateľské subjekty v krajoch SR</w:t>
            </w:r>
          </w:p>
        </w:tc>
        <w:tc>
          <w:tcPr>
            <w:tcW w:w="162" w:type="dxa"/>
          </w:tcPr>
          <w:p w14:paraId="212F8EAF" w14:textId="77777777" w:rsidR="00C26168" w:rsidRPr="003E13C2" w:rsidRDefault="00C26168" w:rsidP="00C26168">
            <w:pPr>
              <w:widowControl/>
              <w:tabs>
                <w:tab w:val="left" w:pos="426"/>
              </w:tabs>
              <w:jc w:val="right"/>
              <w:rPr>
                <w:rFonts w:ascii="Arial" w:hAnsi="Arial" w:cs="Arial"/>
              </w:rPr>
            </w:pPr>
          </w:p>
        </w:tc>
      </w:tr>
      <w:tr w:rsidR="00C26168" w:rsidRPr="003E13C2" w14:paraId="0212AA6F" w14:textId="77777777" w:rsidTr="00F528DB">
        <w:trPr>
          <w:gridBefore w:val="1"/>
          <w:gridAfter w:val="1"/>
          <w:wBefore w:w="497" w:type="dxa"/>
          <w:wAfter w:w="342" w:type="dxa"/>
          <w:trHeight w:hRule="exact" w:val="278"/>
        </w:trPr>
        <w:tc>
          <w:tcPr>
            <w:tcW w:w="780" w:type="dxa"/>
            <w:gridSpan w:val="2"/>
          </w:tcPr>
          <w:p w14:paraId="5CB464AA" w14:textId="2072D225" w:rsidR="00C26168" w:rsidRPr="003E13C2" w:rsidRDefault="00C26168" w:rsidP="00C26168">
            <w:pPr>
              <w:widowControl/>
              <w:tabs>
                <w:tab w:val="left" w:pos="426"/>
              </w:tabs>
              <w:jc w:val="center"/>
              <w:rPr>
                <w:rFonts w:ascii="Arial" w:hAnsi="Arial" w:cs="Arial"/>
              </w:rPr>
            </w:pPr>
            <w:r>
              <w:rPr>
                <w:rFonts w:ascii="Arial" w:hAnsi="Arial" w:cs="Arial"/>
              </w:rPr>
              <w:t>T4</w:t>
            </w:r>
            <w:r w:rsidR="00C44843">
              <w:rPr>
                <w:rFonts w:ascii="Arial" w:hAnsi="Arial" w:cs="Arial"/>
              </w:rPr>
              <w:t>1</w:t>
            </w:r>
            <w:r w:rsidRPr="003E13C2">
              <w:rPr>
                <w:rFonts w:ascii="Arial" w:hAnsi="Arial" w:cs="Arial"/>
              </w:rPr>
              <w:t>.</w:t>
            </w:r>
          </w:p>
        </w:tc>
        <w:tc>
          <w:tcPr>
            <w:tcW w:w="7725" w:type="dxa"/>
          </w:tcPr>
          <w:p w14:paraId="0F86B038" w14:textId="77777777" w:rsidR="00C26168" w:rsidRPr="003E13C2" w:rsidRDefault="00C26168" w:rsidP="00C26168">
            <w:pPr>
              <w:widowControl/>
              <w:tabs>
                <w:tab w:val="left" w:pos="426"/>
              </w:tabs>
              <w:rPr>
                <w:rFonts w:ascii="Arial" w:hAnsi="Arial" w:cs="Arial"/>
              </w:rPr>
            </w:pPr>
            <w:r w:rsidRPr="003E13C2">
              <w:rPr>
                <w:rFonts w:ascii="Arial" w:hAnsi="Arial" w:cs="Arial"/>
              </w:rPr>
              <w:t>Tržby za vlastné výkony a tovar v službách v krajoch SR</w:t>
            </w:r>
          </w:p>
        </w:tc>
        <w:tc>
          <w:tcPr>
            <w:tcW w:w="162" w:type="dxa"/>
          </w:tcPr>
          <w:p w14:paraId="3D22FB62" w14:textId="77777777" w:rsidR="00C26168" w:rsidRPr="003E13C2" w:rsidRDefault="00C26168" w:rsidP="00C26168">
            <w:pPr>
              <w:widowControl/>
              <w:tabs>
                <w:tab w:val="left" w:pos="426"/>
              </w:tabs>
              <w:jc w:val="right"/>
              <w:rPr>
                <w:rFonts w:ascii="Arial" w:hAnsi="Arial" w:cs="Arial"/>
              </w:rPr>
            </w:pPr>
          </w:p>
        </w:tc>
      </w:tr>
      <w:tr w:rsidR="00C26168" w:rsidRPr="003E13C2" w14:paraId="6467803F" w14:textId="77777777" w:rsidTr="00F528DB">
        <w:trPr>
          <w:trHeight w:hRule="exact" w:val="278"/>
        </w:trPr>
        <w:tc>
          <w:tcPr>
            <w:tcW w:w="1206" w:type="dxa"/>
            <w:gridSpan w:val="2"/>
          </w:tcPr>
          <w:p w14:paraId="212110E9" w14:textId="180F392D" w:rsidR="00C26168" w:rsidRPr="003E13C2" w:rsidRDefault="00C26168" w:rsidP="00C26168">
            <w:pPr>
              <w:widowControl/>
              <w:tabs>
                <w:tab w:val="left" w:pos="426"/>
              </w:tabs>
              <w:jc w:val="right"/>
              <w:rPr>
                <w:rFonts w:ascii="Arial" w:hAnsi="Arial" w:cs="Arial"/>
              </w:rPr>
            </w:pPr>
            <w:r w:rsidRPr="003E13C2">
              <w:rPr>
                <w:rFonts w:ascii="Arial" w:hAnsi="Arial" w:cs="Arial"/>
              </w:rPr>
              <w:t>T4</w:t>
            </w:r>
            <w:r w:rsidR="00C44843">
              <w:rPr>
                <w:rFonts w:ascii="Arial" w:hAnsi="Arial" w:cs="Arial"/>
              </w:rPr>
              <w:t>2</w:t>
            </w:r>
            <w:r w:rsidRPr="003E13C2">
              <w:rPr>
                <w:rFonts w:ascii="Arial" w:hAnsi="Arial" w:cs="Arial"/>
              </w:rPr>
              <w:t>.</w:t>
            </w:r>
          </w:p>
        </w:tc>
        <w:tc>
          <w:tcPr>
            <w:tcW w:w="7796" w:type="dxa"/>
            <w:gridSpan w:val="2"/>
          </w:tcPr>
          <w:p w14:paraId="0C92710C" w14:textId="77777777" w:rsidR="00C26168" w:rsidRPr="003E13C2" w:rsidRDefault="00C26168" w:rsidP="00C26168">
            <w:pPr>
              <w:widowControl/>
              <w:tabs>
                <w:tab w:val="left" w:pos="426"/>
              </w:tabs>
              <w:rPr>
                <w:rFonts w:ascii="Arial" w:hAnsi="Arial" w:cs="Arial"/>
              </w:rPr>
            </w:pPr>
            <w:r w:rsidRPr="003E13C2">
              <w:rPr>
                <w:rFonts w:ascii="Arial" w:hAnsi="Arial" w:cs="Arial"/>
              </w:rPr>
              <w:t>Vybrané ukazovatele podľa veľkosti podnikov</w:t>
            </w:r>
          </w:p>
        </w:tc>
        <w:tc>
          <w:tcPr>
            <w:tcW w:w="504" w:type="dxa"/>
            <w:gridSpan w:val="2"/>
          </w:tcPr>
          <w:p w14:paraId="69079EE4" w14:textId="77777777" w:rsidR="00C26168" w:rsidRPr="003E13C2" w:rsidRDefault="00C26168" w:rsidP="00C26168">
            <w:pPr>
              <w:widowControl/>
              <w:tabs>
                <w:tab w:val="left" w:pos="426"/>
              </w:tabs>
              <w:jc w:val="right"/>
              <w:rPr>
                <w:rFonts w:ascii="Arial" w:hAnsi="Arial" w:cs="Arial"/>
              </w:rPr>
            </w:pPr>
          </w:p>
        </w:tc>
      </w:tr>
      <w:tr w:rsidR="00C26168" w:rsidRPr="003E13C2" w14:paraId="5C825B72" w14:textId="77777777" w:rsidTr="00F528DB">
        <w:trPr>
          <w:trHeight w:hRule="exact" w:val="278"/>
        </w:trPr>
        <w:tc>
          <w:tcPr>
            <w:tcW w:w="1206" w:type="dxa"/>
            <w:gridSpan w:val="2"/>
          </w:tcPr>
          <w:p w14:paraId="71AFCE8B" w14:textId="77777777" w:rsidR="00C26168" w:rsidRPr="003E13C2" w:rsidRDefault="00C26168" w:rsidP="00C26168">
            <w:pPr>
              <w:widowControl/>
              <w:tabs>
                <w:tab w:val="left" w:pos="426"/>
              </w:tabs>
              <w:jc w:val="right"/>
              <w:rPr>
                <w:rFonts w:ascii="Arial" w:hAnsi="Arial" w:cs="Arial"/>
              </w:rPr>
            </w:pPr>
            <w:r w:rsidRPr="003E13C2">
              <w:rPr>
                <w:rFonts w:ascii="Arial" w:hAnsi="Arial" w:cs="Arial"/>
              </w:rPr>
              <w:t>a.</w:t>
            </w:r>
          </w:p>
        </w:tc>
        <w:tc>
          <w:tcPr>
            <w:tcW w:w="7796" w:type="dxa"/>
            <w:gridSpan w:val="2"/>
          </w:tcPr>
          <w:p w14:paraId="0093ACA7" w14:textId="77777777" w:rsidR="00C26168" w:rsidRPr="003E13C2" w:rsidRDefault="00C26168" w:rsidP="00C26168">
            <w:pPr>
              <w:widowControl/>
              <w:tabs>
                <w:tab w:val="left" w:pos="426"/>
              </w:tabs>
              <w:rPr>
                <w:rFonts w:ascii="Arial" w:hAnsi="Arial" w:cs="Arial"/>
              </w:rPr>
            </w:pPr>
            <w:r w:rsidRPr="003E13C2">
              <w:rPr>
                <w:rFonts w:ascii="Arial" w:hAnsi="Arial" w:cs="Arial"/>
              </w:rPr>
              <w:t>Podniky podľa klasifikácie ekonomických činností</w:t>
            </w:r>
          </w:p>
        </w:tc>
        <w:tc>
          <w:tcPr>
            <w:tcW w:w="504" w:type="dxa"/>
            <w:gridSpan w:val="2"/>
          </w:tcPr>
          <w:p w14:paraId="3C53236A" w14:textId="77777777" w:rsidR="00C26168" w:rsidRPr="003E13C2" w:rsidRDefault="00C26168" w:rsidP="00C26168">
            <w:pPr>
              <w:widowControl/>
              <w:tabs>
                <w:tab w:val="left" w:pos="426"/>
              </w:tabs>
              <w:jc w:val="center"/>
              <w:rPr>
                <w:rFonts w:ascii="Arial" w:hAnsi="Arial" w:cs="Arial"/>
              </w:rPr>
            </w:pPr>
          </w:p>
        </w:tc>
      </w:tr>
      <w:tr w:rsidR="00C26168" w:rsidRPr="003E13C2" w14:paraId="0EF56747" w14:textId="77777777" w:rsidTr="00F528DB">
        <w:trPr>
          <w:trHeight w:hRule="exact" w:val="278"/>
        </w:trPr>
        <w:tc>
          <w:tcPr>
            <w:tcW w:w="1206" w:type="dxa"/>
            <w:gridSpan w:val="2"/>
          </w:tcPr>
          <w:p w14:paraId="0D0772B4" w14:textId="4D7D9C20" w:rsidR="00C26168" w:rsidRPr="003E13C2" w:rsidRDefault="00C26168" w:rsidP="00C26168">
            <w:pPr>
              <w:widowControl/>
              <w:tabs>
                <w:tab w:val="left" w:pos="426"/>
              </w:tabs>
              <w:jc w:val="right"/>
              <w:rPr>
                <w:rFonts w:ascii="Arial" w:hAnsi="Arial" w:cs="Arial"/>
              </w:rPr>
            </w:pPr>
            <w:r>
              <w:rPr>
                <w:rFonts w:ascii="Arial" w:hAnsi="Arial" w:cs="Arial"/>
              </w:rPr>
              <w:t>b</w:t>
            </w:r>
            <w:r w:rsidRPr="003E13C2">
              <w:rPr>
                <w:rFonts w:ascii="Arial" w:hAnsi="Arial" w:cs="Arial"/>
              </w:rPr>
              <w:t>.</w:t>
            </w:r>
          </w:p>
        </w:tc>
        <w:tc>
          <w:tcPr>
            <w:tcW w:w="7796" w:type="dxa"/>
            <w:gridSpan w:val="2"/>
          </w:tcPr>
          <w:p w14:paraId="71C82759" w14:textId="77777777" w:rsidR="00C26168" w:rsidRPr="003E13C2" w:rsidRDefault="00C26168" w:rsidP="00C26168">
            <w:pPr>
              <w:widowControl/>
              <w:tabs>
                <w:tab w:val="left" w:pos="426"/>
              </w:tabs>
              <w:rPr>
                <w:rFonts w:ascii="Arial" w:hAnsi="Arial" w:cs="Arial"/>
              </w:rPr>
            </w:pPr>
            <w:r w:rsidRPr="003E13C2">
              <w:rPr>
                <w:rFonts w:ascii="Arial" w:hAnsi="Arial" w:cs="Arial"/>
              </w:rPr>
              <w:t>Zamestnanosť</w:t>
            </w:r>
          </w:p>
        </w:tc>
        <w:tc>
          <w:tcPr>
            <w:tcW w:w="504" w:type="dxa"/>
            <w:gridSpan w:val="2"/>
          </w:tcPr>
          <w:p w14:paraId="269A77DF" w14:textId="77777777" w:rsidR="00C26168" w:rsidRPr="003E13C2" w:rsidRDefault="00C26168" w:rsidP="00C26168">
            <w:pPr>
              <w:widowControl/>
              <w:tabs>
                <w:tab w:val="left" w:pos="426"/>
              </w:tabs>
              <w:jc w:val="center"/>
              <w:rPr>
                <w:rFonts w:ascii="Arial" w:hAnsi="Arial" w:cs="Arial"/>
              </w:rPr>
            </w:pPr>
          </w:p>
        </w:tc>
      </w:tr>
      <w:tr w:rsidR="00C26168" w:rsidRPr="003E13C2" w14:paraId="77615483" w14:textId="77777777" w:rsidTr="00F528DB">
        <w:trPr>
          <w:trHeight w:hRule="exact" w:val="261"/>
        </w:trPr>
        <w:tc>
          <w:tcPr>
            <w:tcW w:w="1206" w:type="dxa"/>
            <w:gridSpan w:val="2"/>
          </w:tcPr>
          <w:p w14:paraId="7787CA48" w14:textId="6B70537A" w:rsidR="00C26168" w:rsidRPr="003E13C2" w:rsidRDefault="00C26168" w:rsidP="00C26168">
            <w:pPr>
              <w:widowControl/>
              <w:tabs>
                <w:tab w:val="left" w:pos="426"/>
              </w:tabs>
              <w:jc w:val="right"/>
              <w:rPr>
                <w:rFonts w:ascii="Arial" w:hAnsi="Arial" w:cs="Arial"/>
              </w:rPr>
            </w:pPr>
            <w:r>
              <w:rPr>
                <w:rFonts w:ascii="Arial" w:hAnsi="Arial" w:cs="Arial"/>
              </w:rPr>
              <w:t>c</w:t>
            </w:r>
            <w:r w:rsidRPr="003E13C2">
              <w:rPr>
                <w:rFonts w:ascii="Arial" w:hAnsi="Arial" w:cs="Arial"/>
              </w:rPr>
              <w:t>.</w:t>
            </w:r>
          </w:p>
        </w:tc>
        <w:tc>
          <w:tcPr>
            <w:tcW w:w="7796" w:type="dxa"/>
            <w:gridSpan w:val="2"/>
          </w:tcPr>
          <w:p w14:paraId="2F6834E7" w14:textId="77777777" w:rsidR="00C26168" w:rsidRPr="003E13C2" w:rsidRDefault="00C26168" w:rsidP="00C26168">
            <w:pPr>
              <w:widowControl/>
              <w:tabs>
                <w:tab w:val="left" w:pos="426"/>
              </w:tabs>
              <w:rPr>
                <w:rFonts w:ascii="Arial" w:hAnsi="Arial" w:cs="Arial"/>
              </w:rPr>
            </w:pPr>
            <w:r w:rsidRPr="003E13C2">
              <w:rPr>
                <w:rFonts w:ascii="Arial" w:hAnsi="Arial" w:cs="Arial"/>
              </w:rPr>
              <w:t>Priemerná mesačná mzda zamestnanca</w:t>
            </w:r>
          </w:p>
        </w:tc>
        <w:tc>
          <w:tcPr>
            <w:tcW w:w="504" w:type="dxa"/>
            <w:gridSpan w:val="2"/>
          </w:tcPr>
          <w:p w14:paraId="4BC2486D" w14:textId="77777777" w:rsidR="00C26168" w:rsidRPr="003E13C2" w:rsidRDefault="00C26168" w:rsidP="00C26168">
            <w:pPr>
              <w:widowControl/>
              <w:tabs>
                <w:tab w:val="left" w:pos="426"/>
              </w:tabs>
              <w:jc w:val="right"/>
              <w:rPr>
                <w:rFonts w:ascii="Arial" w:hAnsi="Arial" w:cs="Arial"/>
              </w:rPr>
            </w:pPr>
          </w:p>
        </w:tc>
      </w:tr>
      <w:tr w:rsidR="00C26168" w:rsidRPr="003E13C2" w14:paraId="52C33B81" w14:textId="77777777" w:rsidTr="00F528DB">
        <w:trPr>
          <w:trHeight w:hRule="exact" w:val="278"/>
        </w:trPr>
        <w:tc>
          <w:tcPr>
            <w:tcW w:w="1206" w:type="dxa"/>
            <w:gridSpan w:val="2"/>
          </w:tcPr>
          <w:p w14:paraId="6BF41A67" w14:textId="7870B6B3" w:rsidR="00C26168" w:rsidRPr="003E13C2" w:rsidRDefault="00C26168" w:rsidP="00C26168">
            <w:pPr>
              <w:widowControl/>
              <w:tabs>
                <w:tab w:val="left" w:pos="426"/>
              </w:tabs>
              <w:jc w:val="right"/>
              <w:rPr>
                <w:rFonts w:ascii="Arial" w:hAnsi="Arial" w:cs="Arial"/>
              </w:rPr>
            </w:pPr>
            <w:r>
              <w:rPr>
                <w:rFonts w:ascii="Arial" w:hAnsi="Arial" w:cs="Arial"/>
              </w:rPr>
              <w:t>d</w:t>
            </w:r>
            <w:r w:rsidRPr="003E13C2">
              <w:rPr>
                <w:rFonts w:ascii="Arial" w:hAnsi="Arial" w:cs="Arial"/>
              </w:rPr>
              <w:t>.</w:t>
            </w:r>
          </w:p>
        </w:tc>
        <w:tc>
          <w:tcPr>
            <w:tcW w:w="7796" w:type="dxa"/>
            <w:gridSpan w:val="2"/>
          </w:tcPr>
          <w:p w14:paraId="0EA5C227" w14:textId="77777777" w:rsidR="00C26168" w:rsidRPr="003E13C2" w:rsidRDefault="00C26168" w:rsidP="00C26168">
            <w:pPr>
              <w:widowControl/>
              <w:tabs>
                <w:tab w:val="left" w:pos="426"/>
              </w:tabs>
              <w:rPr>
                <w:rFonts w:ascii="Arial" w:hAnsi="Arial" w:cs="Arial"/>
              </w:rPr>
            </w:pPr>
            <w:r w:rsidRPr="003E13C2">
              <w:rPr>
                <w:rFonts w:ascii="Arial" w:hAnsi="Arial" w:cs="Arial"/>
              </w:rPr>
              <w:t>Priemysel</w:t>
            </w:r>
          </w:p>
        </w:tc>
        <w:tc>
          <w:tcPr>
            <w:tcW w:w="504" w:type="dxa"/>
            <w:gridSpan w:val="2"/>
          </w:tcPr>
          <w:p w14:paraId="081618D4" w14:textId="77777777" w:rsidR="00C26168" w:rsidRPr="003E13C2" w:rsidRDefault="00C26168" w:rsidP="00C26168">
            <w:pPr>
              <w:widowControl/>
              <w:tabs>
                <w:tab w:val="left" w:pos="426"/>
              </w:tabs>
              <w:jc w:val="right"/>
              <w:rPr>
                <w:rFonts w:ascii="Arial" w:hAnsi="Arial" w:cs="Arial"/>
              </w:rPr>
            </w:pPr>
          </w:p>
        </w:tc>
      </w:tr>
      <w:tr w:rsidR="00C26168" w:rsidRPr="003E13C2" w14:paraId="274D42CF" w14:textId="77777777" w:rsidTr="00F528DB">
        <w:trPr>
          <w:trHeight w:hRule="exact" w:val="278"/>
        </w:trPr>
        <w:tc>
          <w:tcPr>
            <w:tcW w:w="1206" w:type="dxa"/>
            <w:gridSpan w:val="2"/>
          </w:tcPr>
          <w:p w14:paraId="26CEB070" w14:textId="19CB92EC" w:rsidR="00C26168" w:rsidRPr="003E13C2" w:rsidRDefault="00C26168" w:rsidP="00C26168">
            <w:pPr>
              <w:widowControl/>
              <w:tabs>
                <w:tab w:val="left" w:pos="426"/>
              </w:tabs>
              <w:jc w:val="right"/>
              <w:rPr>
                <w:rFonts w:ascii="Arial" w:hAnsi="Arial" w:cs="Arial"/>
              </w:rPr>
            </w:pPr>
            <w:r>
              <w:rPr>
                <w:rFonts w:ascii="Arial" w:hAnsi="Arial" w:cs="Arial"/>
              </w:rPr>
              <w:t>e</w:t>
            </w:r>
            <w:r w:rsidRPr="003E13C2">
              <w:rPr>
                <w:rFonts w:ascii="Arial" w:hAnsi="Arial" w:cs="Arial"/>
              </w:rPr>
              <w:t>.</w:t>
            </w:r>
          </w:p>
        </w:tc>
        <w:tc>
          <w:tcPr>
            <w:tcW w:w="7796" w:type="dxa"/>
            <w:gridSpan w:val="2"/>
          </w:tcPr>
          <w:p w14:paraId="625373BB" w14:textId="77777777" w:rsidR="00C26168" w:rsidRPr="003E13C2" w:rsidRDefault="00C26168" w:rsidP="00C26168">
            <w:pPr>
              <w:widowControl/>
              <w:tabs>
                <w:tab w:val="left" w:pos="426"/>
              </w:tabs>
              <w:rPr>
                <w:rFonts w:ascii="Arial" w:hAnsi="Arial" w:cs="Arial"/>
              </w:rPr>
            </w:pPr>
            <w:r w:rsidRPr="003E13C2">
              <w:rPr>
                <w:rFonts w:ascii="Arial" w:hAnsi="Arial" w:cs="Arial"/>
              </w:rPr>
              <w:t>Stavebníctvo</w:t>
            </w:r>
          </w:p>
        </w:tc>
        <w:tc>
          <w:tcPr>
            <w:tcW w:w="504" w:type="dxa"/>
            <w:gridSpan w:val="2"/>
          </w:tcPr>
          <w:p w14:paraId="368BABDE" w14:textId="77777777" w:rsidR="00C26168" w:rsidRPr="003E13C2" w:rsidRDefault="00C26168" w:rsidP="00C26168">
            <w:pPr>
              <w:widowControl/>
              <w:tabs>
                <w:tab w:val="left" w:pos="426"/>
              </w:tabs>
              <w:jc w:val="right"/>
              <w:rPr>
                <w:rFonts w:ascii="Arial" w:hAnsi="Arial" w:cs="Arial"/>
              </w:rPr>
            </w:pPr>
          </w:p>
        </w:tc>
      </w:tr>
      <w:tr w:rsidR="00C26168" w:rsidRPr="009D750F" w14:paraId="46DC87F2" w14:textId="77777777" w:rsidTr="00F528DB">
        <w:trPr>
          <w:trHeight w:hRule="exact" w:val="278"/>
        </w:trPr>
        <w:tc>
          <w:tcPr>
            <w:tcW w:w="1206" w:type="dxa"/>
            <w:gridSpan w:val="2"/>
          </w:tcPr>
          <w:p w14:paraId="5A08CCE6" w14:textId="77777777" w:rsidR="00C26168" w:rsidRPr="009D750F" w:rsidRDefault="00C26168" w:rsidP="00C26168">
            <w:pPr>
              <w:widowControl/>
              <w:tabs>
                <w:tab w:val="left" w:pos="426"/>
              </w:tabs>
              <w:jc w:val="right"/>
              <w:rPr>
                <w:rFonts w:ascii="Arial" w:hAnsi="Arial" w:cs="Arial"/>
              </w:rPr>
            </w:pPr>
          </w:p>
        </w:tc>
        <w:tc>
          <w:tcPr>
            <w:tcW w:w="7796" w:type="dxa"/>
            <w:gridSpan w:val="2"/>
          </w:tcPr>
          <w:p w14:paraId="1EA97B42" w14:textId="77777777" w:rsidR="00C26168" w:rsidRPr="009D750F" w:rsidRDefault="00C26168" w:rsidP="00C26168">
            <w:pPr>
              <w:widowControl/>
              <w:tabs>
                <w:tab w:val="left" w:pos="426"/>
              </w:tabs>
              <w:rPr>
                <w:rFonts w:ascii="Arial" w:hAnsi="Arial" w:cs="Arial"/>
              </w:rPr>
            </w:pPr>
          </w:p>
        </w:tc>
        <w:tc>
          <w:tcPr>
            <w:tcW w:w="504" w:type="dxa"/>
            <w:gridSpan w:val="2"/>
          </w:tcPr>
          <w:p w14:paraId="66EA5570" w14:textId="77777777" w:rsidR="00C26168" w:rsidRPr="009D750F" w:rsidRDefault="00C26168" w:rsidP="00C26168">
            <w:pPr>
              <w:widowControl/>
              <w:tabs>
                <w:tab w:val="left" w:pos="426"/>
              </w:tabs>
              <w:jc w:val="right"/>
              <w:rPr>
                <w:rFonts w:ascii="Arial" w:hAnsi="Arial" w:cs="Arial"/>
              </w:rPr>
            </w:pPr>
          </w:p>
        </w:tc>
      </w:tr>
      <w:tr w:rsidR="00C26168" w:rsidRPr="009D750F" w14:paraId="7E18C132" w14:textId="77777777" w:rsidTr="00F528DB">
        <w:trPr>
          <w:cantSplit/>
          <w:trHeight w:hRule="exact" w:val="280"/>
        </w:trPr>
        <w:tc>
          <w:tcPr>
            <w:tcW w:w="9002" w:type="dxa"/>
            <w:gridSpan w:val="4"/>
          </w:tcPr>
          <w:p w14:paraId="15583C16" w14:textId="77777777" w:rsidR="00C26168" w:rsidRPr="009D750F" w:rsidRDefault="00C26168" w:rsidP="00C26168">
            <w:pPr>
              <w:widowControl/>
              <w:tabs>
                <w:tab w:val="left" w:pos="426"/>
              </w:tabs>
              <w:rPr>
                <w:rFonts w:ascii="Arial" w:hAnsi="Arial" w:cs="Arial"/>
                <w:b/>
              </w:rPr>
            </w:pPr>
          </w:p>
        </w:tc>
        <w:tc>
          <w:tcPr>
            <w:tcW w:w="504" w:type="dxa"/>
            <w:gridSpan w:val="2"/>
          </w:tcPr>
          <w:p w14:paraId="7505E46B" w14:textId="77777777" w:rsidR="00C26168" w:rsidRPr="009D750F" w:rsidRDefault="00C26168" w:rsidP="00C26168">
            <w:pPr>
              <w:widowControl/>
              <w:tabs>
                <w:tab w:val="left" w:pos="426"/>
              </w:tabs>
              <w:jc w:val="right"/>
              <w:rPr>
                <w:rFonts w:ascii="Arial" w:hAnsi="Arial" w:cs="Arial"/>
              </w:rPr>
            </w:pPr>
          </w:p>
        </w:tc>
      </w:tr>
      <w:tr w:rsidR="00C26168" w:rsidRPr="009D750F" w14:paraId="776E234D" w14:textId="77777777" w:rsidTr="00F528DB">
        <w:trPr>
          <w:cantSplit/>
          <w:trHeight w:hRule="exact" w:val="280"/>
        </w:trPr>
        <w:tc>
          <w:tcPr>
            <w:tcW w:w="9002" w:type="dxa"/>
            <w:gridSpan w:val="4"/>
          </w:tcPr>
          <w:p w14:paraId="16B8A3C3" w14:textId="7350354A" w:rsidR="00C26168" w:rsidRPr="009D750F" w:rsidRDefault="00C26168" w:rsidP="00C26168">
            <w:pPr>
              <w:widowControl/>
              <w:tabs>
                <w:tab w:val="left" w:pos="426"/>
              </w:tabs>
              <w:rPr>
                <w:rFonts w:ascii="Arial" w:hAnsi="Arial" w:cs="Arial"/>
                <w:b/>
              </w:rPr>
            </w:pPr>
            <w:r>
              <w:rPr>
                <w:rFonts w:ascii="Arial" w:hAnsi="Arial" w:cs="Arial"/>
              </w:rPr>
              <w:t xml:space="preserve"> </w:t>
            </w:r>
          </w:p>
        </w:tc>
        <w:tc>
          <w:tcPr>
            <w:tcW w:w="504" w:type="dxa"/>
            <w:gridSpan w:val="2"/>
          </w:tcPr>
          <w:p w14:paraId="446F2869" w14:textId="77777777" w:rsidR="00C26168" w:rsidRPr="009D750F" w:rsidRDefault="00C26168" w:rsidP="00C26168">
            <w:pPr>
              <w:widowControl/>
              <w:tabs>
                <w:tab w:val="left" w:pos="426"/>
              </w:tabs>
              <w:jc w:val="right"/>
              <w:rPr>
                <w:rFonts w:ascii="Arial" w:hAnsi="Arial" w:cs="Arial"/>
              </w:rPr>
            </w:pPr>
          </w:p>
        </w:tc>
      </w:tr>
    </w:tbl>
    <w:p w14:paraId="5B3ED830" w14:textId="045BC8EB" w:rsidR="00526FAB" w:rsidRPr="009D750F" w:rsidRDefault="00526FAB" w:rsidP="00526FAB">
      <w:pPr>
        <w:widowControl/>
        <w:tabs>
          <w:tab w:val="left" w:pos="426"/>
        </w:tabs>
        <w:rPr>
          <w:rFonts w:ascii="Arial" w:hAnsi="Arial" w:cs="Arial"/>
          <w:sz w:val="24"/>
        </w:rPr>
      </w:pPr>
    </w:p>
    <w:p w14:paraId="14F89F87" w14:textId="77777777" w:rsidR="00526FAB" w:rsidRPr="009D750F" w:rsidRDefault="00526FAB" w:rsidP="00526FAB">
      <w:pPr>
        <w:widowControl/>
        <w:tabs>
          <w:tab w:val="left" w:pos="426"/>
        </w:tabs>
        <w:rPr>
          <w:rFonts w:ascii="Arial" w:hAnsi="Arial" w:cs="Arial"/>
          <w:sz w:val="24"/>
        </w:rPr>
      </w:pPr>
    </w:p>
    <w:p w14:paraId="210CBBB6" w14:textId="77777777" w:rsidR="00526FAB" w:rsidRPr="009D750F" w:rsidRDefault="00526FAB" w:rsidP="00526FAB">
      <w:pPr>
        <w:widowControl/>
        <w:tabs>
          <w:tab w:val="left" w:pos="426"/>
        </w:tabs>
        <w:rPr>
          <w:rFonts w:ascii="Arial" w:hAnsi="Arial" w:cs="Arial"/>
          <w:sz w:val="24"/>
        </w:rPr>
      </w:pPr>
    </w:p>
    <w:p w14:paraId="0089FB67" w14:textId="77777777" w:rsidR="00526FAB" w:rsidRPr="009D750F" w:rsidRDefault="00526FAB" w:rsidP="00526FAB">
      <w:pPr>
        <w:widowControl/>
        <w:tabs>
          <w:tab w:val="left" w:pos="426"/>
        </w:tabs>
        <w:rPr>
          <w:rFonts w:ascii="Arial" w:hAnsi="Arial" w:cs="Arial"/>
          <w:sz w:val="24"/>
        </w:rPr>
      </w:pPr>
    </w:p>
    <w:p w14:paraId="487E606E" w14:textId="77777777" w:rsidR="00526FAB" w:rsidRPr="009D750F" w:rsidRDefault="00526FAB" w:rsidP="00526FAB">
      <w:pPr>
        <w:widowControl/>
        <w:tabs>
          <w:tab w:val="left" w:pos="426"/>
        </w:tabs>
        <w:rPr>
          <w:rFonts w:cs="Arial"/>
          <w:sz w:val="24"/>
        </w:rPr>
      </w:pPr>
    </w:p>
    <w:p w14:paraId="0E1197F6" w14:textId="77777777" w:rsidR="00526FAB" w:rsidRPr="009D750F" w:rsidRDefault="00526FAB" w:rsidP="00526FAB">
      <w:pPr>
        <w:widowControl/>
        <w:tabs>
          <w:tab w:val="left" w:pos="426"/>
        </w:tabs>
        <w:rPr>
          <w:rFonts w:cs="Arial"/>
          <w:sz w:val="24"/>
        </w:rPr>
      </w:pPr>
    </w:p>
    <w:p w14:paraId="53FF79DB" w14:textId="77777777" w:rsidR="00526FAB" w:rsidRPr="009D750F" w:rsidRDefault="00526FAB" w:rsidP="00526FAB">
      <w:pPr>
        <w:tabs>
          <w:tab w:val="left" w:pos="426"/>
        </w:tabs>
        <w:rPr>
          <w:sz w:val="18"/>
        </w:rPr>
      </w:pPr>
    </w:p>
    <w:p w14:paraId="0AF296F6" w14:textId="77777777" w:rsidR="00526FAB" w:rsidRPr="009D750F" w:rsidRDefault="00526FAB" w:rsidP="00526FAB">
      <w:pPr>
        <w:tabs>
          <w:tab w:val="left" w:pos="426"/>
        </w:tabs>
        <w:rPr>
          <w:sz w:val="18"/>
        </w:rPr>
      </w:pPr>
    </w:p>
    <w:p w14:paraId="17960B06" w14:textId="77777777" w:rsidR="00526FAB" w:rsidRPr="009D750F" w:rsidRDefault="00526FAB" w:rsidP="00526FAB">
      <w:pPr>
        <w:tabs>
          <w:tab w:val="left" w:pos="426"/>
        </w:tabs>
        <w:rPr>
          <w:sz w:val="18"/>
        </w:rPr>
      </w:pPr>
    </w:p>
    <w:p w14:paraId="7231ACBC" w14:textId="77777777" w:rsidR="00526FAB" w:rsidRPr="009D750F" w:rsidRDefault="00526FAB" w:rsidP="00526FAB">
      <w:pPr>
        <w:tabs>
          <w:tab w:val="left" w:pos="426"/>
        </w:tabs>
        <w:rPr>
          <w:sz w:val="18"/>
        </w:rPr>
      </w:pPr>
    </w:p>
    <w:p w14:paraId="76BC940A" w14:textId="77777777" w:rsidR="00526FAB" w:rsidRPr="009D750F" w:rsidRDefault="00526FAB" w:rsidP="00526FAB">
      <w:pPr>
        <w:tabs>
          <w:tab w:val="left" w:pos="426"/>
        </w:tabs>
        <w:rPr>
          <w:sz w:val="18"/>
        </w:rPr>
      </w:pPr>
    </w:p>
    <w:p w14:paraId="3B884BA1" w14:textId="77777777" w:rsidR="00526FAB" w:rsidRPr="009D750F" w:rsidRDefault="00526FAB" w:rsidP="00526FAB">
      <w:pPr>
        <w:tabs>
          <w:tab w:val="left" w:pos="426"/>
        </w:tabs>
        <w:rPr>
          <w:sz w:val="18"/>
        </w:rPr>
      </w:pPr>
    </w:p>
    <w:p w14:paraId="76CA2D09" w14:textId="77777777" w:rsidR="00526FAB" w:rsidRPr="009D750F" w:rsidRDefault="00526FAB" w:rsidP="00526FAB">
      <w:pPr>
        <w:tabs>
          <w:tab w:val="left" w:pos="426"/>
        </w:tabs>
        <w:rPr>
          <w:sz w:val="18"/>
        </w:rPr>
      </w:pPr>
    </w:p>
    <w:p w14:paraId="452EB266" w14:textId="77777777" w:rsidR="00526FAB" w:rsidRPr="009D750F" w:rsidRDefault="00526FAB" w:rsidP="00526FAB">
      <w:pPr>
        <w:tabs>
          <w:tab w:val="left" w:pos="426"/>
        </w:tabs>
        <w:rPr>
          <w:sz w:val="18"/>
        </w:rPr>
      </w:pPr>
    </w:p>
    <w:p w14:paraId="2B7EBDE9" w14:textId="77777777" w:rsidR="00526FAB" w:rsidRPr="009D750F" w:rsidRDefault="00526FAB" w:rsidP="00526FAB">
      <w:pPr>
        <w:tabs>
          <w:tab w:val="left" w:pos="426"/>
        </w:tabs>
        <w:rPr>
          <w:sz w:val="18"/>
        </w:rPr>
      </w:pPr>
    </w:p>
    <w:p w14:paraId="384858BB" w14:textId="77777777" w:rsidR="00526FAB" w:rsidRPr="009D750F" w:rsidRDefault="00526FAB" w:rsidP="00526FAB">
      <w:pPr>
        <w:tabs>
          <w:tab w:val="left" w:pos="426"/>
        </w:tabs>
        <w:rPr>
          <w:sz w:val="18"/>
        </w:rPr>
      </w:pPr>
    </w:p>
    <w:p w14:paraId="4A80C38B" w14:textId="77777777" w:rsidR="00526FAB" w:rsidRPr="009D750F" w:rsidRDefault="00526FAB" w:rsidP="00526FAB">
      <w:pPr>
        <w:tabs>
          <w:tab w:val="left" w:pos="426"/>
        </w:tabs>
        <w:rPr>
          <w:sz w:val="18"/>
        </w:rPr>
      </w:pPr>
    </w:p>
    <w:p w14:paraId="48DA7B85" w14:textId="77777777" w:rsidR="00526FAB" w:rsidRPr="009D750F" w:rsidRDefault="00526FAB" w:rsidP="00526FAB">
      <w:pPr>
        <w:tabs>
          <w:tab w:val="left" w:pos="426"/>
        </w:tabs>
        <w:rPr>
          <w:sz w:val="18"/>
        </w:rPr>
      </w:pPr>
    </w:p>
    <w:p w14:paraId="00C176DC" w14:textId="77777777" w:rsidR="00526FAB" w:rsidRPr="009D750F" w:rsidRDefault="00526FAB" w:rsidP="00526FAB">
      <w:pPr>
        <w:tabs>
          <w:tab w:val="left" w:pos="426"/>
        </w:tabs>
        <w:rPr>
          <w:sz w:val="18"/>
        </w:rPr>
      </w:pPr>
    </w:p>
    <w:p w14:paraId="18F98BB9" w14:textId="77777777" w:rsidR="00526FAB" w:rsidRPr="009D750F" w:rsidRDefault="00526FAB" w:rsidP="00526FAB">
      <w:pPr>
        <w:tabs>
          <w:tab w:val="left" w:pos="426"/>
        </w:tabs>
        <w:rPr>
          <w:sz w:val="18"/>
        </w:rPr>
      </w:pPr>
    </w:p>
    <w:p w14:paraId="3871FBB8" w14:textId="77777777" w:rsidR="00526FAB" w:rsidRPr="009D750F" w:rsidRDefault="00526FAB" w:rsidP="00526FAB">
      <w:pPr>
        <w:tabs>
          <w:tab w:val="left" w:pos="426"/>
        </w:tabs>
        <w:rPr>
          <w:sz w:val="18"/>
        </w:rPr>
      </w:pPr>
    </w:p>
    <w:p w14:paraId="07D29A13" w14:textId="77777777" w:rsidR="00526FAB" w:rsidRPr="009D750F" w:rsidRDefault="00526FAB" w:rsidP="00526FAB">
      <w:pPr>
        <w:tabs>
          <w:tab w:val="left" w:pos="426"/>
        </w:tabs>
        <w:rPr>
          <w:sz w:val="18"/>
        </w:rPr>
      </w:pPr>
    </w:p>
    <w:p w14:paraId="356D8CFD" w14:textId="77777777" w:rsidR="00526FAB" w:rsidRPr="009D750F" w:rsidRDefault="00526FAB" w:rsidP="00526FAB">
      <w:pPr>
        <w:tabs>
          <w:tab w:val="left" w:pos="426"/>
        </w:tabs>
        <w:rPr>
          <w:sz w:val="18"/>
        </w:rPr>
      </w:pPr>
    </w:p>
    <w:p w14:paraId="46C6A7B1" w14:textId="77777777" w:rsidR="00526FAB" w:rsidRPr="009D750F" w:rsidRDefault="00526FAB" w:rsidP="00526FAB">
      <w:pPr>
        <w:tabs>
          <w:tab w:val="left" w:pos="426"/>
        </w:tabs>
        <w:rPr>
          <w:sz w:val="18"/>
        </w:rPr>
      </w:pPr>
    </w:p>
    <w:p w14:paraId="4E1C0CB6" w14:textId="77777777" w:rsidR="00526FAB" w:rsidRPr="009D750F" w:rsidRDefault="00526FAB" w:rsidP="00526FAB">
      <w:pPr>
        <w:tabs>
          <w:tab w:val="left" w:pos="426"/>
        </w:tabs>
        <w:rPr>
          <w:sz w:val="18"/>
        </w:rPr>
      </w:pPr>
    </w:p>
    <w:p w14:paraId="25209309" w14:textId="77777777" w:rsidR="00526FAB" w:rsidRPr="009D750F" w:rsidRDefault="00526FAB" w:rsidP="00526FAB">
      <w:pPr>
        <w:tabs>
          <w:tab w:val="left" w:pos="426"/>
        </w:tabs>
        <w:rPr>
          <w:sz w:val="18"/>
        </w:rPr>
      </w:pPr>
    </w:p>
    <w:p w14:paraId="6DB58FD7" w14:textId="77777777" w:rsidR="00526FAB" w:rsidRPr="009D750F" w:rsidRDefault="00526FAB" w:rsidP="00526FAB">
      <w:pPr>
        <w:tabs>
          <w:tab w:val="left" w:pos="426"/>
        </w:tabs>
        <w:rPr>
          <w:sz w:val="18"/>
        </w:rPr>
      </w:pPr>
    </w:p>
    <w:p w14:paraId="695C278F" w14:textId="77777777" w:rsidR="00526FAB" w:rsidRPr="009D750F" w:rsidRDefault="00526FAB" w:rsidP="00526FAB">
      <w:pPr>
        <w:tabs>
          <w:tab w:val="left" w:pos="426"/>
        </w:tabs>
        <w:rPr>
          <w:sz w:val="18"/>
        </w:rPr>
      </w:pPr>
    </w:p>
    <w:p w14:paraId="0F668DEA" w14:textId="77777777" w:rsidR="00526FAB" w:rsidRPr="009D750F" w:rsidRDefault="00526FAB" w:rsidP="00526FAB">
      <w:pPr>
        <w:tabs>
          <w:tab w:val="left" w:pos="426"/>
        </w:tabs>
        <w:rPr>
          <w:sz w:val="18"/>
        </w:rPr>
      </w:pPr>
    </w:p>
    <w:p w14:paraId="6C5F123C" w14:textId="77777777" w:rsidR="00526FAB" w:rsidRPr="009D750F" w:rsidRDefault="00526FAB" w:rsidP="00526FAB">
      <w:pPr>
        <w:tabs>
          <w:tab w:val="left" w:pos="426"/>
        </w:tabs>
        <w:rPr>
          <w:sz w:val="18"/>
        </w:rPr>
      </w:pPr>
    </w:p>
    <w:p w14:paraId="164B8BE6" w14:textId="77777777" w:rsidR="00526FAB" w:rsidRPr="009D750F" w:rsidRDefault="00526FAB" w:rsidP="00526FAB">
      <w:pPr>
        <w:tabs>
          <w:tab w:val="left" w:pos="426"/>
        </w:tabs>
        <w:ind w:left="284"/>
        <w:rPr>
          <w:sz w:val="18"/>
        </w:rPr>
      </w:pPr>
    </w:p>
    <w:p w14:paraId="6B42B305" w14:textId="22AC06F3" w:rsidR="00526FAB" w:rsidRDefault="00526FAB" w:rsidP="00526FAB">
      <w:pPr>
        <w:tabs>
          <w:tab w:val="left" w:pos="426"/>
        </w:tabs>
        <w:rPr>
          <w:sz w:val="18"/>
        </w:rPr>
      </w:pPr>
    </w:p>
    <w:p w14:paraId="3C935545" w14:textId="49143D19" w:rsidR="00273C1C" w:rsidRDefault="00273C1C" w:rsidP="00526FAB">
      <w:pPr>
        <w:tabs>
          <w:tab w:val="left" w:pos="426"/>
        </w:tabs>
        <w:rPr>
          <w:sz w:val="18"/>
        </w:rPr>
      </w:pPr>
    </w:p>
    <w:p w14:paraId="2878BD94" w14:textId="16B8815E" w:rsidR="00273C1C" w:rsidRDefault="00273C1C" w:rsidP="00526FAB">
      <w:pPr>
        <w:tabs>
          <w:tab w:val="left" w:pos="426"/>
        </w:tabs>
        <w:rPr>
          <w:sz w:val="18"/>
        </w:rPr>
      </w:pPr>
    </w:p>
    <w:p w14:paraId="3F47B982" w14:textId="184C2F25" w:rsidR="00273C1C" w:rsidRDefault="00273C1C" w:rsidP="00526FAB">
      <w:pPr>
        <w:tabs>
          <w:tab w:val="left" w:pos="426"/>
        </w:tabs>
        <w:rPr>
          <w:sz w:val="18"/>
        </w:rPr>
      </w:pPr>
    </w:p>
    <w:p w14:paraId="3DB9542A" w14:textId="507B5DC9" w:rsidR="00273C1C" w:rsidRDefault="00273C1C" w:rsidP="00526FAB">
      <w:pPr>
        <w:tabs>
          <w:tab w:val="left" w:pos="426"/>
        </w:tabs>
        <w:rPr>
          <w:sz w:val="18"/>
        </w:rPr>
      </w:pPr>
    </w:p>
    <w:p w14:paraId="27C9B87F" w14:textId="51531E9A" w:rsidR="00273C1C" w:rsidRDefault="00273C1C" w:rsidP="00526FAB">
      <w:pPr>
        <w:tabs>
          <w:tab w:val="left" w:pos="426"/>
        </w:tabs>
        <w:rPr>
          <w:sz w:val="18"/>
        </w:rPr>
      </w:pPr>
    </w:p>
    <w:p w14:paraId="7CC9E324" w14:textId="72E87CA7" w:rsidR="00273C1C" w:rsidRDefault="00273C1C" w:rsidP="00526FAB">
      <w:pPr>
        <w:tabs>
          <w:tab w:val="left" w:pos="426"/>
        </w:tabs>
        <w:rPr>
          <w:sz w:val="18"/>
        </w:rPr>
      </w:pPr>
    </w:p>
    <w:p w14:paraId="5C02F5CC" w14:textId="2AC2E131" w:rsidR="00273C1C" w:rsidRDefault="00273C1C" w:rsidP="00526FAB">
      <w:pPr>
        <w:tabs>
          <w:tab w:val="left" w:pos="426"/>
        </w:tabs>
        <w:rPr>
          <w:sz w:val="18"/>
        </w:rPr>
      </w:pPr>
    </w:p>
    <w:p w14:paraId="1145D1B8" w14:textId="53BE02F3" w:rsidR="00273C1C" w:rsidRDefault="00273C1C" w:rsidP="00526FAB">
      <w:pPr>
        <w:tabs>
          <w:tab w:val="left" w:pos="426"/>
        </w:tabs>
        <w:rPr>
          <w:sz w:val="18"/>
        </w:rPr>
      </w:pPr>
    </w:p>
    <w:p w14:paraId="3B8406A9" w14:textId="65A1EBD3" w:rsidR="00273C1C" w:rsidRDefault="00273C1C" w:rsidP="00526FAB">
      <w:pPr>
        <w:tabs>
          <w:tab w:val="left" w:pos="426"/>
        </w:tabs>
        <w:rPr>
          <w:sz w:val="18"/>
        </w:rPr>
      </w:pPr>
    </w:p>
    <w:p w14:paraId="0FE0FB4F" w14:textId="3861767D" w:rsidR="00273C1C" w:rsidRDefault="00273C1C" w:rsidP="00526FAB">
      <w:pPr>
        <w:tabs>
          <w:tab w:val="left" w:pos="426"/>
        </w:tabs>
        <w:rPr>
          <w:sz w:val="18"/>
        </w:rPr>
      </w:pPr>
    </w:p>
    <w:p w14:paraId="0E0B7C8B" w14:textId="3BF2A7B1" w:rsidR="00273C1C" w:rsidRDefault="00273C1C" w:rsidP="00526FAB">
      <w:pPr>
        <w:tabs>
          <w:tab w:val="left" w:pos="426"/>
        </w:tabs>
        <w:rPr>
          <w:sz w:val="18"/>
        </w:rPr>
      </w:pPr>
    </w:p>
    <w:p w14:paraId="6717F51C" w14:textId="369DEAEA" w:rsidR="00273C1C" w:rsidRDefault="00273C1C" w:rsidP="00526FAB">
      <w:pPr>
        <w:tabs>
          <w:tab w:val="left" w:pos="426"/>
        </w:tabs>
        <w:rPr>
          <w:sz w:val="18"/>
        </w:rPr>
      </w:pPr>
    </w:p>
    <w:p w14:paraId="6349F59D" w14:textId="3FC16313" w:rsidR="00273C1C" w:rsidRDefault="00273C1C" w:rsidP="00526FAB">
      <w:pPr>
        <w:tabs>
          <w:tab w:val="left" w:pos="426"/>
        </w:tabs>
        <w:rPr>
          <w:sz w:val="18"/>
        </w:rPr>
      </w:pPr>
    </w:p>
    <w:p w14:paraId="6ABC686D" w14:textId="77777777" w:rsidR="00D51740" w:rsidRDefault="00D51740" w:rsidP="00526FAB">
      <w:pPr>
        <w:tabs>
          <w:tab w:val="left" w:pos="426"/>
        </w:tabs>
        <w:rPr>
          <w:sz w:val="18"/>
        </w:rPr>
      </w:pPr>
    </w:p>
    <w:p w14:paraId="4A83BD0C" w14:textId="77777777" w:rsidR="00D51740" w:rsidRDefault="00D51740" w:rsidP="00526FAB">
      <w:pPr>
        <w:tabs>
          <w:tab w:val="left" w:pos="426"/>
        </w:tabs>
        <w:rPr>
          <w:sz w:val="18"/>
        </w:rPr>
      </w:pPr>
    </w:p>
    <w:p w14:paraId="61D276E8" w14:textId="77777777" w:rsidR="00D51740" w:rsidRDefault="00D51740" w:rsidP="00526FAB">
      <w:pPr>
        <w:tabs>
          <w:tab w:val="left" w:pos="426"/>
        </w:tabs>
        <w:rPr>
          <w:sz w:val="18"/>
        </w:rPr>
      </w:pPr>
    </w:p>
    <w:p w14:paraId="48566A1A" w14:textId="77777777" w:rsidR="00D51740" w:rsidRDefault="00D51740" w:rsidP="00526FAB">
      <w:pPr>
        <w:tabs>
          <w:tab w:val="left" w:pos="426"/>
        </w:tabs>
        <w:rPr>
          <w:sz w:val="18"/>
        </w:rPr>
      </w:pPr>
    </w:p>
    <w:p w14:paraId="1CB90724" w14:textId="77777777" w:rsidR="00D51740" w:rsidRDefault="00D51740" w:rsidP="00526FAB">
      <w:pPr>
        <w:tabs>
          <w:tab w:val="left" w:pos="426"/>
        </w:tabs>
        <w:rPr>
          <w:sz w:val="18"/>
        </w:rPr>
      </w:pPr>
    </w:p>
    <w:p w14:paraId="00C1CFBF" w14:textId="77777777" w:rsidR="00D51740" w:rsidRDefault="00D51740" w:rsidP="00526FAB">
      <w:pPr>
        <w:tabs>
          <w:tab w:val="left" w:pos="426"/>
        </w:tabs>
        <w:rPr>
          <w:sz w:val="18"/>
        </w:rPr>
      </w:pPr>
    </w:p>
    <w:p w14:paraId="37D1A9AF" w14:textId="77777777" w:rsidR="00D51740" w:rsidRDefault="00D51740" w:rsidP="00526FAB">
      <w:pPr>
        <w:tabs>
          <w:tab w:val="left" w:pos="426"/>
        </w:tabs>
        <w:rPr>
          <w:sz w:val="18"/>
        </w:rPr>
      </w:pPr>
    </w:p>
    <w:p w14:paraId="444DE94F" w14:textId="77777777" w:rsidR="00D51740" w:rsidRDefault="00D51740" w:rsidP="00526FAB">
      <w:pPr>
        <w:tabs>
          <w:tab w:val="left" w:pos="426"/>
        </w:tabs>
        <w:rPr>
          <w:sz w:val="18"/>
        </w:rPr>
      </w:pPr>
    </w:p>
    <w:p w14:paraId="03A61811" w14:textId="77777777" w:rsidR="00F32389" w:rsidRDefault="00F32389" w:rsidP="00526FAB">
      <w:pPr>
        <w:tabs>
          <w:tab w:val="left" w:pos="426"/>
        </w:tabs>
        <w:rPr>
          <w:sz w:val="18"/>
        </w:rPr>
      </w:pPr>
    </w:p>
    <w:p w14:paraId="15AC700E" w14:textId="77777777" w:rsidR="00F32389" w:rsidRDefault="00F32389" w:rsidP="00526FAB">
      <w:pPr>
        <w:tabs>
          <w:tab w:val="left" w:pos="426"/>
        </w:tabs>
        <w:rPr>
          <w:sz w:val="18"/>
        </w:rPr>
      </w:pPr>
    </w:p>
    <w:p w14:paraId="03ECFCDA" w14:textId="77777777" w:rsidR="00F32389" w:rsidRDefault="00F32389" w:rsidP="00526FAB">
      <w:pPr>
        <w:tabs>
          <w:tab w:val="left" w:pos="426"/>
        </w:tabs>
        <w:rPr>
          <w:sz w:val="18"/>
        </w:rPr>
      </w:pPr>
    </w:p>
    <w:p w14:paraId="45C4D961" w14:textId="77777777" w:rsidR="00F32389" w:rsidRDefault="00F32389" w:rsidP="00526FAB">
      <w:pPr>
        <w:tabs>
          <w:tab w:val="left" w:pos="426"/>
        </w:tabs>
        <w:rPr>
          <w:sz w:val="18"/>
        </w:rPr>
      </w:pPr>
    </w:p>
    <w:p w14:paraId="0972122E" w14:textId="77777777" w:rsidR="00F32389" w:rsidRDefault="00F32389" w:rsidP="00526FAB">
      <w:pPr>
        <w:tabs>
          <w:tab w:val="left" w:pos="426"/>
        </w:tabs>
        <w:rPr>
          <w:sz w:val="18"/>
        </w:rPr>
      </w:pPr>
    </w:p>
    <w:p w14:paraId="6A1517AD" w14:textId="77777777" w:rsidR="00F32389" w:rsidRDefault="00F32389" w:rsidP="00526FAB">
      <w:pPr>
        <w:tabs>
          <w:tab w:val="left" w:pos="426"/>
        </w:tabs>
        <w:rPr>
          <w:sz w:val="18"/>
        </w:rPr>
      </w:pPr>
    </w:p>
    <w:p w14:paraId="41E88F0E" w14:textId="77777777" w:rsidR="00F32389" w:rsidRDefault="00F32389" w:rsidP="00526FAB">
      <w:pPr>
        <w:tabs>
          <w:tab w:val="left" w:pos="426"/>
        </w:tabs>
        <w:rPr>
          <w:sz w:val="18"/>
        </w:rPr>
      </w:pPr>
    </w:p>
    <w:p w14:paraId="486DD583" w14:textId="77777777" w:rsidR="00F32389" w:rsidRDefault="00F32389" w:rsidP="00526FAB">
      <w:pPr>
        <w:tabs>
          <w:tab w:val="left" w:pos="426"/>
        </w:tabs>
        <w:rPr>
          <w:sz w:val="18"/>
        </w:rPr>
      </w:pPr>
    </w:p>
    <w:p w14:paraId="29022A1E" w14:textId="77777777" w:rsidR="00F32389" w:rsidRDefault="00F32389" w:rsidP="00526FAB">
      <w:pPr>
        <w:tabs>
          <w:tab w:val="left" w:pos="426"/>
        </w:tabs>
        <w:rPr>
          <w:sz w:val="18"/>
        </w:rPr>
      </w:pPr>
    </w:p>
    <w:p w14:paraId="200B1215" w14:textId="77777777" w:rsidR="00F32389" w:rsidRDefault="00F32389" w:rsidP="00526FAB">
      <w:pPr>
        <w:tabs>
          <w:tab w:val="left" w:pos="426"/>
        </w:tabs>
        <w:rPr>
          <w:sz w:val="18"/>
        </w:rPr>
      </w:pPr>
    </w:p>
    <w:p w14:paraId="10902B9E" w14:textId="77777777" w:rsidR="00F32389" w:rsidRDefault="00F32389" w:rsidP="00526FAB">
      <w:pPr>
        <w:tabs>
          <w:tab w:val="left" w:pos="426"/>
        </w:tabs>
        <w:rPr>
          <w:sz w:val="18"/>
        </w:rPr>
      </w:pPr>
    </w:p>
    <w:p w14:paraId="63D54333" w14:textId="77777777" w:rsidR="00F32389" w:rsidRDefault="00F32389" w:rsidP="00526FAB">
      <w:pPr>
        <w:tabs>
          <w:tab w:val="left" w:pos="426"/>
        </w:tabs>
        <w:rPr>
          <w:sz w:val="18"/>
        </w:rPr>
      </w:pPr>
    </w:p>
    <w:p w14:paraId="51C11F6F" w14:textId="77777777" w:rsidR="00F32389" w:rsidRDefault="00F32389" w:rsidP="00526FAB">
      <w:pPr>
        <w:tabs>
          <w:tab w:val="left" w:pos="426"/>
        </w:tabs>
        <w:rPr>
          <w:sz w:val="18"/>
        </w:rPr>
      </w:pPr>
    </w:p>
    <w:p w14:paraId="3E3C1752" w14:textId="77777777" w:rsidR="00F32389" w:rsidRDefault="00F32389" w:rsidP="00526FAB">
      <w:pPr>
        <w:tabs>
          <w:tab w:val="left" w:pos="426"/>
        </w:tabs>
        <w:rPr>
          <w:sz w:val="18"/>
        </w:rPr>
      </w:pPr>
    </w:p>
    <w:p w14:paraId="131D2718" w14:textId="77777777" w:rsidR="00F32389" w:rsidRDefault="00F32389" w:rsidP="00526FAB">
      <w:pPr>
        <w:tabs>
          <w:tab w:val="left" w:pos="426"/>
        </w:tabs>
        <w:rPr>
          <w:sz w:val="18"/>
        </w:rPr>
      </w:pPr>
    </w:p>
    <w:p w14:paraId="3082EBC8" w14:textId="77777777" w:rsidR="00F32389" w:rsidRDefault="00F32389" w:rsidP="00526FAB">
      <w:pPr>
        <w:tabs>
          <w:tab w:val="left" w:pos="426"/>
        </w:tabs>
        <w:rPr>
          <w:sz w:val="18"/>
        </w:rPr>
      </w:pPr>
    </w:p>
    <w:p w14:paraId="17BB5FB7" w14:textId="77777777" w:rsidR="00D51740" w:rsidRDefault="00D51740" w:rsidP="00526FAB">
      <w:pPr>
        <w:tabs>
          <w:tab w:val="left" w:pos="426"/>
        </w:tabs>
        <w:rPr>
          <w:sz w:val="18"/>
        </w:rPr>
      </w:pPr>
    </w:p>
    <w:p w14:paraId="092780B0" w14:textId="4B808CD2" w:rsidR="00F35B71" w:rsidRDefault="00F35B71" w:rsidP="00526FAB">
      <w:pPr>
        <w:tabs>
          <w:tab w:val="left" w:pos="426"/>
        </w:tabs>
        <w:rPr>
          <w:sz w:val="18"/>
        </w:rPr>
      </w:pPr>
    </w:p>
    <w:p w14:paraId="1DA72690" w14:textId="307F26B9" w:rsidR="00F35B71" w:rsidRDefault="00F35B71" w:rsidP="00526FAB">
      <w:pPr>
        <w:tabs>
          <w:tab w:val="left" w:pos="426"/>
        </w:tabs>
        <w:rPr>
          <w:sz w:val="18"/>
        </w:rPr>
      </w:pPr>
    </w:p>
    <w:tbl>
      <w:tblPr>
        <w:tblW w:w="89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426"/>
        <w:gridCol w:w="8505"/>
      </w:tblGrid>
      <w:tr w:rsidR="00526FAB" w:rsidRPr="009D750F" w14:paraId="292F73B6" w14:textId="77777777" w:rsidTr="00526FAB">
        <w:tc>
          <w:tcPr>
            <w:tcW w:w="426" w:type="dxa"/>
            <w:tcBorders>
              <w:top w:val="nil"/>
              <w:left w:val="nil"/>
              <w:bottom w:val="nil"/>
              <w:right w:val="nil"/>
            </w:tcBorders>
          </w:tcPr>
          <w:p w14:paraId="69AC01E3" w14:textId="77777777" w:rsidR="000376B1" w:rsidRPr="009D750F" w:rsidRDefault="000376B1" w:rsidP="00526FAB">
            <w:pPr>
              <w:tabs>
                <w:tab w:val="left" w:pos="426"/>
              </w:tabs>
              <w:rPr>
                <w:rFonts w:ascii="Arial" w:hAnsi="Arial" w:cs="Arial"/>
                <w:b/>
                <w:sz w:val="24"/>
                <w:vertAlign w:val="superscript"/>
              </w:rPr>
            </w:pPr>
          </w:p>
        </w:tc>
        <w:tc>
          <w:tcPr>
            <w:tcW w:w="8505" w:type="dxa"/>
            <w:tcBorders>
              <w:top w:val="nil"/>
              <w:left w:val="nil"/>
              <w:bottom w:val="nil"/>
              <w:right w:val="nil"/>
            </w:tcBorders>
          </w:tcPr>
          <w:p w14:paraId="06D15ED3" w14:textId="77777777" w:rsidR="00526FAB" w:rsidRPr="009D750F" w:rsidRDefault="00526FAB" w:rsidP="00526FAB">
            <w:pPr>
              <w:tabs>
                <w:tab w:val="left" w:pos="426"/>
              </w:tabs>
              <w:rPr>
                <w:rFonts w:ascii="Arial" w:hAnsi="Arial" w:cs="Arial"/>
                <w:b/>
                <w:sz w:val="19"/>
                <w:szCs w:val="19"/>
              </w:rPr>
            </w:pPr>
            <w:r w:rsidRPr="009D750F">
              <w:rPr>
                <w:rFonts w:ascii="Arial" w:hAnsi="Arial" w:cs="Arial"/>
                <w:b/>
                <w:sz w:val="19"/>
                <w:szCs w:val="19"/>
              </w:rPr>
              <w:t>Použité skratky</w:t>
            </w:r>
          </w:p>
        </w:tc>
      </w:tr>
      <w:tr w:rsidR="00526FAB" w:rsidRPr="009D750F" w14:paraId="0690E049" w14:textId="77777777" w:rsidTr="00526FAB">
        <w:tc>
          <w:tcPr>
            <w:tcW w:w="426" w:type="dxa"/>
            <w:tcBorders>
              <w:top w:val="nil"/>
              <w:left w:val="nil"/>
              <w:bottom w:val="nil"/>
              <w:right w:val="nil"/>
            </w:tcBorders>
          </w:tcPr>
          <w:p w14:paraId="1C76C34B" w14:textId="77777777" w:rsidR="00526FAB" w:rsidRPr="009D750F" w:rsidRDefault="00526FAB" w:rsidP="00526FAB">
            <w:pPr>
              <w:tabs>
                <w:tab w:val="left" w:pos="426"/>
              </w:tabs>
              <w:rPr>
                <w:rFonts w:ascii="Arial" w:hAnsi="Arial" w:cs="Arial"/>
                <w:b/>
                <w:sz w:val="24"/>
                <w:vertAlign w:val="superscript"/>
              </w:rPr>
            </w:pPr>
          </w:p>
        </w:tc>
        <w:tc>
          <w:tcPr>
            <w:tcW w:w="8505" w:type="dxa"/>
            <w:tcBorders>
              <w:top w:val="nil"/>
              <w:left w:val="nil"/>
              <w:bottom w:val="nil"/>
              <w:right w:val="nil"/>
            </w:tcBorders>
          </w:tcPr>
          <w:p w14:paraId="132ED43D" w14:textId="4B3E8082" w:rsidR="00526FAB" w:rsidRPr="009D750F" w:rsidRDefault="00526FAB" w:rsidP="00526FAB">
            <w:pPr>
              <w:tabs>
                <w:tab w:val="left" w:pos="426"/>
              </w:tabs>
              <w:rPr>
                <w:rFonts w:ascii="Arial" w:hAnsi="Arial" w:cs="Arial"/>
                <w:sz w:val="18"/>
              </w:rPr>
            </w:pPr>
            <w:r w:rsidRPr="009D750F">
              <w:rPr>
                <w:rFonts w:ascii="Arial" w:hAnsi="Arial" w:cs="Arial"/>
                <w:sz w:val="18"/>
              </w:rPr>
              <w:t>p. b.</w:t>
            </w:r>
            <w:r w:rsidR="00DD479B">
              <w:rPr>
                <w:rFonts w:ascii="Arial" w:hAnsi="Arial" w:cs="Arial"/>
                <w:sz w:val="18"/>
              </w:rPr>
              <w:t xml:space="preserve">   </w:t>
            </w:r>
            <w:r w:rsidRPr="009D750F">
              <w:rPr>
                <w:rFonts w:ascii="Arial" w:hAnsi="Arial" w:cs="Arial"/>
                <w:sz w:val="18"/>
              </w:rPr>
              <w:t>percentuálny bod</w:t>
            </w:r>
          </w:p>
        </w:tc>
      </w:tr>
      <w:tr w:rsidR="00526FAB" w:rsidRPr="009D750F" w14:paraId="1A6D4A6F" w14:textId="77777777" w:rsidTr="00526FAB">
        <w:tc>
          <w:tcPr>
            <w:tcW w:w="426" w:type="dxa"/>
            <w:tcBorders>
              <w:top w:val="nil"/>
              <w:left w:val="nil"/>
              <w:bottom w:val="nil"/>
              <w:right w:val="nil"/>
            </w:tcBorders>
          </w:tcPr>
          <w:p w14:paraId="7EF905DD" w14:textId="77777777" w:rsidR="00526FAB" w:rsidRPr="009D750F" w:rsidRDefault="00526FAB" w:rsidP="00526FAB">
            <w:pPr>
              <w:tabs>
                <w:tab w:val="left" w:pos="426"/>
              </w:tabs>
              <w:rPr>
                <w:rFonts w:ascii="Arial" w:hAnsi="Arial" w:cs="Arial"/>
                <w:sz w:val="24"/>
                <w:vertAlign w:val="superscript"/>
              </w:rPr>
            </w:pPr>
          </w:p>
        </w:tc>
        <w:tc>
          <w:tcPr>
            <w:tcW w:w="8505" w:type="dxa"/>
            <w:tcBorders>
              <w:top w:val="nil"/>
              <w:left w:val="nil"/>
              <w:bottom w:val="nil"/>
              <w:right w:val="nil"/>
            </w:tcBorders>
          </w:tcPr>
          <w:p w14:paraId="3262FC14" w14:textId="48D61D75" w:rsidR="00526FAB" w:rsidRPr="009D750F" w:rsidRDefault="00526FAB" w:rsidP="00526FAB">
            <w:pPr>
              <w:tabs>
                <w:tab w:val="left" w:pos="426"/>
              </w:tabs>
              <w:rPr>
                <w:rFonts w:ascii="Arial" w:hAnsi="Arial" w:cs="Arial"/>
                <w:sz w:val="18"/>
              </w:rPr>
            </w:pPr>
            <w:r w:rsidRPr="009D750F">
              <w:rPr>
                <w:rFonts w:ascii="Arial" w:hAnsi="Arial" w:cs="Arial"/>
                <w:sz w:val="18"/>
              </w:rPr>
              <w:t>i. n.</w:t>
            </w:r>
            <w:r w:rsidR="00DD479B">
              <w:rPr>
                <w:rFonts w:ascii="Arial" w:hAnsi="Arial" w:cs="Arial"/>
                <w:sz w:val="18"/>
              </w:rPr>
              <w:t xml:space="preserve">   </w:t>
            </w:r>
            <w:r w:rsidRPr="009D750F">
              <w:rPr>
                <w:rFonts w:ascii="Arial" w:hAnsi="Arial" w:cs="Arial"/>
                <w:sz w:val="18"/>
              </w:rPr>
              <w:t> inde neklasifikované</w:t>
            </w:r>
          </w:p>
        </w:tc>
      </w:tr>
      <w:tr w:rsidR="00526FAB" w:rsidRPr="009D750F" w14:paraId="546EC504" w14:textId="77777777" w:rsidTr="00526FAB">
        <w:tc>
          <w:tcPr>
            <w:tcW w:w="426" w:type="dxa"/>
            <w:tcBorders>
              <w:top w:val="nil"/>
              <w:left w:val="nil"/>
              <w:bottom w:val="nil"/>
              <w:right w:val="nil"/>
            </w:tcBorders>
          </w:tcPr>
          <w:p w14:paraId="6DCD3C85" w14:textId="77777777" w:rsidR="00526FAB" w:rsidRPr="009D750F" w:rsidRDefault="00526FAB" w:rsidP="00526FAB">
            <w:pPr>
              <w:tabs>
                <w:tab w:val="left" w:pos="426"/>
              </w:tabs>
              <w:rPr>
                <w:rFonts w:ascii="Arial" w:hAnsi="Arial" w:cs="Arial"/>
                <w:sz w:val="24"/>
                <w:vertAlign w:val="superscript"/>
              </w:rPr>
            </w:pPr>
          </w:p>
        </w:tc>
        <w:tc>
          <w:tcPr>
            <w:tcW w:w="8505" w:type="dxa"/>
            <w:tcBorders>
              <w:top w:val="nil"/>
              <w:left w:val="nil"/>
              <w:bottom w:val="nil"/>
              <w:right w:val="nil"/>
            </w:tcBorders>
          </w:tcPr>
          <w:p w14:paraId="75979CFE" w14:textId="76783B8D" w:rsidR="00526FAB" w:rsidRPr="009D750F" w:rsidRDefault="00526FAB" w:rsidP="00526FAB">
            <w:pPr>
              <w:tabs>
                <w:tab w:val="left" w:pos="426"/>
              </w:tabs>
              <w:rPr>
                <w:rFonts w:ascii="Arial" w:hAnsi="Arial" w:cs="Arial"/>
                <w:sz w:val="18"/>
              </w:rPr>
            </w:pPr>
            <w:r w:rsidRPr="009D750F">
              <w:rPr>
                <w:rFonts w:ascii="Arial" w:hAnsi="Arial" w:cs="Arial"/>
                <w:sz w:val="18"/>
              </w:rPr>
              <w:t>b. c.</w:t>
            </w:r>
            <w:r w:rsidR="00DD479B">
              <w:rPr>
                <w:rFonts w:ascii="Arial" w:hAnsi="Arial" w:cs="Arial"/>
                <w:sz w:val="18"/>
              </w:rPr>
              <w:t xml:space="preserve">   </w:t>
            </w:r>
            <w:r w:rsidRPr="009D750F">
              <w:rPr>
                <w:rFonts w:ascii="Arial" w:hAnsi="Arial" w:cs="Arial"/>
                <w:sz w:val="18"/>
              </w:rPr>
              <w:t>bežné ceny</w:t>
            </w:r>
          </w:p>
        </w:tc>
      </w:tr>
      <w:tr w:rsidR="00526FAB" w:rsidRPr="009D750F" w14:paraId="76665AFC" w14:textId="77777777" w:rsidTr="00526FAB">
        <w:tc>
          <w:tcPr>
            <w:tcW w:w="426" w:type="dxa"/>
            <w:tcBorders>
              <w:top w:val="nil"/>
              <w:left w:val="nil"/>
              <w:bottom w:val="nil"/>
              <w:right w:val="nil"/>
            </w:tcBorders>
          </w:tcPr>
          <w:p w14:paraId="38891753" w14:textId="77777777" w:rsidR="00526FAB" w:rsidRPr="009D750F" w:rsidRDefault="00526FAB" w:rsidP="00526FAB">
            <w:pPr>
              <w:tabs>
                <w:tab w:val="left" w:pos="426"/>
              </w:tabs>
              <w:rPr>
                <w:rFonts w:ascii="Arial" w:hAnsi="Arial" w:cs="Arial"/>
                <w:sz w:val="24"/>
                <w:vertAlign w:val="superscript"/>
              </w:rPr>
            </w:pPr>
          </w:p>
        </w:tc>
        <w:tc>
          <w:tcPr>
            <w:tcW w:w="8505" w:type="dxa"/>
            <w:tcBorders>
              <w:top w:val="nil"/>
              <w:left w:val="nil"/>
              <w:bottom w:val="nil"/>
              <w:right w:val="nil"/>
            </w:tcBorders>
          </w:tcPr>
          <w:p w14:paraId="7E50A211" w14:textId="51469E6B" w:rsidR="00526FAB" w:rsidRPr="009D750F" w:rsidRDefault="00526FAB" w:rsidP="00526FAB">
            <w:pPr>
              <w:tabs>
                <w:tab w:val="left" w:pos="426"/>
              </w:tabs>
              <w:rPr>
                <w:rFonts w:ascii="Arial" w:hAnsi="Arial" w:cs="Arial"/>
                <w:sz w:val="18"/>
              </w:rPr>
            </w:pPr>
            <w:r w:rsidRPr="009D750F">
              <w:rPr>
                <w:rFonts w:ascii="Arial" w:hAnsi="Arial" w:cs="Arial"/>
                <w:sz w:val="18"/>
              </w:rPr>
              <w:t>s. c.</w:t>
            </w:r>
            <w:r w:rsidR="00DD479B">
              <w:rPr>
                <w:rFonts w:ascii="Arial" w:hAnsi="Arial" w:cs="Arial"/>
                <w:sz w:val="18"/>
              </w:rPr>
              <w:t xml:space="preserve">   </w:t>
            </w:r>
            <w:r w:rsidRPr="009D750F">
              <w:rPr>
                <w:rFonts w:ascii="Arial" w:hAnsi="Arial" w:cs="Arial"/>
                <w:sz w:val="18"/>
              </w:rPr>
              <w:t>stále ceny</w:t>
            </w:r>
          </w:p>
        </w:tc>
      </w:tr>
      <w:tr w:rsidR="00526FAB" w:rsidRPr="009D750F" w14:paraId="0D15AE70" w14:textId="77777777" w:rsidTr="00526FAB">
        <w:tc>
          <w:tcPr>
            <w:tcW w:w="426" w:type="dxa"/>
            <w:tcBorders>
              <w:top w:val="nil"/>
              <w:left w:val="nil"/>
              <w:bottom w:val="nil"/>
              <w:right w:val="nil"/>
            </w:tcBorders>
          </w:tcPr>
          <w:p w14:paraId="4FBD7CA4" w14:textId="77777777" w:rsidR="00526FAB" w:rsidRPr="009D750F" w:rsidRDefault="00526FAB" w:rsidP="00526FAB">
            <w:pPr>
              <w:tabs>
                <w:tab w:val="left" w:pos="426"/>
              </w:tabs>
              <w:rPr>
                <w:rFonts w:ascii="Arial" w:hAnsi="Arial" w:cs="Arial"/>
                <w:sz w:val="24"/>
                <w:vertAlign w:val="superscript"/>
              </w:rPr>
            </w:pPr>
          </w:p>
        </w:tc>
        <w:tc>
          <w:tcPr>
            <w:tcW w:w="8505" w:type="dxa"/>
            <w:tcBorders>
              <w:top w:val="nil"/>
              <w:left w:val="nil"/>
              <w:bottom w:val="nil"/>
              <w:right w:val="nil"/>
            </w:tcBorders>
          </w:tcPr>
          <w:p w14:paraId="4C1D7123" w14:textId="77777777" w:rsidR="00526FAB" w:rsidRDefault="00526FAB" w:rsidP="00526FAB">
            <w:pPr>
              <w:tabs>
                <w:tab w:val="left" w:pos="426"/>
              </w:tabs>
              <w:rPr>
                <w:rFonts w:ascii="Arial" w:hAnsi="Arial" w:cs="Arial"/>
                <w:sz w:val="18"/>
              </w:rPr>
            </w:pPr>
          </w:p>
          <w:p w14:paraId="33638C9A" w14:textId="721DB01B" w:rsidR="001A21BA" w:rsidRPr="009D750F" w:rsidRDefault="001A21BA" w:rsidP="00526FAB">
            <w:pPr>
              <w:tabs>
                <w:tab w:val="left" w:pos="426"/>
              </w:tabs>
              <w:rPr>
                <w:rFonts w:ascii="Arial" w:hAnsi="Arial" w:cs="Arial"/>
                <w:sz w:val="18"/>
              </w:rPr>
            </w:pPr>
            <w:r w:rsidRPr="001A21BA">
              <w:rPr>
                <w:rFonts w:ascii="Arial" w:hAnsi="Arial" w:cs="Arial"/>
                <w:sz w:val="18"/>
              </w:rPr>
              <w:t>Odchýlky v</w:t>
            </w:r>
            <w:r>
              <w:rPr>
                <w:rFonts w:ascii="Arial" w:hAnsi="Arial" w:cs="Arial"/>
                <w:sz w:val="18"/>
              </w:rPr>
              <w:t xml:space="preserve"> súčtoch a</w:t>
            </w:r>
            <w:r w:rsidRPr="001A21BA">
              <w:rPr>
                <w:rFonts w:ascii="Arial" w:hAnsi="Arial" w:cs="Arial"/>
                <w:sz w:val="18"/>
              </w:rPr>
              <w:t xml:space="preserve"> podieloch vznik</w:t>
            </w:r>
            <w:r>
              <w:rPr>
                <w:rFonts w:ascii="Arial" w:hAnsi="Arial" w:cs="Arial"/>
                <w:sz w:val="18"/>
              </w:rPr>
              <w:t>ajú</w:t>
            </w:r>
            <w:r w:rsidRPr="001A21BA">
              <w:rPr>
                <w:rFonts w:ascii="Arial" w:hAnsi="Arial" w:cs="Arial"/>
                <w:sz w:val="18"/>
              </w:rPr>
              <w:t xml:space="preserve"> zaokrúhľovaním čísel.</w:t>
            </w:r>
          </w:p>
        </w:tc>
      </w:tr>
      <w:tr w:rsidR="00526FAB" w:rsidRPr="009D750F" w14:paraId="261BDA85" w14:textId="77777777" w:rsidTr="00526FAB">
        <w:tc>
          <w:tcPr>
            <w:tcW w:w="426" w:type="dxa"/>
            <w:tcBorders>
              <w:top w:val="nil"/>
              <w:left w:val="nil"/>
              <w:bottom w:val="nil"/>
              <w:right w:val="nil"/>
            </w:tcBorders>
          </w:tcPr>
          <w:p w14:paraId="13D1C4E6" w14:textId="77777777" w:rsidR="00526FAB" w:rsidRPr="009D750F" w:rsidRDefault="00526FAB" w:rsidP="00526FAB">
            <w:pPr>
              <w:tabs>
                <w:tab w:val="left" w:pos="426"/>
              </w:tabs>
              <w:rPr>
                <w:rFonts w:ascii="Arial" w:hAnsi="Arial" w:cs="Arial"/>
                <w:sz w:val="24"/>
                <w:vertAlign w:val="superscript"/>
              </w:rPr>
            </w:pPr>
          </w:p>
        </w:tc>
        <w:tc>
          <w:tcPr>
            <w:tcW w:w="8505" w:type="dxa"/>
            <w:tcBorders>
              <w:top w:val="nil"/>
              <w:left w:val="nil"/>
              <w:bottom w:val="nil"/>
              <w:right w:val="nil"/>
            </w:tcBorders>
          </w:tcPr>
          <w:p w14:paraId="717B6698" w14:textId="77777777" w:rsidR="00526FAB" w:rsidRPr="009D750F" w:rsidRDefault="00526FAB" w:rsidP="00526FAB">
            <w:pPr>
              <w:pStyle w:val="Nadpis1"/>
              <w:tabs>
                <w:tab w:val="left" w:pos="426"/>
              </w:tabs>
              <w:rPr>
                <w:rFonts w:cs="Arial"/>
                <w:sz w:val="19"/>
                <w:szCs w:val="19"/>
              </w:rPr>
            </w:pPr>
            <w:r w:rsidRPr="009D750F">
              <w:rPr>
                <w:rFonts w:cs="Arial"/>
                <w:sz w:val="19"/>
                <w:szCs w:val="19"/>
              </w:rPr>
              <w:t>Symboly použité v tabuľkách</w:t>
            </w:r>
          </w:p>
        </w:tc>
      </w:tr>
      <w:tr w:rsidR="00526FAB" w:rsidRPr="009D750F" w14:paraId="1A047E64" w14:textId="77777777" w:rsidTr="00526FAB">
        <w:tc>
          <w:tcPr>
            <w:tcW w:w="426" w:type="dxa"/>
            <w:tcBorders>
              <w:top w:val="nil"/>
              <w:left w:val="nil"/>
              <w:bottom w:val="nil"/>
              <w:right w:val="nil"/>
            </w:tcBorders>
          </w:tcPr>
          <w:p w14:paraId="159AD931" w14:textId="77777777" w:rsidR="00526FAB" w:rsidRPr="009D750F" w:rsidRDefault="00526FAB" w:rsidP="00526FAB">
            <w:pPr>
              <w:tabs>
                <w:tab w:val="left" w:pos="426"/>
              </w:tabs>
              <w:rPr>
                <w:rFonts w:ascii="Arial" w:hAnsi="Arial" w:cs="Arial"/>
                <w:sz w:val="24"/>
                <w:vertAlign w:val="superscript"/>
              </w:rPr>
            </w:pPr>
          </w:p>
        </w:tc>
        <w:tc>
          <w:tcPr>
            <w:tcW w:w="8505" w:type="dxa"/>
            <w:tcBorders>
              <w:top w:val="nil"/>
              <w:left w:val="nil"/>
              <w:bottom w:val="nil"/>
              <w:right w:val="nil"/>
            </w:tcBorders>
          </w:tcPr>
          <w:p w14:paraId="708ADB1B" w14:textId="5DEC0F76" w:rsidR="00526FAB" w:rsidRPr="009D750F" w:rsidRDefault="00526FAB" w:rsidP="00526FAB">
            <w:pPr>
              <w:tabs>
                <w:tab w:val="left" w:pos="426"/>
              </w:tabs>
              <w:rPr>
                <w:rFonts w:ascii="Arial" w:hAnsi="Arial" w:cs="Arial"/>
                <w:sz w:val="18"/>
              </w:rPr>
            </w:pPr>
            <w:r w:rsidRPr="009D750F">
              <w:rPr>
                <w:rFonts w:ascii="Arial" w:hAnsi="Arial" w:cs="Arial"/>
                <w:sz w:val="18"/>
              </w:rPr>
              <w:t>bodka</w:t>
            </w:r>
            <w:r w:rsidR="00DD479B">
              <w:rPr>
                <w:rFonts w:ascii="Arial" w:hAnsi="Arial" w:cs="Arial"/>
                <w:sz w:val="18"/>
              </w:rPr>
              <w:t xml:space="preserve"> </w:t>
            </w:r>
            <w:r w:rsidRPr="009D750F">
              <w:rPr>
                <w:rFonts w:ascii="Arial" w:hAnsi="Arial" w:cs="Arial"/>
                <w:sz w:val="18"/>
              </w:rPr>
              <w:t>(</w:t>
            </w:r>
            <w:r w:rsidRPr="009D750F">
              <w:rPr>
                <w:rFonts w:ascii="Arial" w:hAnsi="Arial" w:cs="Arial"/>
                <w:b/>
              </w:rPr>
              <w:t>.</w:t>
            </w:r>
            <w:r w:rsidRPr="009D750F">
              <w:rPr>
                <w:rFonts w:ascii="Arial" w:hAnsi="Arial" w:cs="Arial"/>
                <w:sz w:val="18"/>
              </w:rPr>
              <w:t>)</w:t>
            </w:r>
            <w:r w:rsidR="00DD479B">
              <w:rPr>
                <w:rFonts w:ascii="Arial" w:hAnsi="Arial" w:cs="Arial"/>
                <w:sz w:val="18"/>
              </w:rPr>
              <w:t xml:space="preserve">       </w:t>
            </w:r>
            <w:r w:rsidRPr="009D750F">
              <w:rPr>
                <w:rFonts w:ascii="Arial" w:hAnsi="Arial" w:cs="Arial"/>
                <w:sz w:val="18"/>
              </w:rPr>
              <w:t>údaj nie je k dispozícii alebo je nespoľahlivý</w:t>
            </w:r>
          </w:p>
        </w:tc>
      </w:tr>
      <w:tr w:rsidR="00526FAB" w:rsidRPr="009D750F" w14:paraId="5B3E5717" w14:textId="77777777" w:rsidTr="00526FAB">
        <w:tc>
          <w:tcPr>
            <w:tcW w:w="426" w:type="dxa"/>
            <w:tcBorders>
              <w:top w:val="nil"/>
              <w:left w:val="nil"/>
              <w:bottom w:val="nil"/>
              <w:right w:val="nil"/>
            </w:tcBorders>
          </w:tcPr>
          <w:p w14:paraId="3971853D" w14:textId="77777777" w:rsidR="00526FAB" w:rsidRPr="009D750F" w:rsidRDefault="00526FAB" w:rsidP="00526FAB">
            <w:pPr>
              <w:tabs>
                <w:tab w:val="left" w:pos="426"/>
              </w:tabs>
              <w:rPr>
                <w:rFonts w:ascii="Arial" w:hAnsi="Arial" w:cs="Arial"/>
                <w:sz w:val="24"/>
                <w:vertAlign w:val="superscript"/>
              </w:rPr>
            </w:pPr>
          </w:p>
        </w:tc>
        <w:tc>
          <w:tcPr>
            <w:tcW w:w="8505" w:type="dxa"/>
            <w:tcBorders>
              <w:top w:val="nil"/>
              <w:left w:val="nil"/>
              <w:bottom w:val="nil"/>
              <w:right w:val="nil"/>
            </w:tcBorders>
          </w:tcPr>
          <w:p w14:paraId="531156DE" w14:textId="02258D75" w:rsidR="00526FAB" w:rsidRPr="009D750F" w:rsidRDefault="00526FAB" w:rsidP="00526FAB">
            <w:pPr>
              <w:tabs>
                <w:tab w:val="left" w:pos="1773"/>
              </w:tabs>
              <w:ind w:left="1632" w:hanging="1632"/>
              <w:rPr>
                <w:rFonts w:ascii="Arial" w:hAnsi="Arial" w:cs="Arial"/>
                <w:sz w:val="18"/>
              </w:rPr>
            </w:pPr>
            <w:r w:rsidRPr="009D750F">
              <w:rPr>
                <w:rFonts w:ascii="Arial" w:hAnsi="Arial" w:cs="Arial"/>
                <w:sz w:val="18"/>
              </w:rPr>
              <w:t>ležatý krížik (x)</w:t>
            </w:r>
            <w:r w:rsidR="00DD479B">
              <w:rPr>
                <w:rFonts w:ascii="Arial" w:hAnsi="Arial" w:cs="Arial"/>
                <w:sz w:val="18"/>
              </w:rPr>
              <w:t xml:space="preserve">   </w:t>
            </w:r>
            <w:r w:rsidRPr="009D750F">
              <w:rPr>
                <w:rFonts w:ascii="Arial" w:hAnsi="Arial" w:cs="Arial"/>
                <w:sz w:val="18"/>
              </w:rPr>
              <w:t xml:space="preserve"> zápis nie je možný z logických dôvodov alebo v indexoch vedľa čísla znamená násobok</w:t>
            </w:r>
          </w:p>
        </w:tc>
      </w:tr>
      <w:tr w:rsidR="00526FAB" w:rsidRPr="009D750F" w14:paraId="00372373" w14:textId="77777777" w:rsidTr="00526FAB">
        <w:tc>
          <w:tcPr>
            <w:tcW w:w="426" w:type="dxa"/>
            <w:tcBorders>
              <w:top w:val="nil"/>
              <w:left w:val="nil"/>
              <w:bottom w:val="nil"/>
              <w:right w:val="nil"/>
            </w:tcBorders>
          </w:tcPr>
          <w:p w14:paraId="01A00266" w14:textId="77777777" w:rsidR="00526FAB" w:rsidRPr="009D750F" w:rsidRDefault="00526FAB" w:rsidP="00526FAB">
            <w:pPr>
              <w:tabs>
                <w:tab w:val="left" w:pos="426"/>
              </w:tabs>
              <w:rPr>
                <w:rFonts w:ascii="Arial" w:hAnsi="Arial" w:cs="Arial"/>
                <w:sz w:val="24"/>
                <w:vertAlign w:val="superscript"/>
              </w:rPr>
            </w:pPr>
          </w:p>
        </w:tc>
        <w:tc>
          <w:tcPr>
            <w:tcW w:w="8505" w:type="dxa"/>
            <w:tcBorders>
              <w:top w:val="nil"/>
              <w:left w:val="nil"/>
              <w:bottom w:val="nil"/>
              <w:right w:val="nil"/>
            </w:tcBorders>
          </w:tcPr>
          <w:p w14:paraId="7288ABE3" w14:textId="603D2B14" w:rsidR="00526FAB" w:rsidRPr="009D750F" w:rsidRDefault="00526FAB" w:rsidP="00526FAB">
            <w:pPr>
              <w:tabs>
                <w:tab w:val="left" w:pos="426"/>
              </w:tabs>
              <w:rPr>
                <w:rFonts w:ascii="Arial" w:hAnsi="Arial" w:cs="Arial"/>
                <w:sz w:val="18"/>
              </w:rPr>
            </w:pPr>
            <w:r w:rsidRPr="009D750F">
              <w:rPr>
                <w:rFonts w:ascii="Arial" w:hAnsi="Arial" w:cs="Arial"/>
                <w:sz w:val="18"/>
              </w:rPr>
              <w:t>ležatá čiarka</w:t>
            </w:r>
            <w:r w:rsidR="00DD479B">
              <w:rPr>
                <w:rFonts w:ascii="Arial" w:hAnsi="Arial" w:cs="Arial"/>
                <w:sz w:val="18"/>
              </w:rPr>
              <w:t xml:space="preserve"> </w:t>
            </w:r>
            <w:r w:rsidRPr="009D750F">
              <w:rPr>
                <w:rFonts w:ascii="Arial" w:hAnsi="Arial" w:cs="Arial"/>
                <w:sz w:val="18"/>
              </w:rPr>
              <w:t>(-)</w:t>
            </w:r>
            <w:r w:rsidR="00DD479B">
              <w:rPr>
                <w:rFonts w:ascii="Arial" w:hAnsi="Arial" w:cs="Arial"/>
                <w:sz w:val="18"/>
              </w:rPr>
              <w:t xml:space="preserve">  </w:t>
            </w:r>
            <w:r w:rsidRPr="009D750F">
              <w:rPr>
                <w:rFonts w:ascii="Arial" w:hAnsi="Arial" w:cs="Arial"/>
                <w:sz w:val="18"/>
              </w:rPr>
              <w:t>údaj sa nevyskytoval</w:t>
            </w:r>
          </w:p>
        </w:tc>
      </w:tr>
      <w:tr w:rsidR="00526FAB" w:rsidRPr="009D750F" w14:paraId="1031BF6E" w14:textId="77777777" w:rsidTr="00526FAB">
        <w:trPr>
          <w:trHeight w:val="664"/>
        </w:trPr>
        <w:tc>
          <w:tcPr>
            <w:tcW w:w="426" w:type="dxa"/>
            <w:tcBorders>
              <w:top w:val="nil"/>
              <w:left w:val="nil"/>
              <w:bottom w:val="nil"/>
              <w:right w:val="nil"/>
            </w:tcBorders>
          </w:tcPr>
          <w:p w14:paraId="5E5794B8" w14:textId="77777777" w:rsidR="00526FAB" w:rsidRPr="009D750F" w:rsidRDefault="00526FAB" w:rsidP="00526FAB">
            <w:pPr>
              <w:tabs>
                <w:tab w:val="left" w:pos="426"/>
              </w:tabs>
              <w:rPr>
                <w:rFonts w:ascii="Arial" w:hAnsi="Arial" w:cs="Arial"/>
                <w:sz w:val="24"/>
                <w:vertAlign w:val="superscript"/>
              </w:rPr>
            </w:pPr>
          </w:p>
        </w:tc>
        <w:tc>
          <w:tcPr>
            <w:tcW w:w="8505" w:type="dxa"/>
            <w:tcBorders>
              <w:top w:val="nil"/>
              <w:left w:val="nil"/>
              <w:bottom w:val="nil"/>
              <w:right w:val="nil"/>
            </w:tcBorders>
          </w:tcPr>
          <w:p w14:paraId="60F13B8C" w14:textId="04402053" w:rsidR="00526FAB" w:rsidRPr="009D750F" w:rsidRDefault="00526FAB" w:rsidP="00526FAB">
            <w:pPr>
              <w:ind w:left="1767" w:hanging="1767"/>
              <w:rPr>
                <w:rFonts w:ascii="Arial" w:hAnsi="Arial" w:cs="Arial"/>
                <w:sz w:val="18"/>
              </w:rPr>
            </w:pPr>
            <w:r w:rsidRPr="009D750F">
              <w:rPr>
                <w:rFonts w:ascii="Arial" w:hAnsi="Arial" w:cs="Arial"/>
                <w:sz w:val="18"/>
              </w:rPr>
              <w:t>nula (0)</w:t>
            </w:r>
            <w:r w:rsidR="00DD479B">
              <w:rPr>
                <w:rFonts w:ascii="Arial" w:hAnsi="Arial" w:cs="Arial"/>
                <w:sz w:val="18"/>
              </w:rPr>
              <w:t xml:space="preserve">         </w:t>
            </w:r>
            <w:r w:rsidRPr="009D750F">
              <w:rPr>
                <w:rFonts w:ascii="Arial" w:hAnsi="Arial" w:cs="Arial"/>
                <w:sz w:val="18"/>
              </w:rPr>
              <w:t xml:space="preserve">realizácia dovozu, resp. vývozu bola menšia ako najmenšia jednotka </w:t>
            </w:r>
          </w:p>
          <w:p w14:paraId="218656E2" w14:textId="3CE4C3FD" w:rsidR="00526FAB" w:rsidRPr="009D750F" w:rsidRDefault="00526FAB" w:rsidP="00526FAB">
            <w:pPr>
              <w:ind w:left="1490"/>
              <w:rPr>
                <w:rFonts w:ascii="Arial" w:hAnsi="Arial" w:cs="Arial"/>
                <w:sz w:val="18"/>
              </w:rPr>
            </w:pPr>
            <w:r w:rsidRPr="009D750F">
              <w:rPr>
                <w:rFonts w:ascii="Arial" w:hAnsi="Arial" w:cs="Arial"/>
                <w:sz w:val="18"/>
              </w:rPr>
              <w:t>vyjadrená</w:t>
            </w:r>
            <w:r w:rsidR="00DD479B">
              <w:rPr>
                <w:rFonts w:ascii="Arial" w:hAnsi="Arial" w:cs="Arial"/>
                <w:sz w:val="18"/>
              </w:rPr>
              <w:t xml:space="preserve"> </w:t>
            </w:r>
            <w:r w:rsidRPr="009D750F">
              <w:rPr>
                <w:rFonts w:ascii="Arial" w:hAnsi="Arial" w:cs="Arial"/>
                <w:sz w:val="18"/>
              </w:rPr>
              <w:t>v tabuľke</w:t>
            </w:r>
          </w:p>
          <w:p w14:paraId="39BFDA98" w14:textId="1EB7C409" w:rsidR="00526FAB" w:rsidRPr="009D750F" w:rsidRDefault="00526FAB" w:rsidP="00526FAB">
            <w:pPr>
              <w:tabs>
                <w:tab w:val="left" w:pos="426"/>
              </w:tabs>
              <w:rPr>
                <w:rFonts w:ascii="Arial" w:hAnsi="Arial" w:cs="Arial"/>
                <w:sz w:val="18"/>
              </w:rPr>
            </w:pPr>
            <w:r w:rsidRPr="009D750F">
              <w:rPr>
                <w:rFonts w:ascii="Arial" w:hAnsi="Arial" w:cs="Arial"/>
                <w:sz w:val="18"/>
              </w:rPr>
              <w:t>veľké D (D)</w:t>
            </w:r>
            <w:r w:rsidR="00DD479B">
              <w:rPr>
                <w:rFonts w:ascii="Arial" w:hAnsi="Arial" w:cs="Arial"/>
                <w:sz w:val="18"/>
              </w:rPr>
              <w:t xml:space="preserve">      </w:t>
            </w:r>
            <w:r w:rsidRPr="009D750F">
              <w:rPr>
                <w:rFonts w:ascii="Arial" w:hAnsi="Arial" w:cs="Arial"/>
                <w:sz w:val="18"/>
              </w:rPr>
              <w:t>údaj nie je možné publikovať pre jeho dôverný charakter</w:t>
            </w:r>
            <w:r w:rsidRPr="009D750F">
              <w:rPr>
                <w:rFonts w:ascii="Arial" w:hAnsi="Arial" w:cs="Arial"/>
                <w:sz w:val="18"/>
                <w:lang w:val="cs-CZ"/>
              </w:rPr>
              <w:t xml:space="preserve"> </w:t>
            </w:r>
          </w:p>
        </w:tc>
      </w:tr>
    </w:tbl>
    <w:p w14:paraId="6DB03C44" w14:textId="77BE937C" w:rsidR="00526FAB" w:rsidRPr="009D750F" w:rsidRDefault="00526FAB" w:rsidP="00526FAB">
      <w:pPr>
        <w:tabs>
          <w:tab w:val="left" w:pos="426"/>
        </w:tabs>
        <w:rPr>
          <w:rFonts w:ascii="Arial" w:hAnsi="Arial" w:cs="Arial"/>
          <w:b/>
        </w:rPr>
      </w:pPr>
      <w:r w:rsidRPr="009D750F">
        <w:rPr>
          <w:rFonts w:ascii="Arial" w:hAnsi="Arial" w:cs="Arial"/>
          <w:b/>
        </w:rPr>
        <w:lastRenderedPageBreak/>
        <w:t>ÚVOD</w:t>
      </w:r>
    </w:p>
    <w:p w14:paraId="1D04E468" w14:textId="77777777" w:rsidR="00526FAB" w:rsidRPr="009D750F" w:rsidRDefault="00526FAB" w:rsidP="00526FAB">
      <w:pPr>
        <w:tabs>
          <w:tab w:val="left" w:pos="426"/>
        </w:tabs>
        <w:rPr>
          <w:rFonts w:ascii="Arial" w:hAnsi="Arial" w:cs="Arial"/>
          <w:b/>
        </w:rPr>
      </w:pPr>
    </w:p>
    <w:p w14:paraId="5FBB2C3E" w14:textId="4E306231" w:rsidR="00526FAB" w:rsidRPr="009D750F" w:rsidRDefault="00526FAB" w:rsidP="00526FAB">
      <w:pPr>
        <w:tabs>
          <w:tab w:val="left" w:pos="426"/>
        </w:tabs>
        <w:ind w:firstLine="284"/>
        <w:rPr>
          <w:rFonts w:ascii="Arial" w:hAnsi="Arial" w:cs="Arial"/>
        </w:rPr>
      </w:pPr>
      <w:r w:rsidRPr="009D750F">
        <w:rPr>
          <w:rFonts w:ascii="Arial" w:hAnsi="Arial" w:cs="Arial"/>
        </w:rPr>
        <w:t>Predkladaná súborná publikácia je zameraná na an</w:t>
      </w:r>
      <w:r w:rsidR="00CB6770">
        <w:rPr>
          <w:rFonts w:ascii="Arial" w:hAnsi="Arial" w:cs="Arial"/>
        </w:rPr>
        <w:t>alýzu vývoja vybraných makroe</w:t>
      </w:r>
      <w:r w:rsidRPr="009D750F">
        <w:rPr>
          <w:rFonts w:ascii="Arial" w:hAnsi="Arial" w:cs="Arial"/>
        </w:rPr>
        <w:t xml:space="preserve">konomických, úsekových a odvetvových ukazovateľov na celoslovenskej úrovni. Podľa dostupnosti údajov boli analyzované jednotlivé ukazovatele aj na regionálnej úrovni a podľa veľkostnej štruktúry podnikov. </w:t>
      </w:r>
    </w:p>
    <w:p w14:paraId="2A9D24C9" w14:textId="77777777" w:rsidR="00526FAB" w:rsidRPr="009D750F" w:rsidRDefault="00526FAB" w:rsidP="00526FAB">
      <w:pPr>
        <w:tabs>
          <w:tab w:val="left" w:pos="426"/>
        </w:tabs>
        <w:ind w:firstLine="284"/>
        <w:rPr>
          <w:rFonts w:ascii="Arial" w:hAnsi="Arial" w:cs="Arial"/>
        </w:rPr>
      </w:pPr>
    </w:p>
    <w:p w14:paraId="6998F9D3" w14:textId="724E6C92" w:rsidR="00526FAB" w:rsidRPr="009D750F" w:rsidRDefault="00526FAB" w:rsidP="00526FAB">
      <w:pPr>
        <w:tabs>
          <w:tab w:val="left" w:pos="426"/>
        </w:tabs>
        <w:ind w:firstLine="284"/>
        <w:rPr>
          <w:rFonts w:ascii="Arial" w:hAnsi="Arial" w:cs="Arial"/>
        </w:rPr>
      </w:pPr>
      <w:r w:rsidRPr="009D750F">
        <w:rPr>
          <w:rFonts w:ascii="Arial" w:hAnsi="Arial" w:cs="Arial"/>
        </w:rPr>
        <w:t>Publikácia je rozdelená do štyroch kapitol. Prvá kapitola obsahuje stručné hodnotenie vybraných ekonomických ukazovateľov za SR. Druhá kapitola je zameraná na analýzu vývoja hrubého domáceho produktu podľa výrobnej, výdavkovej a dôchodkovej metódy a analýzu vybraných makroeko</w:t>
      </w:r>
      <w:r w:rsidRPr="009D750F">
        <w:rPr>
          <w:rFonts w:ascii="Arial" w:hAnsi="Arial" w:cs="Arial"/>
        </w:rPr>
        <w:softHyphen/>
        <w:t>no</w:t>
      </w:r>
      <w:r w:rsidRPr="009D750F">
        <w:rPr>
          <w:rFonts w:ascii="Arial" w:hAnsi="Arial" w:cs="Arial"/>
        </w:rPr>
        <w:softHyphen/>
        <w:t>mic</w:t>
      </w:r>
      <w:r w:rsidRPr="009D750F">
        <w:rPr>
          <w:rFonts w:ascii="Arial" w:hAnsi="Arial" w:cs="Arial"/>
        </w:rPr>
        <w:softHyphen/>
        <w:t>kých ukazovateľov (sektor domácností, zahraničný ob</w:t>
      </w:r>
      <w:r w:rsidRPr="009D750F">
        <w:rPr>
          <w:rFonts w:ascii="Arial" w:hAnsi="Arial" w:cs="Arial"/>
        </w:rPr>
        <w:softHyphen/>
        <w:t>chod). Tretia kapitola zahŕňa informácie o vývoji spotrebiteľských cien, cien výrobcov a cenových deflátorov. Pro</w:t>
      </w:r>
      <w:r w:rsidRPr="009D750F">
        <w:rPr>
          <w:rFonts w:ascii="Arial" w:hAnsi="Arial" w:cs="Arial"/>
        </w:rPr>
        <w:softHyphen/>
        <w:t>blematike trhu práce je venovaná štvrtá kapitola. Sú v nej analy</w:t>
      </w:r>
      <w:r w:rsidRPr="009D750F">
        <w:rPr>
          <w:rFonts w:ascii="Arial" w:hAnsi="Arial" w:cs="Arial"/>
        </w:rPr>
        <w:softHyphen/>
        <w:t>zo</w:t>
      </w:r>
      <w:r w:rsidRPr="009D750F">
        <w:rPr>
          <w:rFonts w:ascii="Arial" w:hAnsi="Arial" w:cs="Arial"/>
        </w:rPr>
        <w:softHyphen/>
        <w:t>vané vybrané ukazovatele za ekonomickú aktivitu podľa Výberového zisťovania pracovných síl a priemerná mesačná mzda</w:t>
      </w:r>
      <w:r w:rsidR="00CB6770">
        <w:rPr>
          <w:rFonts w:ascii="Arial" w:hAnsi="Arial" w:cs="Arial"/>
        </w:rPr>
        <w:t xml:space="preserve"> za celé hospodárstvo SR</w:t>
      </w:r>
      <w:r w:rsidRPr="009D750F">
        <w:rPr>
          <w:rFonts w:ascii="Arial" w:hAnsi="Arial" w:cs="Arial"/>
        </w:rPr>
        <w:t>. Vybrané ukazovatele sú prezentované aj v</w:t>
      </w:r>
      <w:r w:rsidR="00CB6770">
        <w:rPr>
          <w:rFonts w:ascii="Arial" w:hAnsi="Arial" w:cs="Arial"/>
        </w:rPr>
        <w:t> </w:t>
      </w:r>
      <w:r w:rsidRPr="009D750F">
        <w:rPr>
          <w:rFonts w:ascii="Arial" w:hAnsi="Arial" w:cs="Arial"/>
        </w:rPr>
        <w:t>grafickom vy</w:t>
      </w:r>
      <w:r w:rsidRPr="009D750F">
        <w:rPr>
          <w:rFonts w:ascii="Arial" w:hAnsi="Arial" w:cs="Arial"/>
        </w:rPr>
        <w:softHyphen/>
        <w:t>jadrení. V závere publi</w:t>
      </w:r>
      <w:r w:rsidRPr="009D750F">
        <w:rPr>
          <w:rFonts w:ascii="Arial" w:hAnsi="Arial" w:cs="Arial"/>
        </w:rPr>
        <w:softHyphen/>
        <w:t>ká</w:t>
      </w:r>
      <w:r w:rsidRPr="009D750F">
        <w:rPr>
          <w:rFonts w:ascii="Arial" w:hAnsi="Arial" w:cs="Arial"/>
        </w:rPr>
        <w:softHyphen/>
        <w:t>cie sú uvedené metodické vy</w:t>
      </w:r>
      <w:r w:rsidRPr="009D750F">
        <w:rPr>
          <w:rFonts w:ascii="Arial" w:hAnsi="Arial" w:cs="Arial"/>
        </w:rPr>
        <w:softHyphen/>
        <w:t>svet</w:t>
      </w:r>
      <w:r w:rsidRPr="009D750F">
        <w:rPr>
          <w:rFonts w:ascii="Arial" w:hAnsi="Arial" w:cs="Arial"/>
        </w:rPr>
        <w:softHyphen/>
        <w:t>livky k vybraným údajovým ka</w:t>
      </w:r>
      <w:r w:rsidRPr="009D750F">
        <w:rPr>
          <w:rFonts w:ascii="Arial" w:hAnsi="Arial" w:cs="Arial"/>
        </w:rPr>
        <w:softHyphen/>
        <w:t>te</w:t>
      </w:r>
      <w:r w:rsidRPr="009D750F">
        <w:rPr>
          <w:rFonts w:ascii="Arial" w:hAnsi="Arial" w:cs="Arial"/>
        </w:rPr>
        <w:softHyphen/>
        <w:t>gó</w:t>
      </w:r>
      <w:r w:rsidRPr="009D750F">
        <w:rPr>
          <w:rFonts w:ascii="Arial" w:hAnsi="Arial" w:cs="Arial"/>
        </w:rPr>
        <w:softHyphen/>
        <w:t>riám.</w:t>
      </w:r>
    </w:p>
    <w:p w14:paraId="2CB50672" w14:textId="77777777" w:rsidR="00526FAB" w:rsidRPr="009D750F" w:rsidRDefault="00526FAB" w:rsidP="00526FAB">
      <w:pPr>
        <w:tabs>
          <w:tab w:val="left" w:pos="426"/>
        </w:tabs>
        <w:ind w:firstLine="284"/>
        <w:rPr>
          <w:rFonts w:ascii="Arial" w:hAnsi="Arial" w:cs="Arial"/>
        </w:rPr>
      </w:pPr>
    </w:p>
    <w:p w14:paraId="0A17F016" w14:textId="1A626688" w:rsidR="00526FAB" w:rsidRPr="00526FAB" w:rsidRDefault="00526FAB" w:rsidP="00CB6770">
      <w:pPr>
        <w:ind w:firstLine="284"/>
      </w:pPr>
      <w:r w:rsidRPr="009D750F">
        <w:rPr>
          <w:rFonts w:ascii="Arial" w:hAnsi="Arial" w:cs="Arial"/>
        </w:rPr>
        <w:t>Súčasťou publikácie je tabuľková časť zostavená zo súborných, úsekových a re</w:t>
      </w:r>
      <w:r w:rsidRPr="009D750F">
        <w:rPr>
          <w:rFonts w:ascii="Arial" w:hAnsi="Arial" w:cs="Arial"/>
        </w:rPr>
        <w:softHyphen/>
        <w:t>gio</w:t>
      </w:r>
      <w:r w:rsidRPr="009D750F">
        <w:rPr>
          <w:rFonts w:ascii="Arial" w:hAnsi="Arial" w:cs="Arial"/>
        </w:rPr>
        <w:softHyphen/>
        <w:t>nálnych pre</w:t>
      </w:r>
      <w:r w:rsidRPr="009D750F">
        <w:rPr>
          <w:rFonts w:ascii="Arial" w:hAnsi="Arial" w:cs="Arial"/>
        </w:rPr>
        <w:softHyphen/>
        <w:t>hľa</w:t>
      </w:r>
      <w:r w:rsidRPr="009D750F">
        <w:rPr>
          <w:rFonts w:ascii="Arial" w:hAnsi="Arial" w:cs="Arial"/>
        </w:rPr>
        <w:softHyphen/>
        <w:t>dov vy</w:t>
      </w:r>
      <w:r w:rsidRPr="009D750F">
        <w:rPr>
          <w:rFonts w:ascii="Arial" w:hAnsi="Arial" w:cs="Arial"/>
        </w:rPr>
        <w:softHyphen/>
        <w:t>braných ukazovateľov, ako aj údajov podľa veľkostných skupín pod</w:t>
      </w:r>
      <w:r w:rsidRPr="009D750F">
        <w:rPr>
          <w:rFonts w:ascii="Arial" w:hAnsi="Arial" w:cs="Arial"/>
        </w:rPr>
        <w:softHyphen/>
        <w:t>ni</w:t>
      </w:r>
      <w:r w:rsidRPr="009D750F">
        <w:rPr>
          <w:rFonts w:ascii="Arial" w:hAnsi="Arial" w:cs="Arial"/>
        </w:rPr>
        <w:softHyphen/>
        <w:t>kov. Podkladom sú údaje zo spracovania štatistických výkazov a výberových zisťovaní Š</w:t>
      </w:r>
      <w:r w:rsidR="00CB6770">
        <w:rPr>
          <w:rFonts w:ascii="Arial" w:hAnsi="Arial" w:cs="Arial"/>
        </w:rPr>
        <w:t>tatistického úradu SR, ako aj</w:t>
      </w:r>
      <w:r w:rsidRPr="009D750F">
        <w:rPr>
          <w:rFonts w:ascii="Arial" w:hAnsi="Arial" w:cs="Arial"/>
        </w:rPr>
        <w:t xml:space="preserve"> údajov iný</w:t>
      </w:r>
      <w:r w:rsidR="00CB6770">
        <w:rPr>
          <w:rFonts w:ascii="Arial" w:hAnsi="Arial" w:cs="Arial"/>
        </w:rPr>
        <w:t>ch</w:t>
      </w:r>
      <w:r w:rsidRPr="009D750F">
        <w:rPr>
          <w:rFonts w:ascii="Arial" w:hAnsi="Arial" w:cs="Arial"/>
        </w:rPr>
        <w:t xml:space="preserve"> ústredný</w:t>
      </w:r>
      <w:r w:rsidR="00CB6770">
        <w:rPr>
          <w:rFonts w:ascii="Arial" w:hAnsi="Arial" w:cs="Arial"/>
        </w:rPr>
        <w:t>ch</w:t>
      </w:r>
      <w:r w:rsidRPr="009D750F">
        <w:rPr>
          <w:rFonts w:ascii="Arial" w:hAnsi="Arial" w:cs="Arial"/>
        </w:rPr>
        <w:t xml:space="preserve"> orgán</w:t>
      </w:r>
      <w:r w:rsidR="00CB6770">
        <w:rPr>
          <w:rFonts w:ascii="Arial" w:hAnsi="Arial" w:cs="Arial"/>
        </w:rPr>
        <w:t>ov</w:t>
      </w:r>
      <w:r w:rsidRPr="009D750F">
        <w:rPr>
          <w:rFonts w:ascii="Arial" w:hAnsi="Arial" w:cs="Arial"/>
        </w:rPr>
        <w:t xml:space="preserve"> štátnej správy alebo organizáci</w:t>
      </w:r>
      <w:r w:rsidR="00CB6770">
        <w:rPr>
          <w:rFonts w:ascii="Arial" w:hAnsi="Arial" w:cs="Arial"/>
        </w:rPr>
        <w:t>e.</w:t>
      </w:r>
      <w:r w:rsidRPr="009D750F">
        <w:rPr>
          <w:rFonts w:ascii="Arial" w:hAnsi="Arial" w:cs="Arial"/>
        </w:rPr>
        <w:t xml:space="preserve"> </w:t>
      </w:r>
      <w:bookmarkStart w:id="0" w:name="_Toc454165828"/>
      <w:bookmarkStart w:id="1" w:name="_Toc388243304"/>
      <w:bookmarkStart w:id="2" w:name="_Toc404049079"/>
      <w:bookmarkStart w:id="3" w:name="_Toc405947970"/>
      <w:bookmarkStart w:id="4" w:name="_Toc412267399"/>
      <w:bookmarkStart w:id="5" w:name="_Toc431008764"/>
      <w:bookmarkStart w:id="6" w:name="_Toc438513780"/>
      <w:bookmarkStart w:id="7" w:name="_Toc446387829"/>
    </w:p>
    <w:p w14:paraId="4D5E0D08" w14:textId="53623071" w:rsidR="00190E0F" w:rsidRPr="002B7025" w:rsidRDefault="00526FAB" w:rsidP="009F4B5C">
      <w:pPr>
        <w:pStyle w:val="Nzov"/>
        <w:tabs>
          <w:tab w:val="left" w:pos="426"/>
        </w:tabs>
        <w:rPr>
          <w:rFonts w:ascii="Arial" w:hAnsi="Arial"/>
        </w:rPr>
      </w:pPr>
      <w:r>
        <w:rPr>
          <w:rFonts w:ascii="Arial" w:hAnsi="Arial"/>
        </w:rPr>
        <w:br w:type="column"/>
      </w:r>
      <w:r w:rsidR="00B45DFA" w:rsidRPr="002B7025">
        <w:rPr>
          <w:rFonts w:ascii="Arial" w:hAnsi="Arial"/>
        </w:rPr>
        <w:lastRenderedPageBreak/>
        <w:t xml:space="preserve">štatistická </w:t>
      </w:r>
      <w:r w:rsidR="00190E0F" w:rsidRPr="002B7025">
        <w:rPr>
          <w:rFonts w:ascii="Arial" w:hAnsi="Arial"/>
        </w:rPr>
        <w:t>správa</w:t>
      </w:r>
    </w:p>
    <w:p w14:paraId="2C26DBB3" w14:textId="6E8539B6" w:rsidR="00190E0F" w:rsidRPr="002B7025" w:rsidRDefault="005B4DCE" w:rsidP="009F4B5C">
      <w:pPr>
        <w:pStyle w:val="Nzov"/>
        <w:tabs>
          <w:tab w:val="left" w:pos="426"/>
        </w:tabs>
        <w:rPr>
          <w:rFonts w:ascii="Arial" w:hAnsi="Arial"/>
        </w:rPr>
      </w:pPr>
      <w:r w:rsidRPr="002B7025">
        <w:rPr>
          <w:rFonts w:ascii="Arial" w:hAnsi="Arial"/>
        </w:rPr>
        <w:t>o</w:t>
      </w:r>
      <w:r w:rsidR="00190E0F" w:rsidRPr="002B7025">
        <w:rPr>
          <w:rFonts w:ascii="Arial" w:hAnsi="Arial"/>
        </w:rPr>
        <w:t> hospodárstve SR</w:t>
      </w:r>
      <w:r w:rsidR="000621DD" w:rsidRPr="002B7025">
        <w:rPr>
          <w:rFonts w:ascii="Arial" w:hAnsi="Arial"/>
        </w:rPr>
        <w:t xml:space="preserve"> </w:t>
      </w:r>
      <w:r w:rsidR="00190E0F" w:rsidRPr="002B7025">
        <w:rPr>
          <w:rFonts w:ascii="Arial" w:hAnsi="Arial"/>
        </w:rPr>
        <w:t>v</w:t>
      </w:r>
      <w:r w:rsidR="00E536AC" w:rsidRPr="002B7025">
        <w:rPr>
          <w:rFonts w:ascii="Arial" w:hAnsi="Arial"/>
        </w:rPr>
        <w:t> </w:t>
      </w:r>
      <w:r w:rsidR="00617C36">
        <w:rPr>
          <w:rFonts w:ascii="Arial" w:hAnsi="Arial"/>
        </w:rPr>
        <w:t>1</w:t>
      </w:r>
      <w:r w:rsidR="00E536AC" w:rsidRPr="002B7025">
        <w:rPr>
          <w:rFonts w:ascii="Arial" w:hAnsi="Arial"/>
        </w:rPr>
        <w:t>.</w:t>
      </w:r>
      <w:r w:rsidR="00254325" w:rsidRPr="002B7025">
        <w:rPr>
          <w:rFonts w:ascii="Arial" w:hAnsi="Arial"/>
        </w:rPr>
        <w:t> </w:t>
      </w:r>
      <w:r w:rsidR="00E536AC" w:rsidRPr="002B7025">
        <w:rPr>
          <w:rFonts w:ascii="Arial" w:hAnsi="Arial"/>
        </w:rPr>
        <w:t>štvrť</w:t>
      </w:r>
      <w:r w:rsidR="00190E0F" w:rsidRPr="002B7025">
        <w:rPr>
          <w:rFonts w:ascii="Arial" w:hAnsi="Arial"/>
        </w:rPr>
        <w:t>roku</w:t>
      </w:r>
      <w:r w:rsidR="003A2F61" w:rsidRPr="002B7025">
        <w:rPr>
          <w:rFonts w:ascii="Arial" w:hAnsi="Arial"/>
        </w:rPr>
        <w:t> </w:t>
      </w:r>
      <w:r w:rsidR="00190E0F" w:rsidRPr="002B7025">
        <w:rPr>
          <w:rFonts w:ascii="Arial" w:hAnsi="Arial"/>
        </w:rPr>
        <w:t>20</w:t>
      </w:r>
      <w:r w:rsidR="009861F8" w:rsidRPr="002B7025">
        <w:rPr>
          <w:rFonts w:ascii="Arial" w:hAnsi="Arial"/>
        </w:rPr>
        <w:t>2</w:t>
      </w:r>
      <w:r w:rsidR="00617C36">
        <w:rPr>
          <w:rFonts w:ascii="Arial" w:hAnsi="Arial"/>
        </w:rPr>
        <w:t>6</w:t>
      </w:r>
    </w:p>
    <w:p w14:paraId="69C73C2A" w14:textId="77777777" w:rsidR="00212DD4" w:rsidRPr="002B7025" w:rsidRDefault="00212DD4" w:rsidP="009F4B5C">
      <w:pPr>
        <w:tabs>
          <w:tab w:val="left" w:pos="426"/>
        </w:tabs>
        <w:rPr>
          <w:rFonts w:ascii="Arial" w:hAnsi="Arial"/>
          <w:b/>
          <w:caps/>
          <w:sz w:val="16"/>
          <w:szCs w:val="16"/>
        </w:rPr>
      </w:pPr>
    </w:p>
    <w:p w14:paraId="1B5C04CE" w14:textId="77777777" w:rsidR="00C9595B" w:rsidRPr="009D750F" w:rsidRDefault="00C9595B" w:rsidP="009F4B5C">
      <w:pPr>
        <w:tabs>
          <w:tab w:val="left" w:pos="426"/>
        </w:tabs>
        <w:rPr>
          <w:rFonts w:ascii="Arial" w:hAnsi="Arial"/>
          <w:b/>
          <w:caps/>
          <w:sz w:val="16"/>
          <w:szCs w:val="16"/>
        </w:rPr>
      </w:pPr>
    </w:p>
    <w:p w14:paraId="34311BBE" w14:textId="4A3A36FD" w:rsidR="00190E0F" w:rsidRPr="009D750F" w:rsidRDefault="00190E0F" w:rsidP="009F4B5C">
      <w:pPr>
        <w:numPr>
          <w:ilvl w:val="0"/>
          <w:numId w:val="2"/>
        </w:numPr>
        <w:tabs>
          <w:tab w:val="left" w:pos="426"/>
        </w:tabs>
        <w:ind w:left="0"/>
        <w:jc w:val="left"/>
        <w:rPr>
          <w:rFonts w:ascii="Arial" w:hAnsi="Arial" w:cs="Arial"/>
        </w:rPr>
      </w:pPr>
      <w:r w:rsidRPr="009D750F">
        <w:rPr>
          <w:rFonts w:ascii="Arial" w:hAnsi="Arial"/>
          <w:b/>
          <w:caps/>
        </w:rPr>
        <w:t>ZÁK</w:t>
      </w:r>
      <w:r w:rsidR="00366A2D">
        <w:rPr>
          <w:rFonts w:ascii="Arial" w:hAnsi="Arial"/>
          <w:b/>
          <w:caps/>
        </w:rPr>
        <w:t>LADNÉ makroekonomické TENDENCIE</w:t>
      </w:r>
      <w:r w:rsidR="00E04F4F" w:rsidRPr="009D750F">
        <w:rPr>
          <w:rStyle w:val="Odkaznapoznmkupodiarou"/>
          <w:rFonts w:ascii="Arial" w:hAnsi="Arial" w:cs="Arial"/>
          <w:szCs w:val="16"/>
        </w:rPr>
        <w:footnoteReference w:id="1"/>
      </w:r>
      <w:r w:rsidR="00E04F4F" w:rsidRPr="009D750F">
        <w:rPr>
          <w:rStyle w:val="Odkaznapoznmkupodiarou"/>
          <w:rFonts w:ascii="Arial" w:hAnsi="Arial" w:cs="Arial"/>
        </w:rPr>
        <w:t>)</w:t>
      </w:r>
    </w:p>
    <w:p w14:paraId="5B0217BF" w14:textId="68397E2C" w:rsidR="00190E0F" w:rsidRPr="009D750F" w:rsidRDefault="008B5BC4" w:rsidP="009F4B5C">
      <w:pPr>
        <w:tabs>
          <w:tab w:val="left" w:pos="426"/>
        </w:tabs>
        <w:jc w:val="left"/>
        <w:rPr>
          <w:rFonts w:ascii="Arial" w:hAnsi="Arial"/>
          <w:szCs w:val="22"/>
        </w:rPr>
      </w:pPr>
      <w:r w:rsidRPr="009D750F">
        <w:rPr>
          <w:rFonts w:ascii="Arial" w:hAnsi="Arial"/>
          <w:sz w:val="20"/>
        </w:rPr>
        <w:t xml:space="preserve">(tab. </w:t>
      </w:r>
      <w:r>
        <w:rPr>
          <w:rFonts w:ascii="Arial" w:hAnsi="Arial"/>
          <w:sz w:val="20"/>
        </w:rPr>
        <w:t>T</w:t>
      </w:r>
      <w:r w:rsidRPr="009D750F">
        <w:rPr>
          <w:rFonts w:ascii="Arial" w:hAnsi="Arial"/>
          <w:sz w:val="20"/>
        </w:rPr>
        <w:t>2</w:t>
      </w:r>
      <w:r>
        <w:rPr>
          <w:rFonts w:ascii="Arial" w:hAnsi="Arial"/>
          <w:sz w:val="20"/>
        </w:rPr>
        <w:t>, T7</w:t>
      </w:r>
      <w:r w:rsidRPr="009D750F">
        <w:rPr>
          <w:rFonts w:ascii="Arial" w:hAnsi="Arial"/>
          <w:sz w:val="20"/>
        </w:rPr>
        <w:t>)</w:t>
      </w:r>
    </w:p>
    <w:tbl>
      <w:tblPr>
        <w:tblW w:w="9343" w:type="dxa"/>
        <w:tblInd w:w="-104" w:type="dxa"/>
        <w:tblLayout w:type="fixed"/>
        <w:tblCellMar>
          <w:left w:w="38" w:type="dxa"/>
          <w:right w:w="38" w:type="dxa"/>
        </w:tblCellMar>
        <w:tblLook w:val="0000" w:firstRow="0" w:lastRow="0" w:firstColumn="0" w:lastColumn="0" w:noHBand="0" w:noVBand="0"/>
      </w:tblPr>
      <w:tblGrid>
        <w:gridCol w:w="2443"/>
        <w:gridCol w:w="96"/>
        <w:gridCol w:w="13"/>
        <w:gridCol w:w="4340"/>
        <w:gridCol w:w="103"/>
        <w:gridCol w:w="2296"/>
        <w:gridCol w:w="52"/>
      </w:tblGrid>
      <w:tr w:rsidR="0059397C" w:rsidRPr="00341631" w14:paraId="038A3268" w14:textId="77777777" w:rsidTr="00F838AA">
        <w:trPr>
          <w:gridAfter w:val="1"/>
          <w:wAfter w:w="52" w:type="dxa"/>
          <w:trHeight w:hRule="exact" w:val="10947"/>
        </w:trPr>
        <w:tc>
          <w:tcPr>
            <w:tcW w:w="6892" w:type="dxa"/>
            <w:gridSpan w:val="4"/>
            <w:tcBorders>
              <w:top w:val="nil"/>
              <w:left w:val="nil"/>
              <w:bottom w:val="nil"/>
              <w:right w:val="nil"/>
            </w:tcBorders>
          </w:tcPr>
          <w:p w14:paraId="592C46E2" w14:textId="0FD7AA6E" w:rsidR="00A93F85" w:rsidRPr="009F2CAE" w:rsidRDefault="00DD479B" w:rsidP="00A93F85">
            <w:pPr>
              <w:tabs>
                <w:tab w:val="left" w:pos="426"/>
              </w:tabs>
              <w:rPr>
                <w:color w:val="EE0000"/>
                <w:sz w:val="21"/>
                <w:szCs w:val="21"/>
              </w:rPr>
            </w:pPr>
            <w:r w:rsidRPr="009F2CAE">
              <w:rPr>
                <w:color w:val="EE0000"/>
                <w:sz w:val="21"/>
                <w:szCs w:val="21"/>
              </w:rPr>
              <w:t xml:space="preserve">  </w:t>
            </w:r>
            <w:r w:rsidR="00190E0F" w:rsidRPr="009F2CAE">
              <w:rPr>
                <w:color w:val="EE0000"/>
                <w:sz w:val="21"/>
                <w:szCs w:val="21"/>
              </w:rPr>
              <w:t xml:space="preserve"> </w:t>
            </w:r>
          </w:p>
          <w:p w14:paraId="4B427527" w14:textId="6650A67A" w:rsidR="00A21745" w:rsidRPr="0046244D" w:rsidRDefault="00E121D1" w:rsidP="006734FF">
            <w:pPr>
              <w:tabs>
                <w:tab w:val="left" w:pos="426"/>
              </w:tabs>
              <w:ind w:firstLine="284"/>
              <w:rPr>
                <w:rFonts w:ascii="Arial" w:hAnsi="Arial" w:cs="Arial"/>
                <w:i/>
                <w:sz w:val="10"/>
                <w:szCs w:val="10"/>
              </w:rPr>
            </w:pPr>
            <w:r w:rsidRPr="0046244D">
              <w:rPr>
                <w:rFonts w:ascii="Arial" w:hAnsi="Arial" w:cs="Arial"/>
                <w:sz w:val="21"/>
                <w:szCs w:val="21"/>
              </w:rPr>
              <w:t>Rast e</w:t>
            </w:r>
            <w:r w:rsidR="00AA0FFE" w:rsidRPr="0046244D">
              <w:rPr>
                <w:rFonts w:ascii="Arial" w:hAnsi="Arial" w:cs="Arial"/>
                <w:sz w:val="21"/>
                <w:szCs w:val="21"/>
              </w:rPr>
              <w:t>konomik</w:t>
            </w:r>
            <w:r w:rsidRPr="0046244D">
              <w:rPr>
                <w:rFonts w:ascii="Arial" w:hAnsi="Arial" w:cs="Arial"/>
                <w:sz w:val="21"/>
                <w:szCs w:val="21"/>
              </w:rPr>
              <w:t>y</w:t>
            </w:r>
            <w:r w:rsidR="00AA0FFE" w:rsidRPr="0046244D">
              <w:rPr>
                <w:rFonts w:ascii="Arial" w:hAnsi="Arial" w:cs="Arial"/>
                <w:sz w:val="21"/>
                <w:szCs w:val="21"/>
              </w:rPr>
              <w:t xml:space="preserve"> SR </w:t>
            </w:r>
            <w:r w:rsidR="001668E9" w:rsidRPr="0046244D">
              <w:rPr>
                <w:rFonts w:ascii="Arial" w:hAnsi="Arial" w:cs="Arial"/>
                <w:sz w:val="21"/>
                <w:szCs w:val="21"/>
              </w:rPr>
              <w:t>zostal v</w:t>
            </w:r>
            <w:r w:rsidR="0046244D" w:rsidRPr="0046244D">
              <w:rPr>
                <w:rFonts w:ascii="Arial" w:hAnsi="Arial" w:cs="Arial"/>
                <w:sz w:val="21"/>
                <w:szCs w:val="21"/>
              </w:rPr>
              <w:t xml:space="preserve"> miernom </w:t>
            </w:r>
            <w:r w:rsidR="001668E9" w:rsidRPr="0046244D">
              <w:rPr>
                <w:rFonts w:ascii="Arial" w:hAnsi="Arial" w:cs="Arial"/>
                <w:sz w:val="21"/>
                <w:szCs w:val="21"/>
              </w:rPr>
              <w:t xml:space="preserve">pluse, </w:t>
            </w:r>
            <w:r w:rsidR="00AA0FFE" w:rsidRPr="0046244D">
              <w:rPr>
                <w:rFonts w:ascii="Arial" w:hAnsi="Arial" w:cs="Arial"/>
                <w:sz w:val="21"/>
                <w:szCs w:val="21"/>
              </w:rPr>
              <w:t xml:space="preserve">tempo rastu </w:t>
            </w:r>
            <w:r w:rsidR="005E3215">
              <w:rPr>
                <w:rFonts w:ascii="Arial" w:hAnsi="Arial" w:cs="Arial"/>
                <w:sz w:val="21"/>
                <w:szCs w:val="21"/>
              </w:rPr>
              <w:t>však neprekročilo 1 %</w:t>
            </w:r>
            <w:r w:rsidR="00972C49" w:rsidRPr="0046244D">
              <w:rPr>
                <w:rFonts w:ascii="Arial" w:hAnsi="Arial" w:cs="Arial"/>
                <w:sz w:val="21"/>
                <w:szCs w:val="21"/>
              </w:rPr>
              <w:t>.</w:t>
            </w:r>
            <w:r w:rsidR="00A56B35" w:rsidRPr="0046244D">
              <w:rPr>
                <w:rFonts w:ascii="Arial" w:hAnsi="Arial" w:cs="Arial"/>
                <w:sz w:val="21"/>
                <w:szCs w:val="21"/>
              </w:rPr>
              <w:t xml:space="preserve"> </w:t>
            </w:r>
            <w:r w:rsidR="006734FF" w:rsidRPr="0046244D">
              <w:rPr>
                <w:rFonts w:ascii="Arial" w:hAnsi="Arial" w:cs="Arial"/>
                <w:sz w:val="21"/>
                <w:szCs w:val="21"/>
              </w:rPr>
              <w:t xml:space="preserve">Zamestnanosť podľa výberového zisťovania pracovných síl </w:t>
            </w:r>
            <w:r w:rsidR="005A03E8" w:rsidRPr="0046244D">
              <w:rPr>
                <w:rFonts w:ascii="Arial" w:hAnsi="Arial" w:cs="Arial"/>
                <w:sz w:val="21"/>
                <w:szCs w:val="21"/>
              </w:rPr>
              <w:t xml:space="preserve">mierne </w:t>
            </w:r>
            <w:r w:rsidR="001668E9" w:rsidRPr="0046244D">
              <w:rPr>
                <w:rFonts w:ascii="Arial" w:hAnsi="Arial" w:cs="Arial"/>
                <w:sz w:val="21"/>
                <w:szCs w:val="21"/>
              </w:rPr>
              <w:t>klesla</w:t>
            </w:r>
            <w:r w:rsidR="00DF0FB9" w:rsidRPr="0046244D">
              <w:rPr>
                <w:rFonts w:ascii="Arial" w:hAnsi="Arial" w:cs="Arial"/>
                <w:sz w:val="21"/>
                <w:szCs w:val="21"/>
              </w:rPr>
              <w:t xml:space="preserve">, </w:t>
            </w:r>
            <w:r w:rsidR="00E61AAE" w:rsidRPr="0046244D">
              <w:rPr>
                <w:rFonts w:ascii="Arial" w:hAnsi="Arial" w:cs="Arial"/>
                <w:sz w:val="21"/>
                <w:szCs w:val="21"/>
              </w:rPr>
              <w:t>nezamestnanos</w:t>
            </w:r>
            <w:r w:rsidR="00AA0FFE" w:rsidRPr="0046244D">
              <w:rPr>
                <w:rFonts w:ascii="Arial" w:hAnsi="Arial" w:cs="Arial"/>
                <w:sz w:val="21"/>
                <w:szCs w:val="21"/>
              </w:rPr>
              <w:t xml:space="preserve">ť </w:t>
            </w:r>
            <w:r w:rsidR="001668E9" w:rsidRPr="0046244D">
              <w:rPr>
                <w:rFonts w:ascii="Arial" w:hAnsi="Arial" w:cs="Arial"/>
                <w:sz w:val="21"/>
                <w:szCs w:val="21"/>
              </w:rPr>
              <w:t xml:space="preserve">sa </w:t>
            </w:r>
            <w:r w:rsidR="0046244D" w:rsidRPr="0046244D">
              <w:rPr>
                <w:rFonts w:ascii="Arial" w:hAnsi="Arial" w:cs="Arial"/>
                <w:sz w:val="21"/>
                <w:szCs w:val="21"/>
              </w:rPr>
              <w:t>mierne zvýšila</w:t>
            </w:r>
            <w:r w:rsidR="005A03E8" w:rsidRPr="0046244D">
              <w:rPr>
                <w:rFonts w:ascii="Arial" w:hAnsi="Arial" w:cs="Arial"/>
                <w:sz w:val="21"/>
                <w:szCs w:val="21"/>
              </w:rPr>
              <w:t>.</w:t>
            </w:r>
            <w:r w:rsidR="00641772" w:rsidRPr="0046244D">
              <w:rPr>
                <w:rFonts w:ascii="Arial" w:hAnsi="Arial" w:cs="Arial"/>
                <w:sz w:val="21"/>
                <w:szCs w:val="21"/>
              </w:rPr>
              <w:t xml:space="preserve"> </w:t>
            </w:r>
            <w:r w:rsidR="00A56B35" w:rsidRPr="0046244D">
              <w:rPr>
                <w:rFonts w:ascii="Arial" w:hAnsi="Arial" w:cs="Arial"/>
                <w:sz w:val="21"/>
                <w:szCs w:val="21"/>
              </w:rPr>
              <w:t>R</w:t>
            </w:r>
            <w:r w:rsidR="001A5C45" w:rsidRPr="0046244D">
              <w:rPr>
                <w:rFonts w:ascii="Arial" w:hAnsi="Arial" w:cs="Arial"/>
                <w:sz w:val="21"/>
                <w:szCs w:val="21"/>
              </w:rPr>
              <w:t>ast n</w:t>
            </w:r>
            <w:r w:rsidR="006D1C97" w:rsidRPr="0046244D">
              <w:rPr>
                <w:rFonts w:ascii="Arial" w:hAnsi="Arial" w:cs="Arial"/>
                <w:sz w:val="21"/>
                <w:szCs w:val="21"/>
              </w:rPr>
              <w:t>omináln</w:t>
            </w:r>
            <w:r w:rsidR="001A5C45" w:rsidRPr="0046244D">
              <w:rPr>
                <w:rFonts w:ascii="Arial" w:hAnsi="Arial" w:cs="Arial"/>
                <w:sz w:val="21"/>
                <w:szCs w:val="21"/>
              </w:rPr>
              <w:t xml:space="preserve">ych aj reálnych </w:t>
            </w:r>
            <w:r w:rsidR="006D1C97" w:rsidRPr="0046244D">
              <w:rPr>
                <w:rFonts w:ascii="Arial" w:hAnsi="Arial" w:cs="Arial"/>
                <w:sz w:val="21"/>
                <w:szCs w:val="21"/>
              </w:rPr>
              <w:t>m</w:t>
            </w:r>
            <w:r w:rsidR="001A5C45" w:rsidRPr="0046244D">
              <w:rPr>
                <w:rFonts w:ascii="Arial" w:hAnsi="Arial" w:cs="Arial"/>
                <w:sz w:val="21"/>
                <w:szCs w:val="21"/>
              </w:rPr>
              <w:t>ie</w:t>
            </w:r>
            <w:r w:rsidR="00942F1B" w:rsidRPr="0046244D">
              <w:rPr>
                <w:rFonts w:ascii="Arial" w:hAnsi="Arial" w:cs="Arial"/>
                <w:sz w:val="21"/>
                <w:szCs w:val="21"/>
              </w:rPr>
              <w:t>zd</w:t>
            </w:r>
            <w:r w:rsidR="00A56B35" w:rsidRPr="0046244D">
              <w:rPr>
                <w:rFonts w:ascii="Arial" w:hAnsi="Arial" w:cs="Arial"/>
                <w:sz w:val="21"/>
                <w:szCs w:val="21"/>
              </w:rPr>
              <w:t xml:space="preserve"> pokračoval </w:t>
            </w:r>
            <w:r w:rsidR="00457655">
              <w:rPr>
                <w:rFonts w:ascii="Arial" w:hAnsi="Arial" w:cs="Arial"/>
                <w:sz w:val="21"/>
                <w:szCs w:val="21"/>
              </w:rPr>
              <w:t>miern</w:t>
            </w:r>
            <w:r w:rsidR="00F838AA">
              <w:rPr>
                <w:rFonts w:ascii="Arial" w:hAnsi="Arial" w:cs="Arial"/>
                <w:sz w:val="21"/>
                <w:szCs w:val="21"/>
              </w:rPr>
              <w:t>ym</w:t>
            </w:r>
            <w:r w:rsidR="00457655">
              <w:rPr>
                <w:rFonts w:ascii="Arial" w:hAnsi="Arial" w:cs="Arial"/>
                <w:sz w:val="21"/>
                <w:szCs w:val="21"/>
              </w:rPr>
              <w:t xml:space="preserve"> </w:t>
            </w:r>
            <w:r w:rsidR="00A56B35" w:rsidRPr="0046244D">
              <w:rPr>
                <w:rFonts w:ascii="Arial" w:hAnsi="Arial" w:cs="Arial"/>
                <w:sz w:val="21"/>
                <w:szCs w:val="21"/>
              </w:rPr>
              <w:t>tempom</w:t>
            </w:r>
            <w:r w:rsidR="00FF011A" w:rsidRPr="0046244D">
              <w:rPr>
                <w:rFonts w:ascii="Arial" w:hAnsi="Arial" w:cs="Arial"/>
                <w:sz w:val="21"/>
                <w:szCs w:val="21"/>
              </w:rPr>
              <w:t xml:space="preserve">. </w:t>
            </w:r>
          </w:p>
          <w:p w14:paraId="4F9541B1" w14:textId="77777777" w:rsidR="003D7206" w:rsidRPr="008B5BC4" w:rsidRDefault="003D7206" w:rsidP="009F4B5C">
            <w:pPr>
              <w:tabs>
                <w:tab w:val="left" w:pos="426"/>
              </w:tabs>
              <w:ind w:firstLine="284"/>
              <w:rPr>
                <w:rFonts w:ascii="Arial" w:hAnsi="Arial" w:cs="Arial"/>
                <w:color w:val="EE0000"/>
                <w:sz w:val="21"/>
                <w:szCs w:val="21"/>
              </w:rPr>
            </w:pPr>
          </w:p>
          <w:p w14:paraId="2C060C0D" w14:textId="76AAA8FB" w:rsidR="000C4AAF" w:rsidRPr="0046244D" w:rsidRDefault="009423A6" w:rsidP="009F4B5C">
            <w:pPr>
              <w:tabs>
                <w:tab w:val="left" w:pos="426"/>
              </w:tabs>
              <w:ind w:firstLine="284"/>
              <w:rPr>
                <w:rFonts w:ascii="Arial" w:hAnsi="Arial"/>
                <w:szCs w:val="16"/>
              </w:rPr>
            </w:pPr>
            <w:r w:rsidRPr="0046244D">
              <w:rPr>
                <w:rFonts w:ascii="Arial" w:hAnsi="Arial" w:cs="Arial"/>
                <w:sz w:val="21"/>
                <w:szCs w:val="21"/>
              </w:rPr>
              <w:t>Hrubý domáci produkt (HDP) sa v </w:t>
            </w:r>
            <w:r w:rsidR="00F838AA">
              <w:rPr>
                <w:rFonts w:ascii="Arial" w:hAnsi="Arial" w:cs="Arial"/>
                <w:sz w:val="21"/>
                <w:szCs w:val="21"/>
              </w:rPr>
              <w:t>1</w:t>
            </w:r>
            <w:r w:rsidRPr="0046244D">
              <w:rPr>
                <w:rFonts w:ascii="Arial" w:hAnsi="Arial" w:cs="Arial"/>
                <w:sz w:val="21"/>
                <w:szCs w:val="21"/>
              </w:rPr>
              <w:t>. štvrťroku 202</w:t>
            </w:r>
            <w:r w:rsidR="00F838AA">
              <w:rPr>
                <w:rFonts w:ascii="Arial" w:hAnsi="Arial" w:cs="Arial"/>
                <w:sz w:val="21"/>
                <w:szCs w:val="21"/>
              </w:rPr>
              <w:t>6</w:t>
            </w:r>
            <w:r w:rsidRPr="0046244D">
              <w:rPr>
                <w:rFonts w:ascii="Arial" w:hAnsi="Arial" w:cs="Arial"/>
                <w:sz w:val="21"/>
                <w:szCs w:val="21"/>
              </w:rPr>
              <w:t xml:space="preserve"> medziročne </w:t>
            </w:r>
            <w:r w:rsidR="005B5E52" w:rsidRPr="0046244D">
              <w:rPr>
                <w:rFonts w:ascii="Arial" w:hAnsi="Arial" w:cs="Arial"/>
                <w:sz w:val="21"/>
                <w:szCs w:val="21"/>
              </w:rPr>
              <w:t xml:space="preserve">v stálych cenách </w:t>
            </w:r>
            <w:r w:rsidRPr="0046244D">
              <w:rPr>
                <w:rFonts w:ascii="Arial" w:hAnsi="Arial" w:cs="Arial"/>
                <w:sz w:val="21"/>
                <w:szCs w:val="21"/>
              </w:rPr>
              <w:t>zvýšil o</w:t>
            </w:r>
            <w:r w:rsidR="00F838AA">
              <w:rPr>
                <w:rFonts w:ascii="Arial" w:hAnsi="Arial" w:cs="Arial"/>
                <w:sz w:val="21"/>
                <w:szCs w:val="21"/>
              </w:rPr>
              <w:t> 0,9 </w:t>
            </w:r>
            <w:r w:rsidR="005D64F2" w:rsidRPr="0046244D">
              <w:rPr>
                <w:rFonts w:ascii="Arial" w:hAnsi="Arial" w:cs="Arial"/>
                <w:sz w:val="21"/>
                <w:szCs w:val="21"/>
              </w:rPr>
              <w:t>%.</w:t>
            </w:r>
            <w:r w:rsidRPr="0046244D">
              <w:rPr>
                <w:rFonts w:ascii="Arial" w:hAnsi="Arial" w:cs="Arial"/>
                <w:sz w:val="21"/>
                <w:szCs w:val="21"/>
              </w:rPr>
              <w:t xml:space="preserve"> V bežných cenách bol objem HDP medziročne vyšší o</w:t>
            </w:r>
            <w:r w:rsidR="00F838AA">
              <w:rPr>
                <w:rFonts w:ascii="Arial" w:hAnsi="Arial" w:cs="Arial"/>
                <w:sz w:val="21"/>
                <w:szCs w:val="21"/>
              </w:rPr>
              <w:t> 6,8</w:t>
            </w:r>
            <w:r w:rsidR="00AA0FFE" w:rsidRPr="0046244D">
              <w:rPr>
                <w:rFonts w:ascii="Arial" w:hAnsi="Arial" w:cs="Arial"/>
                <w:sz w:val="21"/>
                <w:szCs w:val="21"/>
              </w:rPr>
              <w:t> </w:t>
            </w:r>
            <w:r w:rsidR="005B5E52" w:rsidRPr="0046244D">
              <w:rPr>
                <w:rFonts w:ascii="Arial" w:hAnsi="Arial" w:cs="Arial"/>
                <w:sz w:val="21"/>
                <w:szCs w:val="21"/>
              </w:rPr>
              <w:t>% a o</w:t>
            </w:r>
            <w:r w:rsidRPr="0046244D">
              <w:rPr>
                <w:rFonts w:ascii="Arial" w:hAnsi="Arial" w:cs="Arial"/>
                <w:sz w:val="21"/>
                <w:szCs w:val="21"/>
              </w:rPr>
              <w:t xml:space="preserve">proti </w:t>
            </w:r>
            <w:r w:rsidR="00F838AA">
              <w:rPr>
                <w:rFonts w:ascii="Arial" w:hAnsi="Arial" w:cs="Arial"/>
                <w:sz w:val="21"/>
                <w:szCs w:val="21"/>
              </w:rPr>
              <w:t>4</w:t>
            </w:r>
            <w:r w:rsidR="00EE0E10" w:rsidRPr="0046244D">
              <w:rPr>
                <w:rFonts w:ascii="Arial" w:hAnsi="Arial" w:cs="Arial"/>
                <w:sz w:val="21"/>
                <w:szCs w:val="21"/>
              </w:rPr>
              <w:t>.</w:t>
            </w:r>
            <w:r w:rsidRPr="0046244D">
              <w:rPr>
                <w:rFonts w:ascii="Arial" w:hAnsi="Arial" w:cs="Arial"/>
                <w:sz w:val="21"/>
                <w:szCs w:val="21"/>
              </w:rPr>
              <w:t xml:space="preserve"> štvrťroku 202</w:t>
            </w:r>
            <w:r w:rsidR="001668E9" w:rsidRPr="0046244D">
              <w:rPr>
                <w:rFonts w:ascii="Arial" w:hAnsi="Arial" w:cs="Arial"/>
                <w:sz w:val="21"/>
                <w:szCs w:val="21"/>
              </w:rPr>
              <w:t>5</w:t>
            </w:r>
            <w:r w:rsidRPr="0046244D">
              <w:rPr>
                <w:rFonts w:ascii="Arial" w:hAnsi="Arial" w:cs="Arial"/>
                <w:sz w:val="21"/>
                <w:szCs w:val="21"/>
              </w:rPr>
              <w:t xml:space="preserve"> </w:t>
            </w:r>
            <w:r w:rsidR="009D17D0" w:rsidRPr="0046244D">
              <w:rPr>
                <w:rFonts w:ascii="Arial" w:hAnsi="Arial" w:cs="Arial"/>
                <w:sz w:val="21"/>
                <w:szCs w:val="21"/>
              </w:rPr>
              <w:t xml:space="preserve">sezónne upravená </w:t>
            </w:r>
            <w:r w:rsidRPr="0046244D">
              <w:rPr>
                <w:rFonts w:ascii="Arial" w:hAnsi="Arial" w:cs="Arial"/>
                <w:sz w:val="21"/>
                <w:szCs w:val="21"/>
              </w:rPr>
              <w:t>tvorba HDP reálne vzrástla o</w:t>
            </w:r>
            <w:r w:rsidR="00567BEB" w:rsidRPr="0046244D">
              <w:rPr>
                <w:rFonts w:ascii="Arial" w:hAnsi="Arial" w:cs="Arial"/>
                <w:sz w:val="21"/>
                <w:szCs w:val="21"/>
              </w:rPr>
              <w:t> 0,</w:t>
            </w:r>
            <w:r w:rsidR="00F838AA">
              <w:rPr>
                <w:rFonts w:ascii="Arial" w:hAnsi="Arial" w:cs="Arial"/>
                <w:sz w:val="21"/>
                <w:szCs w:val="21"/>
              </w:rPr>
              <w:t>2</w:t>
            </w:r>
            <w:r w:rsidRPr="0046244D">
              <w:rPr>
                <w:rFonts w:ascii="Arial" w:hAnsi="Arial" w:cs="Arial"/>
                <w:sz w:val="21"/>
                <w:szCs w:val="21"/>
              </w:rPr>
              <w:t> %</w:t>
            </w:r>
            <w:r w:rsidR="00366A2D" w:rsidRPr="0046244D">
              <w:rPr>
                <w:rFonts w:ascii="Arial" w:hAnsi="Arial" w:cs="Arial"/>
                <w:sz w:val="21"/>
                <w:szCs w:val="21"/>
              </w:rPr>
              <w:t>.</w:t>
            </w:r>
            <w:r w:rsidR="000C4AAF" w:rsidRPr="0046244D">
              <w:rPr>
                <w:rStyle w:val="Odkaznapoznmkupodiarou"/>
                <w:rFonts w:ascii="Arial" w:hAnsi="Arial"/>
                <w:szCs w:val="16"/>
              </w:rPr>
              <w:footnoteReference w:id="2"/>
            </w:r>
            <w:r w:rsidR="000C4AAF" w:rsidRPr="0046244D">
              <w:rPr>
                <w:rStyle w:val="Odkaznapoznmkupodiarou"/>
                <w:rFonts w:ascii="Arial" w:hAnsi="Arial"/>
                <w:szCs w:val="16"/>
              </w:rPr>
              <w:t>)</w:t>
            </w:r>
          </w:p>
          <w:p w14:paraId="7F092603" w14:textId="77777777" w:rsidR="00FB3F88" w:rsidRPr="008B5BC4" w:rsidRDefault="00FB3F88" w:rsidP="009F4B5C">
            <w:pPr>
              <w:tabs>
                <w:tab w:val="left" w:pos="426"/>
              </w:tabs>
              <w:rPr>
                <w:rFonts w:ascii="Arial" w:hAnsi="Arial"/>
                <w:color w:val="EE0000"/>
                <w:sz w:val="10"/>
                <w:szCs w:val="10"/>
              </w:rPr>
            </w:pPr>
          </w:p>
          <w:p w14:paraId="1D043262" w14:textId="6AE9A15E" w:rsidR="000C4AAF" w:rsidRPr="008B5BC4" w:rsidRDefault="00F838AA" w:rsidP="009F4B5C">
            <w:pPr>
              <w:tabs>
                <w:tab w:val="left" w:pos="426"/>
              </w:tabs>
              <w:ind w:firstLine="284"/>
              <w:rPr>
                <w:rFonts w:ascii="Arial" w:hAnsi="Arial" w:cs="Arial"/>
                <w:color w:val="EE0000"/>
                <w:sz w:val="21"/>
                <w:szCs w:val="21"/>
              </w:rPr>
            </w:pPr>
            <w:r>
              <w:rPr>
                <w:rFonts w:ascii="Arial" w:hAnsi="Arial" w:cs="Arial"/>
                <w:spacing w:val="-2"/>
                <w:sz w:val="21"/>
                <w:szCs w:val="21"/>
              </w:rPr>
              <w:t>Rast p</w:t>
            </w:r>
            <w:r w:rsidR="009423A6" w:rsidRPr="0046244D">
              <w:rPr>
                <w:rFonts w:ascii="Arial" w:hAnsi="Arial" w:cs="Arial"/>
                <w:spacing w:val="-2"/>
                <w:sz w:val="21"/>
                <w:szCs w:val="21"/>
              </w:rPr>
              <w:t>ridan</w:t>
            </w:r>
            <w:r>
              <w:rPr>
                <w:rFonts w:ascii="Arial" w:hAnsi="Arial" w:cs="Arial"/>
                <w:spacing w:val="-2"/>
                <w:sz w:val="21"/>
                <w:szCs w:val="21"/>
              </w:rPr>
              <w:t>ej</w:t>
            </w:r>
            <w:r w:rsidR="009423A6" w:rsidRPr="0046244D">
              <w:rPr>
                <w:rFonts w:ascii="Arial" w:hAnsi="Arial" w:cs="Arial"/>
                <w:spacing w:val="-2"/>
                <w:sz w:val="21"/>
                <w:szCs w:val="21"/>
              </w:rPr>
              <w:t xml:space="preserve"> </w:t>
            </w:r>
            <w:r w:rsidR="009423A6" w:rsidRPr="0046244D">
              <w:rPr>
                <w:rFonts w:ascii="Arial" w:hAnsi="Arial" w:cs="Arial"/>
                <w:sz w:val="21"/>
                <w:szCs w:val="21"/>
              </w:rPr>
              <w:t>hodnot</w:t>
            </w:r>
            <w:r>
              <w:rPr>
                <w:rFonts w:ascii="Arial" w:hAnsi="Arial" w:cs="Arial"/>
                <w:sz w:val="21"/>
                <w:szCs w:val="21"/>
              </w:rPr>
              <w:t>y</w:t>
            </w:r>
            <w:r w:rsidR="003413E6" w:rsidRPr="0046244D">
              <w:rPr>
                <w:rFonts w:ascii="Arial" w:hAnsi="Arial" w:cs="Arial"/>
                <w:sz w:val="21"/>
                <w:szCs w:val="21"/>
              </w:rPr>
              <w:t xml:space="preserve"> </w:t>
            </w:r>
            <w:r>
              <w:rPr>
                <w:rFonts w:ascii="Arial" w:hAnsi="Arial" w:cs="Arial"/>
                <w:sz w:val="21"/>
                <w:szCs w:val="21"/>
              </w:rPr>
              <w:t>bol veľmi slabý</w:t>
            </w:r>
            <w:r w:rsidR="003413E6" w:rsidRPr="0046244D">
              <w:rPr>
                <w:rFonts w:ascii="Arial" w:hAnsi="Arial" w:cs="Arial"/>
                <w:sz w:val="21"/>
                <w:szCs w:val="21"/>
              </w:rPr>
              <w:t>.</w:t>
            </w:r>
            <w:r w:rsidR="009423A6" w:rsidRPr="0046244D">
              <w:rPr>
                <w:rFonts w:ascii="Arial" w:hAnsi="Arial" w:cs="Arial"/>
                <w:sz w:val="21"/>
                <w:szCs w:val="21"/>
              </w:rPr>
              <w:t xml:space="preserve"> </w:t>
            </w:r>
            <w:r w:rsidR="003413E6" w:rsidRPr="0046244D">
              <w:rPr>
                <w:rFonts w:ascii="Arial" w:hAnsi="Arial" w:cs="Arial"/>
                <w:sz w:val="21"/>
                <w:szCs w:val="21"/>
              </w:rPr>
              <w:t>Vyššie výkony</w:t>
            </w:r>
            <w:r w:rsidR="009423A6" w:rsidRPr="0046244D">
              <w:rPr>
                <w:rFonts w:ascii="Arial" w:hAnsi="Arial" w:cs="Arial"/>
                <w:sz w:val="21"/>
                <w:szCs w:val="21"/>
              </w:rPr>
              <w:t xml:space="preserve"> </w:t>
            </w:r>
            <w:r w:rsidR="003413E6" w:rsidRPr="0046244D">
              <w:rPr>
                <w:rFonts w:ascii="Arial" w:hAnsi="Arial" w:cs="Arial"/>
                <w:sz w:val="21"/>
                <w:szCs w:val="21"/>
              </w:rPr>
              <w:t>evidoval</w:t>
            </w:r>
            <w:r w:rsidR="009423A6" w:rsidRPr="0046244D">
              <w:rPr>
                <w:rFonts w:ascii="Arial" w:hAnsi="Arial" w:cs="Arial"/>
                <w:sz w:val="21"/>
                <w:szCs w:val="21"/>
              </w:rPr>
              <w:t xml:space="preserve"> </w:t>
            </w:r>
            <w:r>
              <w:rPr>
                <w:rFonts w:ascii="Arial" w:hAnsi="Arial" w:cs="Arial"/>
                <w:sz w:val="21"/>
                <w:szCs w:val="21"/>
              </w:rPr>
              <w:t>obchod</w:t>
            </w:r>
            <w:r w:rsidR="003413E6" w:rsidRPr="0046244D">
              <w:rPr>
                <w:rFonts w:ascii="Arial" w:hAnsi="Arial" w:cs="Arial"/>
                <w:sz w:val="21"/>
                <w:szCs w:val="21"/>
              </w:rPr>
              <w:t>,</w:t>
            </w:r>
            <w:r w:rsidR="005569C7" w:rsidRPr="0046244D">
              <w:rPr>
                <w:rFonts w:ascii="Arial" w:hAnsi="Arial" w:cs="Arial"/>
                <w:sz w:val="21"/>
                <w:szCs w:val="21"/>
              </w:rPr>
              <w:t xml:space="preserve"> </w:t>
            </w:r>
            <w:r w:rsidR="0046244D" w:rsidRPr="0046244D">
              <w:rPr>
                <w:rFonts w:ascii="Arial" w:hAnsi="Arial" w:cs="Arial"/>
                <w:sz w:val="21"/>
                <w:szCs w:val="21"/>
              </w:rPr>
              <w:t>informácie a komunikácia</w:t>
            </w:r>
            <w:r w:rsidR="003413E6" w:rsidRPr="0046244D">
              <w:rPr>
                <w:rFonts w:ascii="Arial" w:hAnsi="Arial" w:cs="Arial"/>
                <w:sz w:val="21"/>
                <w:szCs w:val="21"/>
              </w:rPr>
              <w:t xml:space="preserve"> aj verejná správa</w:t>
            </w:r>
            <w:r>
              <w:rPr>
                <w:rFonts w:ascii="Arial" w:hAnsi="Arial" w:cs="Arial"/>
                <w:sz w:val="21"/>
                <w:szCs w:val="21"/>
              </w:rPr>
              <w:t>.</w:t>
            </w:r>
            <w:r w:rsidR="003413E6" w:rsidRPr="0046244D">
              <w:rPr>
                <w:rFonts w:ascii="Arial" w:hAnsi="Arial" w:cs="Arial"/>
                <w:sz w:val="21"/>
                <w:szCs w:val="21"/>
              </w:rPr>
              <w:t xml:space="preserve"> </w:t>
            </w:r>
            <w:r>
              <w:rPr>
                <w:rFonts w:ascii="Arial" w:hAnsi="Arial" w:cs="Arial"/>
                <w:sz w:val="21"/>
                <w:szCs w:val="21"/>
              </w:rPr>
              <w:t>N</w:t>
            </w:r>
            <w:r w:rsidR="003413E6" w:rsidRPr="0046244D">
              <w:rPr>
                <w:rFonts w:ascii="Arial" w:hAnsi="Arial" w:cs="Arial"/>
                <w:sz w:val="21"/>
                <w:szCs w:val="21"/>
              </w:rPr>
              <w:t>aopak</w:t>
            </w:r>
            <w:r>
              <w:rPr>
                <w:rFonts w:ascii="Arial" w:hAnsi="Arial" w:cs="Arial"/>
                <w:sz w:val="21"/>
                <w:szCs w:val="21"/>
              </w:rPr>
              <w:t>,</w:t>
            </w:r>
            <w:r w:rsidR="003413E6" w:rsidRPr="0046244D">
              <w:rPr>
                <w:rFonts w:ascii="Arial" w:hAnsi="Arial" w:cs="Arial"/>
                <w:sz w:val="21"/>
                <w:szCs w:val="21"/>
              </w:rPr>
              <w:t xml:space="preserve"> pokles </w:t>
            </w:r>
            <w:r>
              <w:rPr>
                <w:rFonts w:ascii="Arial" w:hAnsi="Arial" w:cs="Arial"/>
                <w:sz w:val="21"/>
                <w:szCs w:val="21"/>
              </w:rPr>
              <w:t>po dva a pol roku zaznamenal kľúčový priemysel</w:t>
            </w:r>
            <w:r w:rsidR="0046244D" w:rsidRPr="0046244D">
              <w:rPr>
                <w:rFonts w:ascii="Arial" w:hAnsi="Arial" w:cs="Arial"/>
                <w:sz w:val="21"/>
                <w:szCs w:val="21"/>
              </w:rPr>
              <w:t xml:space="preserve"> </w:t>
            </w:r>
            <w:r>
              <w:rPr>
                <w:rFonts w:ascii="Arial" w:hAnsi="Arial" w:cs="Arial"/>
                <w:sz w:val="21"/>
                <w:szCs w:val="21"/>
              </w:rPr>
              <w:t>a tiež finančné a poisťovacie činnosti</w:t>
            </w:r>
            <w:r w:rsidR="003413E6" w:rsidRPr="0046244D">
              <w:rPr>
                <w:rFonts w:ascii="Arial" w:hAnsi="Arial" w:cs="Arial"/>
                <w:sz w:val="21"/>
                <w:szCs w:val="21"/>
              </w:rPr>
              <w:t>.</w:t>
            </w:r>
            <w:r w:rsidR="001668E9" w:rsidRPr="0046244D">
              <w:rPr>
                <w:rFonts w:ascii="Arial" w:hAnsi="Arial" w:cs="Arial"/>
                <w:sz w:val="21"/>
                <w:szCs w:val="21"/>
              </w:rPr>
              <w:t xml:space="preserve"> </w:t>
            </w:r>
            <w:bookmarkStart w:id="8" w:name="_Hlk184890059"/>
            <w:r w:rsidR="00A93F85" w:rsidRPr="0046244D">
              <w:rPr>
                <w:rFonts w:ascii="Arial" w:hAnsi="Arial" w:cs="Arial"/>
                <w:sz w:val="21"/>
                <w:szCs w:val="21"/>
              </w:rPr>
              <w:t xml:space="preserve">Objem čistých daní z produktov zaznamenal medziročný </w:t>
            </w:r>
            <w:r w:rsidR="001A5C45" w:rsidRPr="0046244D">
              <w:rPr>
                <w:rFonts w:ascii="Arial" w:hAnsi="Arial" w:cs="Arial"/>
                <w:sz w:val="21"/>
                <w:szCs w:val="21"/>
              </w:rPr>
              <w:t>rast</w:t>
            </w:r>
            <w:r w:rsidR="00A93F85" w:rsidRPr="0046244D">
              <w:rPr>
                <w:rFonts w:ascii="Arial" w:hAnsi="Arial" w:cs="Arial"/>
                <w:sz w:val="21"/>
                <w:szCs w:val="21"/>
              </w:rPr>
              <w:t>.</w:t>
            </w:r>
            <w:bookmarkEnd w:id="8"/>
            <w:r w:rsidR="000C4AAF" w:rsidRPr="008B5BC4">
              <w:rPr>
                <w:rFonts w:ascii="Arial" w:hAnsi="Arial" w:cs="Arial"/>
                <w:color w:val="EE0000"/>
                <w:sz w:val="21"/>
                <w:szCs w:val="21"/>
              </w:rPr>
              <w:t xml:space="preserve"> </w:t>
            </w:r>
          </w:p>
          <w:p w14:paraId="450DA5A7" w14:textId="77777777" w:rsidR="007025CC" w:rsidRPr="008B5BC4" w:rsidRDefault="007025CC" w:rsidP="009F4B5C">
            <w:pPr>
              <w:tabs>
                <w:tab w:val="left" w:pos="426"/>
              </w:tabs>
              <w:rPr>
                <w:rFonts w:ascii="Arial" w:hAnsi="Arial"/>
                <w:color w:val="EE0000"/>
                <w:sz w:val="10"/>
                <w:szCs w:val="10"/>
              </w:rPr>
            </w:pPr>
          </w:p>
          <w:p w14:paraId="3798DF85" w14:textId="6AD16987" w:rsidR="006B3C8F" w:rsidRPr="00FC03C6" w:rsidRDefault="00DD479B" w:rsidP="009F4B5C">
            <w:pPr>
              <w:tabs>
                <w:tab w:val="left" w:pos="426"/>
              </w:tabs>
              <w:rPr>
                <w:rFonts w:ascii="Arial" w:hAnsi="Arial" w:cs="Arial"/>
                <w:sz w:val="21"/>
                <w:szCs w:val="21"/>
              </w:rPr>
            </w:pPr>
            <w:r w:rsidRPr="008B5BC4">
              <w:rPr>
                <w:rFonts w:ascii="Arial" w:hAnsi="Arial" w:cs="Arial"/>
                <w:color w:val="EE0000"/>
                <w:sz w:val="21"/>
                <w:szCs w:val="21"/>
              </w:rPr>
              <w:t xml:space="preserve">  </w:t>
            </w:r>
            <w:r w:rsidR="009423A6" w:rsidRPr="008B5BC4">
              <w:rPr>
                <w:rFonts w:ascii="Arial" w:hAnsi="Arial" w:cs="Arial"/>
                <w:color w:val="EE0000"/>
                <w:sz w:val="21"/>
                <w:szCs w:val="21"/>
              </w:rPr>
              <w:t xml:space="preserve"> </w:t>
            </w:r>
            <w:r w:rsidR="003413E6" w:rsidRPr="00FC03C6">
              <w:rPr>
                <w:rFonts w:ascii="Arial" w:hAnsi="Arial" w:cs="Arial"/>
                <w:sz w:val="21"/>
                <w:szCs w:val="21"/>
              </w:rPr>
              <w:t>R</w:t>
            </w:r>
            <w:r w:rsidR="002243B3" w:rsidRPr="00FC03C6">
              <w:rPr>
                <w:rFonts w:ascii="Arial" w:hAnsi="Arial" w:cs="Arial"/>
                <w:sz w:val="21"/>
                <w:szCs w:val="21"/>
              </w:rPr>
              <w:t xml:space="preserve">ast HDP </w:t>
            </w:r>
            <w:r w:rsidR="003413E6" w:rsidRPr="00FC03C6">
              <w:rPr>
                <w:rFonts w:ascii="Arial" w:hAnsi="Arial" w:cs="Arial"/>
                <w:sz w:val="21"/>
                <w:szCs w:val="21"/>
              </w:rPr>
              <w:t>ovplyvnil</w:t>
            </w:r>
            <w:r w:rsidR="00F838AA">
              <w:rPr>
                <w:rFonts w:ascii="Arial" w:hAnsi="Arial" w:cs="Arial"/>
                <w:sz w:val="21"/>
                <w:szCs w:val="21"/>
              </w:rPr>
              <w:t>a</w:t>
            </w:r>
            <w:r w:rsidR="003413E6" w:rsidRPr="00FC03C6">
              <w:rPr>
                <w:rFonts w:ascii="Arial" w:hAnsi="Arial" w:cs="Arial"/>
                <w:sz w:val="21"/>
                <w:szCs w:val="21"/>
              </w:rPr>
              <w:t xml:space="preserve"> hlavne vyšši</w:t>
            </w:r>
            <w:r w:rsidR="00F838AA">
              <w:rPr>
                <w:rFonts w:ascii="Arial" w:hAnsi="Arial" w:cs="Arial"/>
                <w:sz w:val="21"/>
                <w:szCs w:val="21"/>
              </w:rPr>
              <w:t>a</w:t>
            </w:r>
            <w:r w:rsidR="003413E6" w:rsidRPr="00FC03C6">
              <w:rPr>
                <w:rFonts w:ascii="Arial" w:hAnsi="Arial" w:cs="Arial"/>
                <w:sz w:val="21"/>
                <w:szCs w:val="21"/>
              </w:rPr>
              <w:t xml:space="preserve"> </w:t>
            </w:r>
            <w:r w:rsidR="00F838AA">
              <w:rPr>
                <w:rFonts w:ascii="Arial" w:hAnsi="Arial" w:cs="Arial"/>
                <w:sz w:val="21"/>
                <w:szCs w:val="21"/>
              </w:rPr>
              <w:t xml:space="preserve">spotreba domácností a zahraničný obchod. Pokles bol v </w:t>
            </w:r>
            <w:r w:rsidR="003413E6" w:rsidRPr="00FC03C6">
              <w:rPr>
                <w:rFonts w:ascii="Arial" w:hAnsi="Arial" w:cs="Arial"/>
                <w:sz w:val="21"/>
                <w:szCs w:val="21"/>
              </w:rPr>
              <w:t>invest</w:t>
            </w:r>
            <w:r w:rsidR="00F838AA">
              <w:rPr>
                <w:rFonts w:ascii="Arial" w:hAnsi="Arial" w:cs="Arial"/>
                <w:sz w:val="21"/>
                <w:szCs w:val="21"/>
              </w:rPr>
              <w:t>ovaní</w:t>
            </w:r>
            <w:r w:rsidR="003413E6" w:rsidRPr="00FC03C6">
              <w:rPr>
                <w:rFonts w:ascii="Arial" w:hAnsi="Arial" w:cs="Arial"/>
                <w:sz w:val="21"/>
                <w:szCs w:val="21"/>
              </w:rPr>
              <w:t xml:space="preserve"> </w:t>
            </w:r>
            <w:r w:rsidR="00F838AA">
              <w:rPr>
                <w:rFonts w:ascii="Arial" w:hAnsi="Arial" w:cs="Arial"/>
                <w:sz w:val="21"/>
                <w:szCs w:val="21"/>
              </w:rPr>
              <w:t>aj v s</w:t>
            </w:r>
            <w:r w:rsidR="00FC03C6" w:rsidRPr="00FC03C6">
              <w:rPr>
                <w:rFonts w:ascii="Arial" w:hAnsi="Arial" w:cs="Arial"/>
                <w:sz w:val="21"/>
                <w:szCs w:val="21"/>
              </w:rPr>
              <w:t>potreb</w:t>
            </w:r>
            <w:r w:rsidR="00F838AA">
              <w:rPr>
                <w:rFonts w:ascii="Arial" w:hAnsi="Arial" w:cs="Arial"/>
                <w:sz w:val="21"/>
                <w:szCs w:val="21"/>
              </w:rPr>
              <w:t>e</w:t>
            </w:r>
            <w:r w:rsidR="002243B3" w:rsidRPr="00FC03C6">
              <w:rPr>
                <w:rFonts w:ascii="Arial" w:hAnsi="Arial" w:cs="Arial"/>
                <w:sz w:val="21"/>
                <w:szCs w:val="21"/>
              </w:rPr>
              <w:t xml:space="preserve"> verejn</w:t>
            </w:r>
            <w:r w:rsidR="003413E6" w:rsidRPr="00FC03C6">
              <w:rPr>
                <w:rFonts w:ascii="Arial" w:hAnsi="Arial" w:cs="Arial"/>
                <w:sz w:val="21"/>
                <w:szCs w:val="21"/>
              </w:rPr>
              <w:t>ého</w:t>
            </w:r>
            <w:r w:rsidR="002243B3" w:rsidRPr="00FC03C6">
              <w:rPr>
                <w:rFonts w:ascii="Arial" w:hAnsi="Arial" w:cs="Arial"/>
                <w:sz w:val="21"/>
                <w:szCs w:val="21"/>
              </w:rPr>
              <w:t xml:space="preserve"> sektor</w:t>
            </w:r>
            <w:r w:rsidR="003413E6" w:rsidRPr="00FC03C6">
              <w:rPr>
                <w:rFonts w:ascii="Arial" w:hAnsi="Arial" w:cs="Arial"/>
                <w:sz w:val="21"/>
                <w:szCs w:val="21"/>
              </w:rPr>
              <w:t>a</w:t>
            </w:r>
            <w:r w:rsidR="00F838AA">
              <w:rPr>
                <w:rFonts w:ascii="Arial" w:hAnsi="Arial" w:cs="Arial"/>
                <w:sz w:val="21"/>
                <w:szCs w:val="21"/>
              </w:rPr>
              <w:t>.</w:t>
            </w:r>
            <w:r w:rsidR="003413E6" w:rsidRPr="00FC03C6">
              <w:rPr>
                <w:rFonts w:ascii="Arial" w:hAnsi="Arial" w:cs="Arial"/>
                <w:sz w:val="21"/>
                <w:szCs w:val="21"/>
              </w:rPr>
              <w:t xml:space="preserve"> </w:t>
            </w:r>
          </w:p>
          <w:p w14:paraId="7EC3C1B6" w14:textId="12C9A1BE" w:rsidR="006B3C8F" w:rsidRPr="008B5BC4" w:rsidRDefault="00DD479B" w:rsidP="009F4B5C">
            <w:pPr>
              <w:pStyle w:val="BodyText224"/>
              <w:tabs>
                <w:tab w:val="left" w:pos="426"/>
              </w:tabs>
              <w:rPr>
                <w:rFonts w:ascii="Arial" w:hAnsi="Arial"/>
                <w:color w:val="EE0000"/>
                <w:sz w:val="10"/>
                <w:szCs w:val="10"/>
              </w:rPr>
            </w:pPr>
            <w:r w:rsidRPr="008B5BC4">
              <w:rPr>
                <w:rFonts w:ascii="Arial" w:hAnsi="Arial"/>
                <w:color w:val="EE0000"/>
                <w:szCs w:val="21"/>
              </w:rPr>
              <w:t xml:space="preserve"> </w:t>
            </w:r>
            <w:r w:rsidR="006B3C8F" w:rsidRPr="008B5BC4">
              <w:rPr>
                <w:rFonts w:ascii="Arial" w:hAnsi="Arial"/>
                <w:color w:val="EE0000"/>
                <w:szCs w:val="21"/>
              </w:rPr>
              <w:t xml:space="preserve"> </w:t>
            </w:r>
          </w:p>
          <w:p w14:paraId="36EB5F80" w14:textId="1A3C4250" w:rsidR="006B3C8F" w:rsidRPr="008B5BC4" w:rsidRDefault="00DD479B" w:rsidP="009F4B5C">
            <w:pPr>
              <w:tabs>
                <w:tab w:val="left" w:pos="426"/>
              </w:tabs>
              <w:rPr>
                <w:rFonts w:ascii="Arial" w:hAnsi="Arial" w:cs="Arial"/>
                <w:color w:val="EE0000"/>
                <w:sz w:val="21"/>
                <w:szCs w:val="21"/>
              </w:rPr>
            </w:pPr>
            <w:r w:rsidRPr="008B5BC4">
              <w:rPr>
                <w:rFonts w:ascii="Arial" w:hAnsi="Arial"/>
                <w:color w:val="EE0000"/>
                <w:szCs w:val="21"/>
              </w:rPr>
              <w:t xml:space="preserve">  </w:t>
            </w:r>
            <w:r w:rsidR="006B3C8F" w:rsidRPr="008B5BC4">
              <w:rPr>
                <w:rFonts w:ascii="Arial" w:hAnsi="Arial"/>
                <w:color w:val="EE0000"/>
                <w:szCs w:val="21"/>
              </w:rPr>
              <w:t xml:space="preserve"> </w:t>
            </w:r>
            <w:r w:rsidR="009423A6" w:rsidRPr="00FC03C6">
              <w:rPr>
                <w:rFonts w:ascii="Arial" w:hAnsi="Arial" w:cs="Arial"/>
                <w:sz w:val="21"/>
                <w:szCs w:val="21"/>
              </w:rPr>
              <w:t>Podľa dôchodkovej metódy odmeny zamestnancov</w:t>
            </w:r>
            <w:r w:rsidR="0050560F" w:rsidRPr="00FC03C6">
              <w:rPr>
                <w:rFonts w:ascii="Arial" w:hAnsi="Arial" w:cs="Arial"/>
                <w:sz w:val="21"/>
                <w:szCs w:val="21"/>
              </w:rPr>
              <w:t xml:space="preserve"> rástli</w:t>
            </w:r>
            <w:r w:rsidR="009423A6" w:rsidRPr="00FC03C6">
              <w:rPr>
                <w:rFonts w:ascii="Arial" w:hAnsi="Arial" w:cs="Arial"/>
                <w:sz w:val="21"/>
                <w:szCs w:val="21"/>
              </w:rPr>
              <w:t xml:space="preserve">, </w:t>
            </w:r>
            <w:r w:rsidR="00286F4A" w:rsidRPr="00FC03C6">
              <w:rPr>
                <w:rFonts w:ascii="Arial" w:hAnsi="Arial" w:cs="Arial"/>
                <w:sz w:val="21"/>
                <w:szCs w:val="21"/>
              </w:rPr>
              <w:t xml:space="preserve">rovnako aj </w:t>
            </w:r>
            <w:r w:rsidR="009423A6" w:rsidRPr="00FC03C6">
              <w:rPr>
                <w:rFonts w:ascii="Arial" w:hAnsi="Arial" w:cs="Arial"/>
                <w:sz w:val="21"/>
                <w:szCs w:val="21"/>
              </w:rPr>
              <w:t>hrubý prevádzko</w:t>
            </w:r>
            <w:r w:rsidR="006B64FE" w:rsidRPr="00FC03C6">
              <w:rPr>
                <w:rFonts w:ascii="Arial" w:hAnsi="Arial" w:cs="Arial"/>
                <w:sz w:val="21"/>
                <w:szCs w:val="21"/>
              </w:rPr>
              <w:t>vý prebytok a zmiešané dôchodky</w:t>
            </w:r>
            <w:r w:rsidR="002243B3" w:rsidRPr="00FC03C6">
              <w:rPr>
                <w:rFonts w:ascii="Arial" w:hAnsi="Arial" w:cs="Arial"/>
                <w:sz w:val="21"/>
                <w:szCs w:val="21"/>
              </w:rPr>
              <w:t>.</w:t>
            </w:r>
            <w:r w:rsidR="006B64FE" w:rsidRPr="00FC03C6">
              <w:rPr>
                <w:rFonts w:ascii="Arial" w:hAnsi="Arial" w:cs="Arial"/>
                <w:sz w:val="21"/>
                <w:szCs w:val="21"/>
              </w:rPr>
              <w:t xml:space="preserve"> </w:t>
            </w:r>
            <w:r w:rsidR="009A1D0D" w:rsidRPr="00FC03C6">
              <w:rPr>
                <w:rFonts w:ascii="Arial" w:hAnsi="Arial" w:cs="Arial"/>
                <w:sz w:val="21"/>
                <w:szCs w:val="21"/>
              </w:rPr>
              <w:t>Medziročne v</w:t>
            </w:r>
            <w:r w:rsidR="00286F4A" w:rsidRPr="00FC03C6">
              <w:rPr>
                <w:rFonts w:ascii="Arial" w:hAnsi="Arial" w:cs="Arial"/>
                <w:sz w:val="21"/>
                <w:szCs w:val="21"/>
              </w:rPr>
              <w:t>yšší bol o</w:t>
            </w:r>
            <w:r w:rsidR="002243B3" w:rsidRPr="00FC03C6">
              <w:rPr>
                <w:rFonts w:ascii="Arial" w:hAnsi="Arial" w:cs="Arial"/>
                <w:sz w:val="21"/>
                <w:szCs w:val="21"/>
              </w:rPr>
              <w:t xml:space="preserve">bjem </w:t>
            </w:r>
            <w:r w:rsidR="009423A6" w:rsidRPr="00FC03C6">
              <w:rPr>
                <w:rFonts w:ascii="Arial" w:hAnsi="Arial" w:cs="Arial"/>
                <w:sz w:val="21"/>
                <w:szCs w:val="21"/>
              </w:rPr>
              <w:t>vybran</w:t>
            </w:r>
            <w:r w:rsidR="002243B3" w:rsidRPr="00FC03C6">
              <w:rPr>
                <w:rFonts w:ascii="Arial" w:hAnsi="Arial" w:cs="Arial"/>
                <w:sz w:val="21"/>
                <w:szCs w:val="21"/>
              </w:rPr>
              <w:t>ých</w:t>
            </w:r>
            <w:r w:rsidR="009423A6" w:rsidRPr="00FC03C6">
              <w:rPr>
                <w:rFonts w:ascii="Arial" w:hAnsi="Arial" w:cs="Arial"/>
                <w:sz w:val="21"/>
                <w:szCs w:val="21"/>
              </w:rPr>
              <w:t xml:space="preserve"> dan</w:t>
            </w:r>
            <w:r w:rsidR="002243B3" w:rsidRPr="00FC03C6">
              <w:rPr>
                <w:rFonts w:ascii="Arial" w:hAnsi="Arial" w:cs="Arial"/>
                <w:sz w:val="21"/>
                <w:szCs w:val="21"/>
              </w:rPr>
              <w:t>í</w:t>
            </w:r>
            <w:r w:rsidR="009423A6" w:rsidRPr="00FC03C6">
              <w:rPr>
                <w:rFonts w:ascii="Arial" w:hAnsi="Arial" w:cs="Arial"/>
                <w:sz w:val="21"/>
                <w:szCs w:val="21"/>
              </w:rPr>
              <w:t xml:space="preserve"> z produkcie a</w:t>
            </w:r>
            <w:r w:rsidR="00F838AA">
              <w:rPr>
                <w:rFonts w:ascii="Arial" w:hAnsi="Arial" w:cs="Arial"/>
                <w:sz w:val="21"/>
                <w:szCs w:val="21"/>
              </w:rPr>
              <w:t> </w:t>
            </w:r>
            <w:r w:rsidR="009423A6" w:rsidRPr="00FC03C6">
              <w:rPr>
                <w:rFonts w:ascii="Arial" w:hAnsi="Arial" w:cs="Arial"/>
                <w:sz w:val="21"/>
                <w:szCs w:val="21"/>
              </w:rPr>
              <w:t>dovozu</w:t>
            </w:r>
            <w:r w:rsidR="00F838AA">
              <w:rPr>
                <w:rFonts w:ascii="Arial" w:hAnsi="Arial" w:cs="Arial"/>
                <w:sz w:val="21"/>
                <w:szCs w:val="21"/>
              </w:rPr>
              <w:t xml:space="preserve"> aj</w:t>
            </w:r>
            <w:r w:rsidR="0050560F" w:rsidRPr="00FC03C6">
              <w:rPr>
                <w:rFonts w:ascii="Arial" w:hAnsi="Arial" w:cs="Arial"/>
                <w:sz w:val="21"/>
                <w:szCs w:val="21"/>
              </w:rPr>
              <w:t xml:space="preserve"> </w:t>
            </w:r>
            <w:r w:rsidR="002243B3" w:rsidRPr="00FC03C6">
              <w:rPr>
                <w:rFonts w:ascii="Arial" w:hAnsi="Arial" w:cs="Arial"/>
                <w:sz w:val="21"/>
                <w:szCs w:val="21"/>
              </w:rPr>
              <w:t>h</w:t>
            </w:r>
            <w:r w:rsidR="009423A6" w:rsidRPr="00FC03C6">
              <w:rPr>
                <w:rFonts w:ascii="Arial" w:hAnsi="Arial" w:cs="Arial"/>
                <w:sz w:val="21"/>
                <w:szCs w:val="21"/>
              </w:rPr>
              <w:t>odnota subvencií</w:t>
            </w:r>
            <w:r w:rsidR="009A1D0D" w:rsidRPr="00FC03C6">
              <w:rPr>
                <w:rFonts w:ascii="Arial" w:hAnsi="Arial" w:cs="Arial"/>
                <w:sz w:val="21"/>
                <w:szCs w:val="21"/>
              </w:rPr>
              <w:t>.</w:t>
            </w:r>
            <w:r w:rsidR="002243B3" w:rsidRPr="008B5BC4">
              <w:rPr>
                <w:rFonts w:ascii="Arial" w:hAnsi="Arial" w:cs="Arial"/>
                <w:color w:val="EE0000"/>
                <w:sz w:val="21"/>
                <w:szCs w:val="21"/>
              </w:rPr>
              <w:t xml:space="preserve"> </w:t>
            </w:r>
          </w:p>
          <w:p w14:paraId="7EBB790E" w14:textId="77777777" w:rsidR="009249B3" w:rsidRPr="00FC03C6" w:rsidRDefault="009249B3" w:rsidP="009F4B5C">
            <w:pPr>
              <w:tabs>
                <w:tab w:val="left" w:pos="426"/>
              </w:tabs>
              <w:rPr>
                <w:rFonts w:ascii="Arial" w:hAnsi="Arial"/>
                <w:sz w:val="10"/>
                <w:szCs w:val="10"/>
              </w:rPr>
            </w:pPr>
          </w:p>
          <w:p w14:paraId="12DECCFC" w14:textId="7B1EF50A" w:rsidR="00F838AA" w:rsidRPr="004C7A7E" w:rsidRDefault="000501CA" w:rsidP="004C7A7E">
            <w:pPr>
              <w:tabs>
                <w:tab w:val="left" w:pos="426"/>
              </w:tabs>
              <w:ind w:firstLine="284"/>
              <w:rPr>
                <w:rFonts w:ascii="Arial" w:hAnsi="Arial"/>
                <w:sz w:val="21"/>
              </w:rPr>
            </w:pPr>
            <w:r w:rsidRPr="00FC03C6">
              <w:rPr>
                <w:rFonts w:ascii="Arial" w:hAnsi="Arial"/>
                <w:sz w:val="21"/>
              </w:rPr>
              <w:t>Produktivita práce podľa metodiky národných účtov</w:t>
            </w:r>
            <w:r w:rsidRPr="00FC03C6">
              <w:rPr>
                <w:rStyle w:val="Odkaznapoznmkupodiarou"/>
                <w:rFonts w:ascii="Arial" w:hAnsi="Arial"/>
              </w:rPr>
              <w:footnoteReference w:id="3"/>
            </w:r>
            <w:r w:rsidRPr="00FC03C6">
              <w:rPr>
                <w:rStyle w:val="Odkaznapoznmkupodiarou"/>
                <w:rFonts w:ascii="Arial" w:hAnsi="Arial"/>
              </w:rPr>
              <w:t>)</w:t>
            </w:r>
            <w:r w:rsidRPr="00FC03C6">
              <w:t xml:space="preserve"> </w:t>
            </w:r>
            <w:r w:rsidRPr="00FC03C6">
              <w:rPr>
                <w:rFonts w:ascii="Arial" w:hAnsi="Arial" w:cs="Arial"/>
                <w:sz w:val="21"/>
                <w:szCs w:val="21"/>
              </w:rPr>
              <w:t xml:space="preserve">sa medziročne </w:t>
            </w:r>
            <w:r w:rsidR="0092243D" w:rsidRPr="00FC03C6">
              <w:rPr>
                <w:rFonts w:ascii="Arial" w:hAnsi="Arial" w:cs="Arial"/>
                <w:sz w:val="21"/>
                <w:szCs w:val="21"/>
              </w:rPr>
              <w:t>z</w:t>
            </w:r>
            <w:r w:rsidR="002B7025" w:rsidRPr="00FC03C6">
              <w:rPr>
                <w:rFonts w:ascii="Arial" w:hAnsi="Arial" w:cs="Arial"/>
                <w:sz w:val="21"/>
                <w:szCs w:val="21"/>
              </w:rPr>
              <w:t>výšila</w:t>
            </w:r>
            <w:r w:rsidRPr="00FC03C6">
              <w:rPr>
                <w:rFonts w:ascii="Arial" w:hAnsi="Arial" w:cs="Arial"/>
                <w:sz w:val="21"/>
                <w:szCs w:val="21"/>
              </w:rPr>
              <w:t xml:space="preserve"> o</w:t>
            </w:r>
            <w:r w:rsidR="00F838AA">
              <w:rPr>
                <w:rFonts w:ascii="Arial" w:hAnsi="Arial" w:cs="Arial"/>
                <w:sz w:val="21"/>
                <w:szCs w:val="21"/>
              </w:rPr>
              <w:t> 0,9</w:t>
            </w:r>
            <w:r w:rsidR="001A5C45" w:rsidRPr="00FC03C6">
              <w:rPr>
                <w:rFonts w:ascii="Arial" w:hAnsi="Arial" w:cs="Arial"/>
                <w:sz w:val="21"/>
                <w:szCs w:val="21"/>
              </w:rPr>
              <w:t> </w:t>
            </w:r>
            <w:r w:rsidRPr="00FC03C6">
              <w:rPr>
                <w:rFonts w:ascii="Arial" w:hAnsi="Arial" w:cs="Arial"/>
                <w:sz w:val="21"/>
                <w:szCs w:val="21"/>
              </w:rPr>
              <w:t>%</w:t>
            </w:r>
            <w:r w:rsidRPr="00FC03C6">
              <w:rPr>
                <w:rFonts w:ascii="Arial" w:hAnsi="Arial"/>
                <w:sz w:val="21"/>
              </w:rPr>
              <w:t>.</w:t>
            </w:r>
            <w:r w:rsidRPr="008B5BC4">
              <w:rPr>
                <w:rFonts w:ascii="Arial" w:hAnsi="Arial"/>
                <w:color w:val="EE0000"/>
                <w:sz w:val="21"/>
              </w:rPr>
              <w:t xml:space="preserve"> </w:t>
            </w:r>
            <w:r w:rsidR="00F838AA">
              <w:rPr>
                <w:rFonts w:ascii="Arial" w:hAnsi="Arial"/>
                <w:sz w:val="21"/>
              </w:rPr>
              <w:t>P</w:t>
            </w:r>
            <w:r w:rsidR="00F838AA" w:rsidRPr="00F838AA">
              <w:rPr>
                <w:rFonts w:ascii="Arial" w:hAnsi="Arial"/>
                <w:sz w:val="21"/>
              </w:rPr>
              <w:t xml:space="preserve">roduktivita práce na jednu odpracovanú hodinu </w:t>
            </w:r>
            <w:r w:rsidR="00F838AA">
              <w:rPr>
                <w:rFonts w:ascii="Arial" w:hAnsi="Arial"/>
                <w:sz w:val="21"/>
              </w:rPr>
              <w:t>bola v 1. štvrťroku 24,7 eura a v</w:t>
            </w:r>
            <w:r w:rsidR="00F838AA" w:rsidRPr="00F838AA">
              <w:rPr>
                <w:rFonts w:ascii="Arial" w:hAnsi="Arial"/>
                <w:sz w:val="21"/>
              </w:rPr>
              <w:t>zrástla o 1,3 %.</w:t>
            </w:r>
          </w:p>
          <w:p w14:paraId="322E32DC" w14:textId="77777777" w:rsidR="004F1DD6" w:rsidRDefault="004F1DD6" w:rsidP="009F4B5C">
            <w:pPr>
              <w:pStyle w:val="Zkladntext210"/>
              <w:tabs>
                <w:tab w:val="left" w:pos="426"/>
              </w:tabs>
              <w:ind w:firstLine="284"/>
              <w:rPr>
                <w:rFonts w:ascii="Arial" w:hAnsi="Arial" w:cs="Arial"/>
                <w:szCs w:val="21"/>
              </w:rPr>
            </w:pPr>
          </w:p>
          <w:p w14:paraId="358C29B9" w14:textId="77777777" w:rsidR="00622DC9" w:rsidRDefault="00622DC9" w:rsidP="009F4B5C">
            <w:pPr>
              <w:pStyle w:val="Zkladntext210"/>
              <w:tabs>
                <w:tab w:val="left" w:pos="426"/>
              </w:tabs>
              <w:ind w:firstLine="284"/>
              <w:rPr>
                <w:rFonts w:ascii="Arial" w:hAnsi="Arial" w:cs="Arial"/>
                <w:szCs w:val="21"/>
              </w:rPr>
            </w:pPr>
          </w:p>
          <w:p w14:paraId="5927A3AD" w14:textId="67B8AA0D" w:rsidR="00732F12" w:rsidRPr="004446B4" w:rsidRDefault="004B07DC" w:rsidP="009F4B5C">
            <w:pPr>
              <w:pStyle w:val="Zkladntext210"/>
              <w:tabs>
                <w:tab w:val="left" w:pos="426"/>
              </w:tabs>
              <w:ind w:firstLine="284"/>
              <w:rPr>
                <w:rFonts w:ascii="Arial" w:hAnsi="Arial" w:cs="Arial"/>
                <w:szCs w:val="21"/>
              </w:rPr>
            </w:pPr>
            <w:r w:rsidRPr="004446B4">
              <w:rPr>
                <w:rFonts w:ascii="Arial" w:hAnsi="Arial" w:cs="Arial"/>
                <w:szCs w:val="21"/>
              </w:rPr>
              <w:t>Inflácia v</w:t>
            </w:r>
            <w:r w:rsidR="00C4507F" w:rsidRPr="004446B4">
              <w:rPr>
                <w:rFonts w:ascii="Arial" w:hAnsi="Arial" w:cs="Arial"/>
                <w:szCs w:val="21"/>
              </w:rPr>
              <w:t> </w:t>
            </w:r>
            <w:r w:rsidR="00641A62">
              <w:rPr>
                <w:rFonts w:ascii="Arial" w:hAnsi="Arial" w:cs="Arial"/>
                <w:szCs w:val="21"/>
              </w:rPr>
              <w:t>1</w:t>
            </w:r>
            <w:r w:rsidR="00C4507F" w:rsidRPr="004446B4">
              <w:rPr>
                <w:rFonts w:ascii="Arial" w:hAnsi="Arial" w:cs="Arial"/>
                <w:szCs w:val="21"/>
              </w:rPr>
              <w:t>.</w:t>
            </w:r>
            <w:r w:rsidR="007B003B" w:rsidRPr="004446B4">
              <w:rPr>
                <w:rFonts w:ascii="Arial" w:hAnsi="Arial" w:cs="Arial"/>
                <w:szCs w:val="21"/>
              </w:rPr>
              <w:t xml:space="preserve"> štvrťroku 202</w:t>
            </w:r>
            <w:r w:rsidR="00641A62">
              <w:rPr>
                <w:rFonts w:ascii="Arial" w:hAnsi="Arial" w:cs="Arial"/>
                <w:szCs w:val="21"/>
              </w:rPr>
              <w:t>6</w:t>
            </w:r>
            <w:r w:rsidR="007B003B" w:rsidRPr="004446B4">
              <w:rPr>
                <w:rFonts w:ascii="Arial" w:hAnsi="Arial" w:cs="Arial"/>
                <w:szCs w:val="21"/>
              </w:rPr>
              <w:t xml:space="preserve"> dosiahla úroveň </w:t>
            </w:r>
            <w:r w:rsidR="004446B4" w:rsidRPr="004446B4">
              <w:rPr>
                <w:rFonts w:ascii="Arial" w:hAnsi="Arial" w:cs="Arial"/>
                <w:szCs w:val="21"/>
              </w:rPr>
              <w:t>3,</w:t>
            </w:r>
            <w:r w:rsidR="00641A62">
              <w:rPr>
                <w:rFonts w:ascii="Arial" w:hAnsi="Arial" w:cs="Arial"/>
                <w:szCs w:val="21"/>
              </w:rPr>
              <w:t>7 </w:t>
            </w:r>
            <w:r w:rsidR="00AC22A1" w:rsidRPr="004446B4">
              <w:rPr>
                <w:rFonts w:ascii="Arial" w:hAnsi="Arial" w:cs="Arial"/>
                <w:szCs w:val="21"/>
              </w:rPr>
              <w:t xml:space="preserve">%, </w:t>
            </w:r>
            <w:r w:rsidR="00F6401B" w:rsidRPr="004446B4">
              <w:rPr>
                <w:rFonts w:ascii="Arial" w:hAnsi="Arial" w:cs="Arial"/>
                <w:szCs w:val="21"/>
              </w:rPr>
              <w:t xml:space="preserve">bola to </w:t>
            </w:r>
            <w:r w:rsidR="000825CD" w:rsidRPr="004446B4">
              <w:rPr>
                <w:rFonts w:ascii="Arial" w:hAnsi="Arial" w:cs="Arial"/>
                <w:szCs w:val="21"/>
              </w:rPr>
              <w:t>naj</w:t>
            </w:r>
            <w:r w:rsidR="004446B4" w:rsidRPr="004446B4">
              <w:rPr>
                <w:rFonts w:ascii="Arial" w:hAnsi="Arial" w:cs="Arial"/>
                <w:szCs w:val="21"/>
              </w:rPr>
              <w:t>nižšia</w:t>
            </w:r>
            <w:r w:rsidR="00666AC4" w:rsidRPr="004446B4">
              <w:rPr>
                <w:rFonts w:ascii="Arial" w:hAnsi="Arial" w:cs="Arial"/>
                <w:szCs w:val="21"/>
              </w:rPr>
              <w:t xml:space="preserve"> </w:t>
            </w:r>
            <w:r w:rsidR="004446B4" w:rsidRPr="004446B4">
              <w:rPr>
                <w:rFonts w:ascii="Arial" w:hAnsi="Arial" w:cs="Arial"/>
                <w:szCs w:val="21"/>
              </w:rPr>
              <w:t xml:space="preserve">štvrťročná </w:t>
            </w:r>
            <w:r w:rsidR="00666AC4" w:rsidRPr="004446B4">
              <w:rPr>
                <w:rFonts w:ascii="Arial" w:hAnsi="Arial" w:cs="Arial"/>
                <w:szCs w:val="21"/>
              </w:rPr>
              <w:t>hodnot</w:t>
            </w:r>
            <w:r w:rsidR="00F6401B" w:rsidRPr="004446B4">
              <w:rPr>
                <w:rFonts w:ascii="Arial" w:hAnsi="Arial" w:cs="Arial"/>
                <w:szCs w:val="21"/>
              </w:rPr>
              <w:t>a</w:t>
            </w:r>
            <w:r w:rsidR="00666AC4" w:rsidRPr="004446B4">
              <w:rPr>
                <w:rFonts w:ascii="Arial" w:hAnsi="Arial" w:cs="Arial"/>
                <w:szCs w:val="21"/>
              </w:rPr>
              <w:t xml:space="preserve"> </w:t>
            </w:r>
            <w:r w:rsidR="004C7A7E">
              <w:rPr>
                <w:rFonts w:ascii="Arial" w:hAnsi="Arial" w:cs="Arial"/>
                <w:szCs w:val="21"/>
              </w:rPr>
              <w:t>za posledných päť štvrťrokov</w:t>
            </w:r>
            <w:r w:rsidR="004F1DD6" w:rsidRPr="004446B4">
              <w:rPr>
                <w:rFonts w:ascii="Arial" w:hAnsi="Arial" w:cs="Arial"/>
                <w:szCs w:val="21"/>
              </w:rPr>
              <w:t>.</w:t>
            </w:r>
            <w:r w:rsidR="007B003B" w:rsidRPr="004446B4">
              <w:rPr>
                <w:rFonts w:ascii="Arial" w:hAnsi="Arial" w:cs="Arial"/>
                <w:szCs w:val="21"/>
              </w:rPr>
              <w:t xml:space="preserve"> </w:t>
            </w:r>
            <w:r w:rsidR="004446B4" w:rsidRPr="004446B4">
              <w:rPr>
                <w:rFonts w:ascii="Arial" w:hAnsi="Arial" w:cs="Arial"/>
                <w:szCs w:val="21"/>
              </w:rPr>
              <w:t>Úroveň 4</w:t>
            </w:r>
            <w:r w:rsidR="004C7A7E">
              <w:rPr>
                <w:rFonts w:ascii="Arial" w:hAnsi="Arial" w:cs="Arial"/>
                <w:szCs w:val="21"/>
              </w:rPr>
              <w:t> </w:t>
            </w:r>
            <w:r w:rsidR="004446B4" w:rsidRPr="004446B4">
              <w:rPr>
                <w:rFonts w:ascii="Arial" w:hAnsi="Arial" w:cs="Arial"/>
                <w:szCs w:val="21"/>
              </w:rPr>
              <w:t>% prekročila</w:t>
            </w:r>
            <w:r w:rsidR="004C7A7E">
              <w:rPr>
                <w:rFonts w:ascii="Arial" w:hAnsi="Arial" w:cs="Arial"/>
                <w:szCs w:val="21"/>
              </w:rPr>
              <w:t xml:space="preserve"> vlani dvakrát, a to</w:t>
            </w:r>
            <w:r w:rsidR="004446B4" w:rsidRPr="004446B4">
              <w:rPr>
                <w:rFonts w:ascii="Arial" w:hAnsi="Arial" w:cs="Arial"/>
                <w:szCs w:val="21"/>
              </w:rPr>
              <w:t xml:space="preserve"> v 2. a 3. štvrťroku. </w:t>
            </w:r>
          </w:p>
          <w:p w14:paraId="0971BFC6" w14:textId="77777777" w:rsidR="00732F12" w:rsidRPr="008B5BC4" w:rsidRDefault="00732F12" w:rsidP="009F4B5C">
            <w:pPr>
              <w:pStyle w:val="Zkladntext210"/>
              <w:tabs>
                <w:tab w:val="left" w:pos="426"/>
              </w:tabs>
              <w:ind w:firstLine="284"/>
              <w:rPr>
                <w:rFonts w:ascii="Arial" w:hAnsi="Arial" w:cs="Arial"/>
                <w:color w:val="EE0000"/>
                <w:sz w:val="10"/>
                <w:szCs w:val="10"/>
              </w:rPr>
            </w:pPr>
          </w:p>
          <w:p w14:paraId="464F007D" w14:textId="6612F9DE" w:rsidR="003274B7" w:rsidRPr="004446B4" w:rsidRDefault="004C7A7E" w:rsidP="009F4B5C">
            <w:pPr>
              <w:pStyle w:val="Zkladntext210"/>
              <w:tabs>
                <w:tab w:val="left" w:pos="426"/>
              </w:tabs>
              <w:ind w:firstLine="284"/>
              <w:rPr>
                <w:rFonts w:ascii="Arial" w:hAnsi="Arial" w:cs="Arial"/>
                <w:sz w:val="10"/>
                <w:szCs w:val="10"/>
              </w:rPr>
            </w:pPr>
            <w:r>
              <w:rPr>
                <w:rFonts w:ascii="Arial" w:hAnsi="Arial" w:cs="Arial"/>
                <w:szCs w:val="21"/>
              </w:rPr>
              <w:t>Najvýraznejší v</w:t>
            </w:r>
            <w:r w:rsidR="0087674C" w:rsidRPr="004446B4">
              <w:rPr>
                <w:rFonts w:ascii="Arial" w:hAnsi="Arial" w:cs="Arial"/>
                <w:szCs w:val="21"/>
              </w:rPr>
              <w:t xml:space="preserve">plyv </w:t>
            </w:r>
            <w:r w:rsidR="004F1DD6" w:rsidRPr="004446B4">
              <w:rPr>
                <w:rFonts w:ascii="Arial" w:hAnsi="Arial" w:cs="Arial"/>
                <w:szCs w:val="21"/>
              </w:rPr>
              <w:t xml:space="preserve">na celkovú úroveň </w:t>
            </w:r>
            <w:r>
              <w:rPr>
                <w:rFonts w:ascii="Arial" w:hAnsi="Arial" w:cs="Arial"/>
                <w:szCs w:val="21"/>
              </w:rPr>
              <w:t xml:space="preserve">inflácie mali regulované ceny, ktoré sa zvýšili o 9,5 %. Bolo to najdynamickejšie zvýšenie od 2. štvrťroku 2023. Zmiernil sa rast cien </w:t>
            </w:r>
            <w:r w:rsidR="0054663C" w:rsidRPr="004446B4">
              <w:rPr>
                <w:rFonts w:ascii="Arial" w:hAnsi="Arial" w:cs="Arial"/>
                <w:szCs w:val="21"/>
              </w:rPr>
              <w:t>potravín</w:t>
            </w:r>
            <w:r>
              <w:rPr>
                <w:rFonts w:ascii="Arial" w:hAnsi="Arial" w:cs="Arial"/>
                <w:szCs w:val="21"/>
              </w:rPr>
              <w:t xml:space="preserve">, tie </w:t>
            </w:r>
            <w:r w:rsidR="00C4507F" w:rsidRPr="004446B4">
              <w:rPr>
                <w:rFonts w:ascii="Arial" w:hAnsi="Arial" w:cs="Arial"/>
                <w:szCs w:val="21"/>
              </w:rPr>
              <w:t>v jadrovej inflácii</w:t>
            </w:r>
            <w:r>
              <w:rPr>
                <w:rFonts w:ascii="Arial" w:hAnsi="Arial" w:cs="Arial"/>
                <w:szCs w:val="21"/>
              </w:rPr>
              <w:t xml:space="preserve"> vzrástli o 0,8 %, čo bolo najmenej za posledných sedem štvrťrokov</w:t>
            </w:r>
            <w:r w:rsidR="0054663C" w:rsidRPr="004446B4">
              <w:rPr>
                <w:rFonts w:ascii="Arial" w:hAnsi="Arial" w:cs="Arial"/>
                <w:szCs w:val="21"/>
              </w:rPr>
              <w:t xml:space="preserve">. Tempo rastu </w:t>
            </w:r>
            <w:r>
              <w:rPr>
                <w:rFonts w:ascii="Arial" w:hAnsi="Arial" w:cs="Arial"/>
                <w:szCs w:val="21"/>
              </w:rPr>
              <w:t>cien potravín počas celého minulého roka neklesli pod 2 %</w:t>
            </w:r>
            <w:r w:rsidR="0054663C" w:rsidRPr="004446B4">
              <w:rPr>
                <w:rFonts w:ascii="Arial" w:hAnsi="Arial" w:cs="Arial"/>
                <w:szCs w:val="21"/>
              </w:rPr>
              <w:t xml:space="preserve">. </w:t>
            </w:r>
          </w:p>
          <w:p w14:paraId="5FD28AAF" w14:textId="77777777" w:rsidR="0051301A" w:rsidRPr="004446B4" w:rsidRDefault="0051301A" w:rsidP="009F4B5C">
            <w:pPr>
              <w:pStyle w:val="Zkladntext210"/>
              <w:tabs>
                <w:tab w:val="left" w:pos="426"/>
              </w:tabs>
              <w:ind w:firstLine="284"/>
              <w:rPr>
                <w:rFonts w:ascii="Arial" w:hAnsi="Arial" w:cs="Arial"/>
                <w:sz w:val="10"/>
                <w:szCs w:val="10"/>
              </w:rPr>
            </w:pPr>
          </w:p>
          <w:p w14:paraId="2B1F3C29" w14:textId="722E73D7" w:rsidR="00D4470A" w:rsidRPr="004446B4" w:rsidRDefault="007B003B" w:rsidP="009F4B5C">
            <w:pPr>
              <w:pStyle w:val="Zkladntext210"/>
              <w:tabs>
                <w:tab w:val="left" w:pos="426"/>
              </w:tabs>
              <w:ind w:firstLine="284"/>
              <w:rPr>
                <w:rFonts w:ascii="Arial" w:hAnsi="Arial" w:cs="Arial"/>
                <w:szCs w:val="21"/>
              </w:rPr>
            </w:pPr>
            <w:r w:rsidRPr="004446B4">
              <w:rPr>
                <w:rFonts w:ascii="Arial" w:hAnsi="Arial" w:cs="Arial"/>
                <w:szCs w:val="21"/>
              </w:rPr>
              <w:t xml:space="preserve">Jadrová inflácia </w:t>
            </w:r>
            <w:r w:rsidR="005B340E" w:rsidRPr="004446B4">
              <w:rPr>
                <w:rFonts w:ascii="Arial" w:hAnsi="Arial" w:cs="Arial"/>
                <w:szCs w:val="21"/>
              </w:rPr>
              <w:t>bola</w:t>
            </w:r>
            <w:r w:rsidR="0054663C" w:rsidRPr="004446B4">
              <w:rPr>
                <w:rFonts w:ascii="Arial" w:hAnsi="Arial" w:cs="Arial"/>
                <w:szCs w:val="21"/>
              </w:rPr>
              <w:t xml:space="preserve"> na úrovni</w:t>
            </w:r>
            <w:r w:rsidR="00B1305D" w:rsidRPr="004446B4">
              <w:rPr>
                <w:rFonts w:ascii="Arial" w:hAnsi="Arial" w:cs="Arial"/>
                <w:szCs w:val="21"/>
              </w:rPr>
              <w:t xml:space="preserve"> </w:t>
            </w:r>
            <w:r w:rsidR="004C7A7E">
              <w:rPr>
                <w:rFonts w:ascii="Arial" w:hAnsi="Arial" w:cs="Arial"/>
                <w:szCs w:val="21"/>
              </w:rPr>
              <w:t>2,4</w:t>
            </w:r>
            <w:r w:rsidR="005A03E8" w:rsidRPr="004446B4">
              <w:rPr>
                <w:rFonts w:ascii="Arial" w:hAnsi="Arial" w:cs="Arial"/>
                <w:szCs w:val="21"/>
              </w:rPr>
              <w:t> </w:t>
            </w:r>
            <w:r w:rsidRPr="004446B4">
              <w:rPr>
                <w:rFonts w:ascii="Arial" w:hAnsi="Arial" w:cs="Arial"/>
                <w:szCs w:val="21"/>
              </w:rPr>
              <w:t xml:space="preserve">% a úroveň čistej inflácie (bez vplyvu regulovaných cien a potravín) dosiahla hodnotu </w:t>
            </w:r>
            <w:r w:rsidR="004C7A7E">
              <w:rPr>
                <w:rFonts w:ascii="Arial" w:hAnsi="Arial" w:cs="Arial"/>
                <w:szCs w:val="21"/>
              </w:rPr>
              <w:t>2,9</w:t>
            </w:r>
            <w:r w:rsidR="000825CD" w:rsidRPr="004446B4">
              <w:rPr>
                <w:rFonts w:ascii="Arial" w:hAnsi="Arial" w:cs="Arial"/>
                <w:szCs w:val="21"/>
              </w:rPr>
              <w:t> </w:t>
            </w:r>
            <w:r w:rsidRPr="004446B4">
              <w:rPr>
                <w:rFonts w:ascii="Arial" w:hAnsi="Arial" w:cs="Arial"/>
                <w:szCs w:val="21"/>
              </w:rPr>
              <w:t>%</w:t>
            </w:r>
            <w:r w:rsidR="004C7A7E">
              <w:rPr>
                <w:rFonts w:ascii="Arial" w:hAnsi="Arial" w:cs="Arial"/>
                <w:szCs w:val="21"/>
              </w:rPr>
              <w:t>.</w:t>
            </w:r>
          </w:p>
          <w:p w14:paraId="48F71A84" w14:textId="77777777" w:rsidR="00CE4372" w:rsidRPr="004446B4" w:rsidRDefault="00CE4372" w:rsidP="004C7A7E">
            <w:pPr>
              <w:pStyle w:val="Zkladntext210"/>
              <w:tabs>
                <w:tab w:val="left" w:pos="426"/>
              </w:tabs>
              <w:rPr>
                <w:rFonts w:ascii="Arial" w:hAnsi="Arial" w:cs="Arial"/>
                <w:sz w:val="10"/>
                <w:szCs w:val="10"/>
              </w:rPr>
            </w:pPr>
          </w:p>
          <w:p w14:paraId="6B3B2EC3" w14:textId="1CD144C9" w:rsidR="00CE4372" w:rsidRPr="009F2CAE" w:rsidRDefault="00CE4372" w:rsidP="009F4B5C">
            <w:pPr>
              <w:pStyle w:val="Zkladntext210"/>
              <w:tabs>
                <w:tab w:val="left" w:pos="426"/>
              </w:tabs>
              <w:ind w:firstLine="284"/>
              <w:rPr>
                <w:rFonts w:ascii="Arial" w:hAnsi="Arial" w:cs="Arial"/>
                <w:color w:val="EE0000"/>
                <w:szCs w:val="21"/>
              </w:rPr>
            </w:pPr>
          </w:p>
          <w:p w14:paraId="36B648EC" w14:textId="7CFD7E07" w:rsidR="00456B5B" w:rsidRPr="009F2CAE" w:rsidRDefault="00622DC9" w:rsidP="00425751">
            <w:pPr>
              <w:pStyle w:val="Zkladntext210"/>
              <w:tabs>
                <w:tab w:val="left" w:pos="426"/>
              </w:tabs>
              <w:rPr>
                <w:rFonts w:ascii="Arial" w:hAnsi="Arial"/>
                <w:color w:val="EE0000"/>
                <w:szCs w:val="21"/>
              </w:rPr>
            </w:pPr>
            <w:r>
              <w:rPr>
                <w:rFonts w:ascii="Arial" w:hAnsi="Arial" w:cs="Arial"/>
                <w:spacing w:val="-2"/>
                <w:szCs w:val="21"/>
              </w:rPr>
              <w:t xml:space="preserve">     </w:t>
            </w:r>
            <w:r w:rsidRPr="0024764F">
              <w:rPr>
                <w:rFonts w:ascii="Arial" w:hAnsi="Arial" w:cs="Arial"/>
                <w:spacing w:val="-2"/>
                <w:szCs w:val="21"/>
              </w:rPr>
              <w:t>Zamestnanosť</w:t>
            </w:r>
            <w:r w:rsidRPr="0024764F">
              <w:rPr>
                <w:rFonts w:ascii="Arial" w:hAnsi="Arial" w:cs="Arial"/>
                <w:i/>
                <w:szCs w:val="21"/>
              </w:rPr>
              <w:t xml:space="preserve"> </w:t>
            </w:r>
            <w:r w:rsidRPr="0024764F">
              <w:rPr>
                <w:rFonts w:ascii="Arial" w:hAnsi="Arial" w:cs="Arial"/>
                <w:spacing w:val="-2"/>
                <w:szCs w:val="21"/>
              </w:rPr>
              <w:t>pod</w:t>
            </w:r>
            <w:r w:rsidRPr="0024764F">
              <w:rPr>
                <w:rFonts w:ascii="Arial" w:hAnsi="Arial" w:cs="Arial"/>
                <w:szCs w:val="21"/>
              </w:rPr>
              <w:t>ľa Výberového zisťovania pracovných síl (VZPS)  v </w:t>
            </w:r>
            <w:r>
              <w:rPr>
                <w:rFonts w:ascii="Arial" w:hAnsi="Arial" w:cs="Arial"/>
                <w:szCs w:val="21"/>
              </w:rPr>
              <w:t>1</w:t>
            </w:r>
            <w:r w:rsidRPr="0024764F">
              <w:rPr>
                <w:rFonts w:ascii="Arial" w:hAnsi="Arial" w:cs="Arial"/>
                <w:szCs w:val="21"/>
              </w:rPr>
              <w:t>. štvrťroku 202</w:t>
            </w:r>
            <w:r>
              <w:rPr>
                <w:rFonts w:ascii="Arial" w:hAnsi="Arial" w:cs="Arial"/>
                <w:szCs w:val="21"/>
              </w:rPr>
              <w:t>6</w:t>
            </w:r>
            <w:r w:rsidRPr="0024764F">
              <w:rPr>
                <w:rFonts w:ascii="Arial" w:hAnsi="Arial" w:cs="Arial"/>
                <w:szCs w:val="21"/>
              </w:rPr>
              <w:t xml:space="preserve"> medziročne mierne klesla o 0,</w:t>
            </w:r>
            <w:r>
              <w:rPr>
                <w:rFonts w:ascii="Arial" w:hAnsi="Arial" w:cs="Arial"/>
                <w:szCs w:val="21"/>
              </w:rPr>
              <w:t>7</w:t>
            </w:r>
            <w:r w:rsidRPr="0024764F">
              <w:rPr>
                <w:rFonts w:ascii="Arial" w:hAnsi="Arial" w:cs="Arial"/>
                <w:szCs w:val="21"/>
              </w:rPr>
              <w:t> %,</w:t>
            </w:r>
            <w:r>
              <w:rPr>
                <w:rFonts w:ascii="Arial" w:hAnsi="Arial" w:cs="Arial"/>
                <w:szCs w:val="21"/>
              </w:rPr>
              <w:t xml:space="preserve"> pokles pretrval posledný rok. P</w:t>
            </w:r>
            <w:r w:rsidRPr="0024764F">
              <w:rPr>
                <w:rFonts w:ascii="Arial" w:hAnsi="Arial" w:cs="Arial"/>
                <w:szCs w:val="21"/>
              </w:rPr>
              <w:t>očet pracujúcich</w:t>
            </w:r>
            <w:r w:rsidRPr="0024764F">
              <w:rPr>
                <w:rStyle w:val="Odkaznapoznmkupodiarou"/>
                <w:rFonts w:ascii="Arial" w:hAnsi="Arial" w:cs="Arial"/>
                <w:szCs w:val="16"/>
              </w:rPr>
              <w:footnoteReference w:id="4"/>
            </w:r>
            <w:r w:rsidRPr="0024764F">
              <w:rPr>
                <w:rStyle w:val="Odkaznapoznmkupodiarou"/>
                <w:rFonts w:ascii="Arial" w:hAnsi="Arial" w:cs="Arial"/>
                <w:szCs w:val="16"/>
              </w:rPr>
              <w:t>)</w:t>
            </w:r>
            <w:r w:rsidRPr="0024764F">
              <w:rPr>
                <w:rFonts w:ascii="Arial" w:hAnsi="Arial" w:cs="Arial"/>
                <w:szCs w:val="21"/>
              </w:rPr>
              <w:t xml:space="preserve"> na Slovensku tak dosiahol 2 </w:t>
            </w:r>
            <w:r>
              <w:rPr>
                <w:rFonts w:ascii="Arial" w:hAnsi="Arial" w:cs="Arial"/>
                <w:szCs w:val="21"/>
              </w:rPr>
              <w:t>585</w:t>
            </w:r>
            <w:r w:rsidRPr="0024764F">
              <w:rPr>
                <w:rFonts w:ascii="Arial" w:hAnsi="Arial" w:cs="Arial"/>
                <w:szCs w:val="21"/>
              </w:rPr>
              <w:t>,</w:t>
            </w:r>
            <w:r>
              <w:rPr>
                <w:rFonts w:ascii="Arial" w:hAnsi="Arial" w:cs="Arial"/>
                <w:szCs w:val="21"/>
              </w:rPr>
              <w:t>6</w:t>
            </w:r>
            <w:r w:rsidRPr="0024764F">
              <w:rPr>
                <w:rFonts w:ascii="Arial" w:hAnsi="Arial" w:cs="Arial"/>
                <w:szCs w:val="21"/>
              </w:rPr>
              <w:t xml:space="preserve"> tis. osôb. Celková zamestnanosť sa </w:t>
            </w:r>
            <w:proofErr w:type="spellStart"/>
            <w:r w:rsidRPr="0024764F">
              <w:rPr>
                <w:rFonts w:ascii="Arial" w:hAnsi="Arial" w:cs="Arial"/>
                <w:szCs w:val="21"/>
              </w:rPr>
              <w:t>medzikvartálne</w:t>
            </w:r>
            <w:proofErr w:type="spellEnd"/>
            <w:r w:rsidRPr="0024764F">
              <w:rPr>
                <w:rFonts w:ascii="Arial" w:hAnsi="Arial" w:cs="Arial"/>
                <w:i/>
                <w:szCs w:val="21"/>
              </w:rPr>
              <w:t xml:space="preserve"> </w:t>
            </w:r>
            <w:r w:rsidRPr="0024764F">
              <w:rPr>
                <w:rFonts w:ascii="Arial" w:hAnsi="Arial" w:cs="Arial"/>
                <w:szCs w:val="21"/>
              </w:rPr>
              <w:t xml:space="preserve">(oproti predchádzajúcemu štvrťroku) po sezónnom očistení znížila </w:t>
            </w:r>
            <w:r w:rsidRPr="0024764F">
              <w:rPr>
                <w:rFonts w:ascii="Arial" w:hAnsi="Arial" w:cs="Arial"/>
              </w:rPr>
              <w:t>o 0,</w:t>
            </w:r>
            <w:r>
              <w:rPr>
                <w:rFonts w:ascii="Arial" w:hAnsi="Arial" w:cs="Arial"/>
              </w:rPr>
              <w:t>1</w:t>
            </w:r>
            <w:r w:rsidRPr="0024764F">
              <w:rPr>
                <w:rFonts w:ascii="Arial" w:hAnsi="Arial" w:cs="Arial"/>
              </w:rPr>
              <w:t> % na 2 60</w:t>
            </w:r>
            <w:r>
              <w:rPr>
                <w:rFonts w:ascii="Arial" w:hAnsi="Arial" w:cs="Arial"/>
              </w:rPr>
              <w:t>1</w:t>
            </w:r>
            <w:r w:rsidRPr="0024764F">
              <w:rPr>
                <w:rFonts w:ascii="Arial" w:hAnsi="Arial" w:cs="Arial"/>
              </w:rPr>
              <w:t xml:space="preserve"> </w:t>
            </w:r>
            <w:r w:rsidRPr="0024764F">
              <w:rPr>
                <w:rFonts w:ascii="Arial" w:hAnsi="Arial" w:cs="Arial"/>
                <w:szCs w:val="21"/>
              </w:rPr>
              <w:t>tis. pracujúcich.</w:t>
            </w:r>
          </w:p>
        </w:tc>
        <w:tc>
          <w:tcPr>
            <w:tcW w:w="103" w:type="dxa"/>
            <w:tcBorders>
              <w:top w:val="nil"/>
              <w:left w:val="nil"/>
              <w:bottom w:val="nil"/>
              <w:right w:val="nil"/>
            </w:tcBorders>
          </w:tcPr>
          <w:p w14:paraId="0A18479A" w14:textId="77777777" w:rsidR="00190E0F" w:rsidRPr="00341631" w:rsidRDefault="00190E0F" w:rsidP="009F4B5C">
            <w:pPr>
              <w:tabs>
                <w:tab w:val="left" w:pos="426"/>
              </w:tabs>
              <w:rPr>
                <w:rFonts w:ascii="Arial" w:hAnsi="Arial"/>
              </w:rPr>
            </w:pPr>
          </w:p>
        </w:tc>
        <w:tc>
          <w:tcPr>
            <w:tcW w:w="2296" w:type="dxa"/>
            <w:tcBorders>
              <w:top w:val="nil"/>
              <w:left w:val="nil"/>
              <w:bottom w:val="nil"/>
              <w:right w:val="nil"/>
            </w:tcBorders>
          </w:tcPr>
          <w:p w14:paraId="607F8575" w14:textId="77777777" w:rsidR="000B5BEB" w:rsidRPr="00341631" w:rsidRDefault="000B5BEB" w:rsidP="009F4B5C">
            <w:pPr>
              <w:pStyle w:val="BodyText213"/>
              <w:tabs>
                <w:tab w:val="left" w:pos="426"/>
              </w:tabs>
              <w:jc w:val="left"/>
              <w:rPr>
                <w:rFonts w:ascii="Arial" w:hAnsi="Arial"/>
                <w:b/>
                <w:color w:val="auto"/>
                <w:sz w:val="20"/>
              </w:rPr>
            </w:pPr>
          </w:p>
          <w:p w14:paraId="172FC148" w14:textId="77777777" w:rsidR="000B5BEB" w:rsidRPr="00341631" w:rsidRDefault="000B5BEB" w:rsidP="009F4B5C">
            <w:pPr>
              <w:pStyle w:val="BodyText213"/>
              <w:tabs>
                <w:tab w:val="left" w:pos="426"/>
              </w:tabs>
              <w:jc w:val="left"/>
              <w:rPr>
                <w:rFonts w:ascii="Arial" w:hAnsi="Arial"/>
                <w:b/>
                <w:color w:val="auto"/>
                <w:sz w:val="20"/>
              </w:rPr>
            </w:pPr>
          </w:p>
          <w:p w14:paraId="1E16B097" w14:textId="77777777" w:rsidR="000B5BEB" w:rsidRPr="00341631" w:rsidRDefault="000B5BEB" w:rsidP="009F4B5C">
            <w:pPr>
              <w:pStyle w:val="BodyText213"/>
              <w:tabs>
                <w:tab w:val="left" w:pos="426"/>
              </w:tabs>
              <w:jc w:val="left"/>
              <w:rPr>
                <w:rFonts w:ascii="Arial" w:hAnsi="Arial"/>
                <w:b/>
                <w:color w:val="auto"/>
                <w:sz w:val="20"/>
              </w:rPr>
            </w:pPr>
          </w:p>
          <w:p w14:paraId="678144A1" w14:textId="77777777" w:rsidR="000B5BEB" w:rsidRPr="00341631" w:rsidRDefault="000B5BEB" w:rsidP="009F4B5C">
            <w:pPr>
              <w:pStyle w:val="BodyText213"/>
              <w:tabs>
                <w:tab w:val="left" w:pos="426"/>
              </w:tabs>
              <w:jc w:val="left"/>
              <w:rPr>
                <w:rFonts w:ascii="Arial" w:hAnsi="Arial"/>
                <w:b/>
                <w:color w:val="auto"/>
                <w:sz w:val="20"/>
              </w:rPr>
            </w:pPr>
          </w:p>
          <w:p w14:paraId="6532C208" w14:textId="77777777" w:rsidR="000B5BEB" w:rsidRPr="00341631" w:rsidRDefault="000B5BEB" w:rsidP="009F4B5C">
            <w:pPr>
              <w:pStyle w:val="BodyText213"/>
              <w:tabs>
                <w:tab w:val="left" w:pos="426"/>
              </w:tabs>
              <w:jc w:val="left"/>
              <w:rPr>
                <w:rFonts w:ascii="Arial" w:hAnsi="Arial"/>
                <w:b/>
                <w:color w:val="auto"/>
                <w:sz w:val="20"/>
              </w:rPr>
            </w:pPr>
          </w:p>
          <w:p w14:paraId="01DEA5F2" w14:textId="77777777" w:rsidR="00A93F85" w:rsidRPr="00A93F85" w:rsidRDefault="00A93F85" w:rsidP="009F4B5C">
            <w:pPr>
              <w:pStyle w:val="BodyText213"/>
              <w:tabs>
                <w:tab w:val="left" w:pos="426"/>
              </w:tabs>
              <w:jc w:val="left"/>
              <w:rPr>
                <w:rFonts w:ascii="Arial" w:hAnsi="Arial"/>
                <w:b/>
                <w:color w:val="auto"/>
                <w:sz w:val="14"/>
                <w:szCs w:val="14"/>
              </w:rPr>
            </w:pPr>
          </w:p>
          <w:p w14:paraId="5956CE1E" w14:textId="77777777" w:rsidR="00A93F85" w:rsidRPr="00A93F85" w:rsidRDefault="00A93F85" w:rsidP="009F4B5C">
            <w:pPr>
              <w:pStyle w:val="BodyText213"/>
              <w:tabs>
                <w:tab w:val="left" w:pos="426"/>
              </w:tabs>
              <w:jc w:val="left"/>
              <w:rPr>
                <w:rFonts w:ascii="Arial" w:hAnsi="Arial"/>
                <w:b/>
                <w:color w:val="auto"/>
                <w:sz w:val="14"/>
                <w:szCs w:val="14"/>
              </w:rPr>
            </w:pPr>
          </w:p>
          <w:p w14:paraId="6AFEA891" w14:textId="4165B627" w:rsidR="00190E0F" w:rsidRPr="00341631" w:rsidRDefault="00190E0F" w:rsidP="009F4B5C">
            <w:pPr>
              <w:pStyle w:val="BodyText213"/>
              <w:tabs>
                <w:tab w:val="left" w:pos="426"/>
              </w:tabs>
              <w:jc w:val="left"/>
              <w:rPr>
                <w:rFonts w:ascii="Arial" w:hAnsi="Arial"/>
                <w:b/>
                <w:color w:val="auto"/>
                <w:sz w:val="20"/>
              </w:rPr>
            </w:pPr>
            <w:r w:rsidRPr="00341631">
              <w:rPr>
                <w:rFonts w:ascii="Arial" w:hAnsi="Arial"/>
                <w:b/>
                <w:color w:val="auto"/>
                <w:sz w:val="20"/>
              </w:rPr>
              <w:t xml:space="preserve">Hrubý domáci produkt </w:t>
            </w:r>
            <w:r w:rsidR="006672DF" w:rsidRPr="00341631">
              <w:rPr>
                <w:rFonts w:ascii="Arial" w:hAnsi="Arial"/>
                <w:b/>
                <w:color w:val="auto"/>
                <w:sz w:val="20"/>
              </w:rPr>
              <w:t>me</w:t>
            </w:r>
            <w:r w:rsidR="006672DF" w:rsidRPr="00341631">
              <w:rPr>
                <w:rFonts w:ascii="Arial" w:hAnsi="Arial"/>
                <w:b/>
                <w:color w:val="auto"/>
                <w:sz w:val="20"/>
              </w:rPr>
              <w:softHyphen/>
              <w:t>dzi</w:t>
            </w:r>
            <w:r w:rsidR="00F74774" w:rsidRPr="00341631">
              <w:rPr>
                <w:rFonts w:ascii="Arial" w:hAnsi="Arial"/>
                <w:b/>
                <w:color w:val="auto"/>
                <w:sz w:val="20"/>
              </w:rPr>
              <w:softHyphen/>
            </w:r>
            <w:r w:rsidR="006672DF" w:rsidRPr="00341631">
              <w:rPr>
                <w:rFonts w:ascii="Arial" w:hAnsi="Arial"/>
                <w:b/>
                <w:color w:val="auto"/>
                <w:sz w:val="20"/>
              </w:rPr>
              <w:t xml:space="preserve">ročne </w:t>
            </w:r>
            <w:r w:rsidR="002A307E" w:rsidRPr="00341631">
              <w:rPr>
                <w:rFonts w:ascii="Arial" w:hAnsi="Arial"/>
                <w:b/>
                <w:color w:val="auto"/>
                <w:sz w:val="20"/>
              </w:rPr>
              <w:t xml:space="preserve">reálne </w:t>
            </w:r>
            <w:r w:rsidR="000C4AAF" w:rsidRPr="00341631">
              <w:rPr>
                <w:rFonts w:ascii="Arial" w:hAnsi="Arial"/>
                <w:b/>
                <w:color w:val="auto"/>
                <w:sz w:val="20"/>
              </w:rPr>
              <w:t>vzrástol</w:t>
            </w:r>
            <w:r w:rsidR="000621DD" w:rsidRPr="00341631">
              <w:rPr>
                <w:rFonts w:ascii="Arial" w:hAnsi="Arial"/>
                <w:b/>
                <w:color w:val="auto"/>
                <w:sz w:val="20"/>
              </w:rPr>
              <w:t xml:space="preserve"> </w:t>
            </w:r>
            <w:r w:rsidRPr="00341631">
              <w:rPr>
                <w:rFonts w:ascii="Arial" w:hAnsi="Arial"/>
                <w:b/>
                <w:color w:val="auto"/>
                <w:sz w:val="20"/>
              </w:rPr>
              <w:t>o</w:t>
            </w:r>
            <w:r w:rsidR="005E3215">
              <w:rPr>
                <w:rFonts w:ascii="Arial" w:hAnsi="Arial"/>
                <w:b/>
                <w:color w:val="auto"/>
                <w:sz w:val="20"/>
              </w:rPr>
              <w:t> 0,9</w:t>
            </w:r>
            <w:r w:rsidR="00B53E33">
              <w:rPr>
                <w:rFonts w:ascii="Arial" w:hAnsi="Arial"/>
                <w:b/>
                <w:color w:val="auto"/>
                <w:sz w:val="20"/>
              </w:rPr>
              <w:t xml:space="preserve"> %</w:t>
            </w:r>
            <w:r w:rsidRPr="00341631">
              <w:rPr>
                <w:rFonts w:ascii="Arial" w:hAnsi="Arial"/>
                <w:b/>
                <w:color w:val="auto"/>
                <w:sz w:val="20"/>
              </w:rPr>
              <w:t>.</w:t>
            </w:r>
          </w:p>
          <w:p w14:paraId="4695AF52" w14:textId="77777777" w:rsidR="000501CA" w:rsidRPr="00341631" w:rsidRDefault="000501CA" w:rsidP="009F4B5C">
            <w:pPr>
              <w:pStyle w:val="BodyText213"/>
              <w:tabs>
                <w:tab w:val="left" w:pos="426"/>
              </w:tabs>
              <w:jc w:val="left"/>
              <w:rPr>
                <w:rFonts w:ascii="Arial" w:hAnsi="Arial"/>
                <w:b/>
                <w:color w:val="auto"/>
                <w:sz w:val="20"/>
              </w:rPr>
            </w:pPr>
          </w:p>
          <w:p w14:paraId="7773C550" w14:textId="77777777" w:rsidR="000501CA" w:rsidRPr="00341631" w:rsidRDefault="000501CA" w:rsidP="009F4B5C">
            <w:pPr>
              <w:pStyle w:val="BodyText213"/>
              <w:tabs>
                <w:tab w:val="left" w:pos="426"/>
              </w:tabs>
              <w:jc w:val="left"/>
              <w:rPr>
                <w:rFonts w:ascii="Arial" w:hAnsi="Arial"/>
                <w:b/>
                <w:color w:val="auto"/>
                <w:sz w:val="20"/>
              </w:rPr>
            </w:pPr>
          </w:p>
          <w:p w14:paraId="2F6576D0" w14:textId="77777777" w:rsidR="000501CA" w:rsidRPr="00341631" w:rsidRDefault="000501CA" w:rsidP="009F4B5C">
            <w:pPr>
              <w:pStyle w:val="BodyText213"/>
              <w:tabs>
                <w:tab w:val="left" w:pos="426"/>
              </w:tabs>
              <w:jc w:val="left"/>
              <w:rPr>
                <w:rFonts w:ascii="Arial" w:hAnsi="Arial"/>
                <w:b/>
                <w:color w:val="auto"/>
                <w:sz w:val="20"/>
              </w:rPr>
            </w:pPr>
          </w:p>
          <w:p w14:paraId="628BE101" w14:textId="77777777" w:rsidR="000501CA" w:rsidRPr="00341631" w:rsidRDefault="000501CA" w:rsidP="009F4B5C">
            <w:pPr>
              <w:pStyle w:val="BodyText213"/>
              <w:tabs>
                <w:tab w:val="left" w:pos="426"/>
              </w:tabs>
              <w:jc w:val="left"/>
              <w:rPr>
                <w:rFonts w:ascii="Arial" w:hAnsi="Arial"/>
                <w:b/>
                <w:color w:val="auto"/>
                <w:sz w:val="20"/>
              </w:rPr>
            </w:pPr>
          </w:p>
          <w:p w14:paraId="2B43BC3B" w14:textId="77777777" w:rsidR="000501CA" w:rsidRPr="00341631" w:rsidRDefault="000501CA" w:rsidP="009F4B5C">
            <w:pPr>
              <w:pStyle w:val="BodyText213"/>
              <w:tabs>
                <w:tab w:val="left" w:pos="426"/>
              </w:tabs>
              <w:jc w:val="left"/>
              <w:rPr>
                <w:rFonts w:ascii="Arial" w:hAnsi="Arial"/>
                <w:b/>
                <w:color w:val="auto"/>
                <w:sz w:val="20"/>
              </w:rPr>
            </w:pPr>
          </w:p>
          <w:p w14:paraId="6098E73E" w14:textId="77777777" w:rsidR="000501CA" w:rsidRPr="00341631" w:rsidRDefault="000501CA" w:rsidP="009F4B5C">
            <w:pPr>
              <w:pStyle w:val="BodyText213"/>
              <w:tabs>
                <w:tab w:val="left" w:pos="426"/>
              </w:tabs>
              <w:jc w:val="left"/>
              <w:rPr>
                <w:rFonts w:ascii="Arial" w:hAnsi="Arial"/>
                <w:b/>
                <w:color w:val="auto"/>
                <w:sz w:val="20"/>
              </w:rPr>
            </w:pPr>
          </w:p>
          <w:p w14:paraId="64EC1E1F" w14:textId="77777777" w:rsidR="000501CA" w:rsidRPr="00341631" w:rsidRDefault="000501CA" w:rsidP="009F4B5C">
            <w:pPr>
              <w:pStyle w:val="BodyText213"/>
              <w:tabs>
                <w:tab w:val="left" w:pos="426"/>
              </w:tabs>
              <w:jc w:val="left"/>
              <w:rPr>
                <w:rFonts w:ascii="Arial" w:hAnsi="Arial"/>
                <w:b/>
                <w:color w:val="auto"/>
                <w:sz w:val="20"/>
              </w:rPr>
            </w:pPr>
          </w:p>
          <w:p w14:paraId="514C7AFB" w14:textId="77777777" w:rsidR="000501CA" w:rsidRPr="00341631" w:rsidRDefault="000501CA" w:rsidP="009F4B5C">
            <w:pPr>
              <w:pStyle w:val="BodyText213"/>
              <w:tabs>
                <w:tab w:val="left" w:pos="426"/>
              </w:tabs>
              <w:jc w:val="left"/>
              <w:rPr>
                <w:rFonts w:ascii="Arial" w:hAnsi="Arial"/>
                <w:b/>
                <w:color w:val="auto"/>
                <w:sz w:val="20"/>
              </w:rPr>
            </w:pPr>
          </w:p>
          <w:p w14:paraId="7E16C25A" w14:textId="77777777" w:rsidR="000501CA" w:rsidRPr="00341631" w:rsidRDefault="000501CA" w:rsidP="009F4B5C">
            <w:pPr>
              <w:pStyle w:val="BodyText213"/>
              <w:tabs>
                <w:tab w:val="left" w:pos="426"/>
              </w:tabs>
              <w:jc w:val="left"/>
              <w:rPr>
                <w:rFonts w:ascii="Arial" w:hAnsi="Arial"/>
                <w:b/>
                <w:color w:val="auto"/>
                <w:sz w:val="20"/>
              </w:rPr>
            </w:pPr>
          </w:p>
          <w:p w14:paraId="4A2AE85C" w14:textId="77777777" w:rsidR="000501CA" w:rsidRPr="00341631" w:rsidRDefault="000501CA" w:rsidP="009F4B5C">
            <w:pPr>
              <w:pStyle w:val="BodyText213"/>
              <w:tabs>
                <w:tab w:val="left" w:pos="426"/>
              </w:tabs>
              <w:jc w:val="left"/>
              <w:rPr>
                <w:rFonts w:ascii="Arial" w:hAnsi="Arial"/>
                <w:b/>
                <w:color w:val="auto"/>
                <w:sz w:val="20"/>
              </w:rPr>
            </w:pPr>
          </w:p>
          <w:p w14:paraId="6B210063" w14:textId="77777777" w:rsidR="000501CA" w:rsidRPr="00341631" w:rsidRDefault="000501CA" w:rsidP="009F4B5C">
            <w:pPr>
              <w:pStyle w:val="BodyText213"/>
              <w:tabs>
                <w:tab w:val="left" w:pos="426"/>
              </w:tabs>
              <w:jc w:val="left"/>
              <w:rPr>
                <w:rFonts w:ascii="Arial" w:hAnsi="Arial"/>
                <w:b/>
                <w:color w:val="auto"/>
                <w:sz w:val="20"/>
              </w:rPr>
            </w:pPr>
          </w:p>
          <w:p w14:paraId="6C18D68A" w14:textId="77777777" w:rsidR="000501CA" w:rsidRPr="00341631" w:rsidRDefault="000501CA" w:rsidP="009F4B5C">
            <w:pPr>
              <w:pStyle w:val="BodyText213"/>
              <w:tabs>
                <w:tab w:val="left" w:pos="426"/>
              </w:tabs>
              <w:jc w:val="left"/>
              <w:rPr>
                <w:rFonts w:ascii="Arial" w:hAnsi="Arial"/>
                <w:b/>
                <w:color w:val="auto"/>
                <w:sz w:val="20"/>
              </w:rPr>
            </w:pPr>
          </w:p>
          <w:p w14:paraId="0FEB60A6" w14:textId="77777777" w:rsidR="000501CA" w:rsidRPr="00341631" w:rsidRDefault="000501CA" w:rsidP="009F4B5C">
            <w:pPr>
              <w:pStyle w:val="BodyText213"/>
              <w:tabs>
                <w:tab w:val="left" w:pos="426"/>
              </w:tabs>
              <w:jc w:val="left"/>
              <w:rPr>
                <w:rFonts w:ascii="Arial" w:hAnsi="Arial"/>
                <w:b/>
                <w:color w:val="auto"/>
                <w:sz w:val="20"/>
              </w:rPr>
            </w:pPr>
          </w:p>
          <w:p w14:paraId="53E7852A" w14:textId="77777777" w:rsidR="000501CA" w:rsidRPr="00341631" w:rsidRDefault="000501CA" w:rsidP="009F4B5C">
            <w:pPr>
              <w:pStyle w:val="BodyText213"/>
              <w:tabs>
                <w:tab w:val="left" w:pos="426"/>
              </w:tabs>
              <w:jc w:val="left"/>
              <w:rPr>
                <w:rFonts w:ascii="Arial" w:hAnsi="Arial"/>
                <w:b/>
                <w:color w:val="auto"/>
                <w:sz w:val="20"/>
              </w:rPr>
            </w:pPr>
          </w:p>
          <w:p w14:paraId="73EC7352" w14:textId="77777777" w:rsidR="000501CA" w:rsidRPr="00341631" w:rsidRDefault="000501CA" w:rsidP="009F4B5C">
            <w:pPr>
              <w:pStyle w:val="BodyText213"/>
              <w:tabs>
                <w:tab w:val="left" w:pos="426"/>
              </w:tabs>
              <w:jc w:val="left"/>
              <w:rPr>
                <w:rFonts w:ascii="Arial" w:hAnsi="Arial"/>
                <w:b/>
                <w:color w:val="auto"/>
                <w:sz w:val="10"/>
                <w:szCs w:val="10"/>
              </w:rPr>
            </w:pPr>
          </w:p>
          <w:p w14:paraId="5111138A" w14:textId="77777777" w:rsidR="003B2624" w:rsidRPr="00341631" w:rsidRDefault="003B2624" w:rsidP="009F4B5C">
            <w:pPr>
              <w:pStyle w:val="BodyText213"/>
              <w:tabs>
                <w:tab w:val="left" w:pos="426"/>
              </w:tabs>
              <w:jc w:val="left"/>
              <w:rPr>
                <w:rFonts w:ascii="Arial" w:hAnsi="Arial"/>
                <w:b/>
                <w:color w:val="auto"/>
                <w:sz w:val="20"/>
              </w:rPr>
            </w:pPr>
          </w:p>
          <w:p w14:paraId="17276DA0" w14:textId="77777777" w:rsidR="003B2624" w:rsidRPr="00341631" w:rsidRDefault="003B2624" w:rsidP="009F4B5C">
            <w:pPr>
              <w:pStyle w:val="BodyText213"/>
              <w:tabs>
                <w:tab w:val="left" w:pos="426"/>
              </w:tabs>
              <w:jc w:val="left"/>
              <w:rPr>
                <w:rFonts w:ascii="Arial" w:hAnsi="Arial"/>
                <w:b/>
                <w:color w:val="auto"/>
                <w:sz w:val="20"/>
              </w:rPr>
            </w:pPr>
          </w:p>
          <w:p w14:paraId="35F3FF43" w14:textId="77777777" w:rsidR="004C7A7E" w:rsidRDefault="004C7A7E" w:rsidP="00B45AEA">
            <w:pPr>
              <w:pStyle w:val="BodyText213"/>
              <w:tabs>
                <w:tab w:val="left" w:pos="426"/>
              </w:tabs>
              <w:jc w:val="left"/>
              <w:rPr>
                <w:rFonts w:ascii="Arial" w:hAnsi="Arial"/>
                <w:b/>
                <w:color w:val="auto"/>
                <w:sz w:val="20"/>
              </w:rPr>
            </w:pPr>
          </w:p>
          <w:p w14:paraId="1ABA0877" w14:textId="77777777" w:rsidR="00622DC9" w:rsidRDefault="00622DC9" w:rsidP="00B45AEA">
            <w:pPr>
              <w:pStyle w:val="BodyText213"/>
              <w:tabs>
                <w:tab w:val="left" w:pos="426"/>
              </w:tabs>
              <w:jc w:val="left"/>
              <w:rPr>
                <w:rFonts w:ascii="Arial" w:hAnsi="Arial"/>
                <w:b/>
                <w:color w:val="auto"/>
                <w:sz w:val="20"/>
              </w:rPr>
            </w:pPr>
          </w:p>
          <w:p w14:paraId="0744DB88" w14:textId="5D2976A9" w:rsidR="000501CA" w:rsidRDefault="000501CA" w:rsidP="00B45AEA">
            <w:pPr>
              <w:pStyle w:val="BodyText213"/>
              <w:tabs>
                <w:tab w:val="left" w:pos="426"/>
              </w:tabs>
              <w:jc w:val="left"/>
              <w:rPr>
                <w:rFonts w:ascii="Arial" w:hAnsi="Arial"/>
                <w:b/>
                <w:color w:val="auto"/>
                <w:sz w:val="20"/>
              </w:rPr>
            </w:pPr>
            <w:r w:rsidRPr="00341631">
              <w:rPr>
                <w:rFonts w:ascii="Arial" w:hAnsi="Arial"/>
                <w:b/>
                <w:color w:val="auto"/>
                <w:sz w:val="20"/>
              </w:rPr>
              <w:t>V prie</w:t>
            </w:r>
            <w:r w:rsidRPr="00341631">
              <w:rPr>
                <w:rFonts w:ascii="Arial" w:hAnsi="Arial"/>
                <w:b/>
                <w:color w:val="auto"/>
                <w:sz w:val="20"/>
              </w:rPr>
              <w:softHyphen/>
              <w:t>me</w:t>
            </w:r>
            <w:r w:rsidRPr="00341631">
              <w:rPr>
                <w:rFonts w:ascii="Arial" w:hAnsi="Arial"/>
                <w:b/>
                <w:color w:val="auto"/>
                <w:sz w:val="20"/>
              </w:rPr>
              <w:softHyphen/>
              <w:t>re bola</w:t>
            </w:r>
            <w:r w:rsidR="00DD479B">
              <w:rPr>
                <w:rFonts w:ascii="Arial" w:hAnsi="Arial"/>
                <w:b/>
                <w:color w:val="auto"/>
                <w:sz w:val="20"/>
              </w:rPr>
              <w:t xml:space="preserve">     </w:t>
            </w:r>
            <w:r w:rsidRPr="00341631">
              <w:rPr>
                <w:rFonts w:ascii="Arial" w:hAnsi="Arial"/>
                <w:b/>
                <w:color w:val="auto"/>
                <w:sz w:val="20"/>
              </w:rPr>
              <w:t xml:space="preserve">medziročná miera inflácie </w:t>
            </w:r>
            <w:r w:rsidR="004446B4">
              <w:rPr>
                <w:rFonts w:ascii="Arial" w:hAnsi="Arial"/>
                <w:b/>
                <w:color w:val="auto"/>
                <w:sz w:val="20"/>
              </w:rPr>
              <w:t>3,</w:t>
            </w:r>
            <w:r w:rsidR="00F838AA">
              <w:rPr>
                <w:rFonts w:ascii="Arial" w:hAnsi="Arial"/>
                <w:b/>
                <w:color w:val="auto"/>
                <w:sz w:val="20"/>
              </w:rPr>
              <w:t>7</w:t>
            </w:r>
            <w:r w:rsidRPr="00341631">
              <w:rPr>
                <w:rFonts w:ascii="Arial" w:hAnsi="Arial"/>
                <w:b/>
                <w:color w:val="auto"/>
                <w:sz w:val="20"/>
              </w:rPr>
              <w:t xml:space="preserve"> %.</w:t>
            </w:r>
          </w:p>
          <w:p w14:paraId="098D0AE9" w14:textId="77777777" w:rsidR="00622DC9" w:rsidRDefault="00622DC9" w:rsidP="00B45AEA">
            <w:pPr>
              <w:pStyle w:val="BodyText213"/>
              <w:tabs>
                <w:tab w:val="left" w:pos="426"/>
              </w:tabs>
              <w:jc w:val="left"/>
              <w:rPr>
                <w:rFonts w:ascii="Arial" w:hAnsi="Arial" w:cs="Arial"/>
                <w:b/>
                <w:sz w:val="20"/>
              </w:rPr>
            </w:pPr>
          </w:p>
          <w:p w14:paraId="21EB22B4" w14:textId="77777777" w:rsidR="00622DC9" w:rsidRDefault="00622DC9" w:rsidP="00B45AEA">
            <w:pPr>
              <w:pStyle w:val="BodyText213"/>
              <w:tabs>
                <w:tab w:val="left" w:pos="426"/>
              </w:tabs>
              <w:jc w:val="left"/>
              <w:rPr>
                <w:rFonts w:ascii="Arial" w:hAnsi="Arial" w:cs="Arial"/>
                <w:b/>
                <w:sz w:val="20"/>
              </w:rPr>
            </w:pPr>
          </w:p>
          <w:p w14:paraId="783B48C1" w14:textId="77777777" w:rsidR="00622DC9" w:rsidRDefault="00622DC9" w:rsidP="00B45AEA">
            <w:pPr>
              <w:pStyle w:val="BodyText213"/>
              <w:tabs>
                <w:tab w:val="left" w:pos="426"/>
              </w:tabs>
              <w:jc w:val="left"/>
              <w:rPr>
                <w:rFonts w:ascii="Arial" w:hAnsi="Arial" w:cs="Arial"/>
                <w:b/>
                <w:sz w:val="20"/>
              </w:rPr>
            </w:pPr>
          </w:p>
          <w:p w14:paraId="139F49BB" w14:textId="77777777" w:rsidR="00622DC9" w:rsidRDefault="00622DC9" w:rsidP="00B45AEA">
            <w:pPr>
              <w:pStyle w:val="BodyText213"/>
              <w:tabs>
                <w:tab w:val="left" w:pos="426"/>
              </w:tabs>
              <w:jc w:val="left"/>
              <w:rPr>
                <w:rFonts w:ascii="Arial" w:hAnsi="Arial" w:cs="Arial"/>
                <w:b/>
                <w:sz w:val="20"/>
              </w:rPr>
            </w:pPr>
          </w:p>
          <w:p w14:paraId="7BDD391E" w14:textId="77777777" w:rsidR="00622DC9" w:rsidRDefault="00622DC9" w:rsidP="00B45AEA">
            <w:pPr>
              <w:pStyle w:val="BodyText213"/>
              <w:tabs>
                <w:tab w:val="left" w:pos="426"/>
              </w:tabs>
              <w:jc w:val="left"/>
              <w:rPr>
                <w:rFonts w:ascii="Arial" w:hAnsi="Arial" w:cs="Arial"/>
                <w:b/>
                <w:sz w:val="20"/>
              </w:rPr>
            </w:pPr>
          </w:p>
          <w:p w14:paraId="208EA357" w14:textId="77777777" w:rsidR="00622DC9" w:rsidRDefault="00622DC9" w:rsidP="00B45AEA">
            <w:pPr>
              <w:pStyle w:val="BodyText213"/>
              <w:tabs>
                <w:tab w:val="left" w:pos="426"/>
              </w:tabs>
              <w:jc w:val="left"/>
              <w:rPr>
                <w:rFonts w:ascii="Arial" w:hAnsi="Arial" w:cs="Arial"/>
                <w:b/>
                <w:sz w:val="20"/>
              </w:rPr>
            </w:pPr>
          </w:p>
          <w:p w14:paraId="431700EB" w14:textId="77777777" w:rsidR="00622DC9" w:rsidRDefault="00622DC9" w:rsidP="00B45AEA">
            <w:pPr>
              <w:pStyle w:val="BodyText213"/>
              <w:tabs>
                <w:tab w:val="left" w:pos="426"/>
              </w:tabs>
              <w:jc w:val="left"/>
              <w:rPr>
                <w:rFonts w:ascii="Arial" w:hAnsi="Arial" w:cs="Arial"/>
                <w:b/>
                <w:sz w:val="20"/>
              </w:rPr>
            </w:pPr>
          </w:p>
          <w:p w14:paraId="468D5160" w14:textId="77777777" w:rsidR="00622DC9" w:rsidRDefault="00622DC9" w:rsidP="00B45AEA">
            <w:pPr>
              <w:pStyle w:val="BodyText213"/>
              <w:tabs>
                <w:tab w:val="left" w:pos="426"/>
              </w:tabs>
              <w:jc w:val="left"/>
              <w:rPr>
                <w:rFonts w:ascii="Arial" w:hAnsi="Arial" w:cs="Arial"/>
                <w:b/>
                <w:sz w:val="20"/>
              </w:rPr>
            </w:pPr>
          </w:p>
          <w:p w14:paraId="272CA95D" w14:textId="77777777" w:rsidR="00622DC9" w:rsidRDefault="00622DC9" w:rsidP="00B45AEA">
            <w:pPr>
              <w:pStyle w:val="BodyText213"/>
              <w:tabs>
                <w:tab w:val="left" w:pos="426"/>
              </w:tabs>
              <w:jc w:val="left"/>
              <w:rPr>
                <w:rFonts w:ascii="Arial" w:hAnsi="Arial" w:cs="Arial"/>
                <w:b/>
                <w:sz w:val="20"/>
              </w:rPr>
            </w:pPr>
          </w:p>
          <w:p w14:paraId="3AA07A71" w14:textId="77777777" w:rsidR="00622DC9" w:rsidRDefault="00622DC9" w:rsidP="00B45AEA">
            <w:pPr>
              <w:pStyle w:val="BodyText213"/>
              <w:tabs>
                <w:tab w:val="left" w:pos="426"/>
              </w:tabs>
              <w:jc w:val="left"/>
              <w:rPr>
                <w:rFonts w:ascii="Arial" w:hAnsi="Arial" w:cs="Arial"/>
                <w:b/>
                <w:sz w:val="20"/>
              </w:rPr>
            </w:pPr>
          </w:p>
          <w:p w14:paraId="64BEB748" w14:textId="776A0DCD" w:rsidR="00622DC9" w:rsidRPr="00622DC9" w:rsidRDefault="00622DC9" w:rsidP="00B45AEA">
            <w:pPr>
              <w:pStyle w:val="BodyText213"/>
              <w:tabs>
                <w:tab w:val="left" w:pos="426"/>
              </w:tabs>
              <w:jc w:val="left"/>
              <w:rPr>
                <w:rFonts w:ascii="Arial" w:hAnsi="Arial" w:cs="Arial"/>
                <w:b/>
                <w:color w:val="auto"/>
                <w:sz w:val="20"/>
              </w:rPr>
            </w:pPr>
            <w:r w:rsidRPr="00622DC9">
              <w:rPr>
                <w:rFonts w:ascii="Arial" w:hAnsi="Arial" w:cs="Arial"/>
                <w:b/>
                <w:sz w:val="20"/>
              </w:rPr>
              <w:t>Počet pracujúcich (podľa VZPS) medziročne klesol o 0,8 %.</w:t>
            </w:r>
          </w:p>
        </w:tc>
      </w:tr>
      <w:tr w:rsidR="0059397C" w:rsidRPr="009D750F" w14:paraId="12AA1A74" w14:textId="77777777" w:rsidTr="00F838AA">
        <w:trPr>
          <w:gridAfter w:val="1"/>
          <w:wAfter w:w="52" w:type="dxa"/>
          <w:trHeight w:hRule="exact" w:val="80"/>
        </w:trPr>
        <w:tc>
          <w:tcPr>
            <w:tcW w:w="6892" w:type="dxa"/>
            <w:gridSpan w:val="4"/>
            <w:tcBorders>
              <w:top w:val="nil"/>
              <w:left w:val="nil"/>
              <w:bottom w:val="nil"/>
              <w:right w:val="nil"/>
            </w:tcBorders>
          </w:tcPr>
          <w:p w14:paraId="67BC6CD0" w14:textId="77777777" w:rsidR="00F61300" w:rsidRPr="009D750F" w:rsidRDefault="00F61300" w:rsidP="009F4B5C">
            <w:pPr>
              <w:tabs>
                <w:tab w:val="left" w:pos="426"/>
              </w:tabs>
              <w:rPr>
                <w:rFonts w:ascii="Arial" w:hAnsi="Arial" w:cs="Arial"/>
                <w:sz w:val="21"/>
                <w:szCs w:val="21"/>
              </w:rPr>
            </w:pPr>
          </w:p>
        </w:tc>
        <w:tc>
          <w:tcPr>
            <w:tcW w:w="103" w:type="dxa"/>
            <w:tcBorders>
              <w:top w:val="nil"/>
              <w:left w:val="nil"/>
              <w:bottom w:val="nil"/>
              <w:right w:val="nil"/>
            </w:tcBorders>
          </w:tcPr>
          <w:p w14:paraId="42A747C5" w14:textId="77777777" w:rsidR="00190E0F" w:rsidRPr="009D750F" w:rsidRDefault="00190E0F" w:rsidP="009F4B5C">
            <w:pPr>
              <w:tabs>
                <w:tab w:val="left" w:pos="426"/>
              </w:tabs>
              <w:rPr>
                <w:rFonts w:ascii="Arial" w:hAnsi="Arial"/>
              </w:rPr>
            </w:pPr>
          </w:p>
        </w:tc>
        <w:tc>
          <w:tcPr>
            <w:tcW w:w="2296" w:type="dxa"/>
            <w:tcBorders>
              <w:top w:val="nil"/>
              <w:left w:val="nil"/>
              <w:bottom w:val="nil"/>
              <w:right w:val="nil"/>
            </w:tcBorders>
          </w:tcPr>
          <w:p w14:paraId="26793319" w14:textId="77777777" w:rsidR="00190E0F" w:rsidRPr="009D750F" w:rsidRDefault="00190E0F" w:rsidP="009F4B5C">
            <w:pPr>
              <w:pStyle w:val="BodyText213"/>
              <w:tabs>
                <w:tab w:val="left" w:pos="426"/>
              </w:tabs>
              <w:jc w:val="left"/>
              <w:rPr>
                <w:rFonts w:ascii="Arial" w:hAnsi="Arial"/>
                <w:b/>
                <w:color w:val="auto"/>
                <w:sz w:val="20"/>
              </w:rPr>
            </w:pPr>
          </w:p>
        </w:tc>
      </w:tr>
      <w:tr w:rsidR="0059397C" w:rsidRPr="009D750F" w14:paraId="7FB2E86E" w14:textId="77777777" w:rsidTr="00F838AA">
        <w:trPr>
          <w:gridAfter w:val="1"/>
          <w:wAfter w:w="52" w:type="dxa"/>
          <w:trHeight w:hRule="exact" w:val="80"/>
        </w:trPr>
        <w:tc>
          <w:tcPr>
            <w:tcW w:w="6892" w:type="dxa"/>
            <w:gridSpan w:val="4"/>
            <w:tcBorders>
              <w:top w:val="nil"/>
              <w:left w:val="nil"/>
              <w:bottom w:val="nil"/>
              <w:right w:val="nil"/>
            </w:tcBorders>
          </w:tcPr>
          <w:p w14:paraId="22C59BD9" w14:textId="77777777" w:rsidR="006A3174" w:rsidRPr="009D750F" w:rsidRDefault="006A3174" w:rsidP="009F4B5C">
            <w:pPr>
              <w:pStyle w:val="Zkladntext210"/>
              <w:tabs>
                <w:tab w:val="left" w:pos="426"/>
              </w:tabs>
              <w:rPr>
                <w:rFonts w:ascii="Arial" w:hAnsi="Arial" w:cs="Arial"/>
                <w:szCs w:val="21"/>
              </w:rPr>
            </w:pPr>
          </w:p>
        </w:tc>
        <w:tc>
          <w:tcPr>
            <w:tcW w:w="103" w:type="dxa"/>
            <w:tcBorders>
              <w:top w:val="nil"/>
              <w:left w:val="nil"/>
              <w:bottom w:val="nil"/>
              <w:right w:val="nil"/>
            </w:tcBorders>
          </w:tcPr>
          <w:p w14:paraId="11F8A728" w14:textId="77777777" w:rsidR="006A3174" w:rsidRPr="009D750F" w:rsidRDefault="006A3174" w:rsidP="009F4B5C">
            <w:pPr>
              <w:tabs>
                <w:tab w:val="left" w:pos="426"/>
              </w:tabs>
              <w:rPr>
                <w:rFonts w:ascii="Arial" w:hAnsi="Arial"/>
              </w:rPr>
            </w:pPr>
          </w:p>
        </w:tc>
        <w:tc>
          <w:tcPr>
            <w:tcW w:w="2296" w:type="dxa"/>
            <w:tcBorders>
              <w:top w:val="nil"/>
              <w:left w:val="nil"/>
              <w:bottom w:val="nil"/>
              <w:right w:val="nil"/>
            </w:tcBorders>
          </w:tcPr>
          <w:p w14:paraId="0B315C69" w14:textId="77777777" w:rsidR="006A3174" w:rsidRPr="009D750F" w:rsidRDefault="006A3174" w:rsidP="009F4B5C">
            <w:pPr>
              <w:pStyle w:val="BodyText215"/>
              <w:tabs>
                <w:tab w:val="left" w:pos="426"/>
              </w:tabs>
              <w:rPr>
                <w:rFonts w:ascii="Arial" w:hAnsi="Arial"/>
              </w:rPr>
            </w:pPr>
          </w:p>
        </w:tc>
      </w:tr>
      <w:tr w:rsidR="0059397C" w:rsidRPr="009D750F" w14:paraId="5ECCDA7E" w14:textId="77777777" w:rsidTr="00F838AA">
        <w:trPr>
          <w:gridAfter w:val="1"/>
          <w:wAfter w:w="52" w:type="dxa"/>
          <w:trHeight w:hRule="exact" w:val="80"/>
        </w:trPr>
        <w:tc>
          <w:tcPr>
            <w:tcW w:w="6892" w:type="dxa"/>
            <w:gridSpan w:val="4"/>
            <w:tcBorders>
              <w:top w:val="nil"/>
              <w:left w:val="nil"/>
              <w:bottom w:val="nil"/>
              <w:right w:val="nil"/>
            </w:tcBorders>
          </w:tcPr>
          <w:p w14:paraId="0D8BBE52" w14:textId="77777777" w:rsidR="001B1638" w:rsidRPr="009D750F" w:rsidRDefault="001B1638" w:rsidP="009F4B5C">
            <w:pPr>
              <w:pStyle w:val="Zkladntext21"/>
              <w:tabs>
                <w:tab w:val="left" w:pos="426"/>
              </w:tabs>
              <w:spacing w:after="0"/>
              <w:ind w:left="0"/>
              <w:rPr>
                <w:rFonts w:ascii="Arial" w:hAnsi="Arial"/>
                <w:sz w:val="21"/>
                <w:szCs w:val="21"/>
              </w:rPr>
            </w:pPr>
          </w:p>
        </w:tc>
        <w:tc>
          <w:tcPr>
            <w:tcW w:w="103" w:type="dxa"/>
            <w:tcBorders>
              <w:top w:val="nil"/>
              <w:left w:val="nil"/>
              <w:bottom w:val="nil"/>
              <w:right w:val="nil"/>
            </w:tcBorders>
          </w:tcPr>
          <w:p w14:paraId="45111B18" w14:textId="77777777" w:rsidR="001B1638" w:rsidRPr="009D750F" w:rsidRDefault="001B1638" w:rsidP="009F4B5C">
            <w:pPr>
              <w:tabs>
                <w:tab w:val="left" w:pos="426"/>
              </w:tabs>
              <w:rPr>
                <w:rFonts w:ascii="Arial" w:hAnsi="Arial"/>
              </w:rPr>
            </w:pPr>
          </w:p>
        </w:tc>
        <w:tc>
          <w:tcPr>
            <w:tcW w:w="2296" w:type="dxa"/>
            <w:tcBorders>
              <w:top w:val="nil"/>
              <w:left w:val="nil"/>
              <w:bottom w:val="nil"/>
              <w:right w:val="nil"/>
            </w:tcBorders>
          </w:tcPr>
          <w:p w14:paraId="3C493040" w14:textId="77777777" w:rsidR="001B1638" w:rsidRPr="009D750F" w:rsidRDefault="001B1638" w:rsidP="009F4B5C">
            <w:pPr>
              <w:pStyle w:val="BodyText215"/>
              <w:tabs>
                <w:tab w:val="left" w:pos="426"/>
              </w:tabs>
              <w:rPr>
                <w:rFonts w:ascii="Arial" w:hAnsi="Arial"/>
              </w:rPr>
            </w:pPr>
          </w:p>
        </w:tc>
      </w:tr>
      <w:tr w:rsidR="0059397C" w:rsidRPr="009D750F" w14:paraId="03412AE1" w14:textId="77777777" w:rsidTr="00F838AA">
        <w:trPr>
          <w:gridAfter w:val="1"/>
          <w:wAfter w:w="52" w:type="dxa"/>
          <w:trHeight w:hRule="exact" w:val="80"/>
        </w:trPr>
        <w:tc>
          <w:tcPr>
            <w:tcW w:w="6892" w:type="dxa"/>
            <w:gridSpan w:val="4"/>
            <w:tcBorders>
              <w:top w:val="nil"/>
              <w:left w:val="nil"/>
              <w:bottom w:val="nil"/>
              <w:right w:val="nil"/>
            </w:tcBorders>
          </w:tcPr>
          <w:p w14:paraId="73E70C68" w14:textId="77777777" w:rsidR="00D76DA7" w:rsidRPr="009D750F" w:rsidRDefault="00D76DA7" w:rsidP="009F4B5C">
            <w:pPr>
              <w:pStyle w:val="Zkladntext21"/>
              <w:tabs>
                <w:tab w:val="left" w:pos="426"/>
              </w:tabs>
              <w:spacing w:after="0"/>
              <w:ind w:left="0"/>
              <w:rPr>
                <w:rFonts w:ascii="Arial" w:hAnsi="Arial"/>
                <w:sz w:val="21"/>
                <w:szCs w:val="21"/>
              </w:rPr>
            </w:pPr>
          </w:p>
        </w:tc>
        <w:tc>
          <w:tcPr>
            <w:tcW w:w="103" w:type="dxa"/>
            <w:tcBorders>
              <w:top w:val="nil"/>
              <w:left w:val="nil"/>
              <w:bottom w:val="nil"/>
              <w:right w:val="nil"/>
            </w:tcBorders>
          </w:tcPr>
          <w:p w14:paraId="01D3DC8F" w14:textId="77777777" w:rsidR="001B1638" w:rsidRPr="009D750F" w:rsidRDefault="001B1638" w:rsidP="009F4B5C">
            <w:pPr>
              <w:tabs>
                <w:tab w:val="left" w:pos="426"/>
              </w:tabs>
              <w:rPr>
                <w:rFonts w:ascii="Arial" w:hAnsi="Arial"/>
              </w:rPr>
            </w:pPr>
          </w:p>
        </w:tc>
        <w:tc>
          <w:tcPr>
            <w:tcW w:w="2296" w:type="dxa"/>
            <w:tcBorders>
              <w:top w:val="nil"/>
              <w:left w:val="nil"/>
              <w:bottom w:val="nil"/>
              <w:right w:val="nil"/>
            </w:tcBorders>
          </w:tcPr>
          <w:p w14:paraId="37C10748" w14:textId="77777777" w:rsidR="00D76DA7" w:rsidRPr="009D750F" w:rsidRDefault="00D76DA7" w:rsidP="009F4B5C">
            <w:pPr>
              <w:pStyle w:val="BodyText215"/>
              <w:tabs>
                <w:tab w:val="left" w:pos="426"/>
              </w:tabs>
              <w:rPr>
                <w:rFonts w:ascii="Arial" w:hAnsi="Arial"/>
              </w:rPr>
            </w:pPr>
          </w:p>
        </w:tc>
      </w:tr>
      <w:tr w:rsidR="00EF5607" w:rsidRPr="009D750F" w14:paraId="553CA722" w14:textId="77777777" w:rsidTr="003D7206">
        <w:trPr>
          <w:trHeight w:hRule="exact" w:val="142"/>
        </w:trPr>
        <w:tc>
          <w:tcPr>
            <w:tcW w:w="2443" w:type="dxa"/>
            <w:tcBorders>
              <w:top w:val="nil"/>
              <w:left w:val="nil"/>
              <w:bottom w:val="nil"/>
              <w:right w:val="nil"/>
            </w:tcBorders>
          </w:tcPr>
          <w:p w14:paraId="7616BC6C" w14:textId="77777777" w:rsidR="001B1638" w:rsidRPr="009D750F" w:rsidRDefault="001B1638" w:rsidP="009F4B5C">
            <w:pPr>
              <w:pStyle w:val="BodyText28"/>
              <w:tabs>
                <w:tab w:val="left" w:pos="426"/>
              </w:tabs>
              <w:jc w:val="left"/>
              <w:rPr>
                <w:b/>
                <w:sz w:val="20"/>
              </w:rPr>
            </w:pPr>
          </w:p>
        </w:tc>
        <w:tc>
          <w:tcPr>
            <w:tcW w:w="109" w:type="dxa"/>
            <w:gridSpan w:val="2"/>
            <w:tcBorders>
              <w:top w:val="nil"/>
              <w:left w:val="nil"/>
              <w:bottom w:val="nil"/>
              <w:right w:val="nil"/>
            </w:tcBorders>
          </w:tcPr>
          <w:p w14:paraId="61476E66" w14:textId="77777777" w:rsidR="001B1638" w:rsidRPr="009D750F" w:rsidRDefault="001B1638" w:rsidP="009F4B5C">
            <w:pPr>
              <w:tabs>
                <w:tab w:val="left" w:pos="426"/>
              </w:tabs>
              <w:rPr>
                <w:rFonts w:ascii="Arial" w:hAnsi="Arial"/>
              </w:rPr>
            </w:pPr>
          </w:p>
        </w:tc>
        <w:tc>
          <w:tcPr>
            <w:tcW w:w="6791" w:type="dxa"/>
            <w:gridSpan w:val="4"/>
            <w:tcBorders>
              <w:top w:val="nil"/>
              <w:left w:val="nil"/>
              <w:bottom w:val="nil"/>
              <w:right w:val="nil"/>
            </w:tcBorders>
          </w:tcPr>
          <w:p w14:paraId="0C6336DE" w14:textId="77777777" w:rsidR="00EF5607" w:rsidRPr="009D750F" w:rsidRDefault="00EF5607" w:rsidP="009F4B5C">
            <w:pPr>
              <w:pStyle w:val="Zkladntext210"/>
              <w:tabs>
                <w:tab w:val="left" w:pos="426"/>
              </w:tabs>
              <w:rPr>
                <w:rFonts w:ascii="Arial" w:hAnsi="Arial" w:cs="Arial"/>
                <w:sz w:val="10"/>
                <w:szCs w:val="10"/>
              </w:rPr>
            </w:pPr>
          </w:p>
        </w:tc>
      </w:tr>
      <w:tr w:rsidR="0059397C" w:rsidRPr="009D750F" w14:paraId="4BD0B796" w14:textId="77777777" w:rsidTr="0051301A">
        <w:trPr>
          <w:trHeight w:hRule="exact" w:val="80"/>
        </w:trPr>
        <w:tc>
          <w:tcPr>
            <w:tcW w:w="2443" w:type="dxa"/>
            <w:tcBorders>
              <w:top w:val="nil"/>
              <w:left w:val="nil"/>
              <w:bottom w:val="nil"/>
              <w:right w:val="nil"/>
            </w:tcBorders>
          </w:tcPr>
          <w:p w14:paraId="12E49DF1" w14:textId="77777777" w:rsidR="00F10286" w:rsidRPr="009D750F" w:rsidRDefault="00F10286" w:rsidP="009F4B5C">
            <w:pPr>
              <w:pStyle w:val="BodyText28"/>
              <w:tabs>
                <w:tab w:val="left" w:pos="426"/>
              </w:tabs>
              <w:jc w:val="left"/>
              <w:rPr>
                <w:b/>
                <w:sz w:val="20"/>
              </w:rPr>
            </w:pPr>
          </w:p>
        </w:tc>
        <w:tc>
          <w:tcPr>
            <w:tcW w:w="96" w:type="dxa"/>
            <w:tcBorders>
              <w:top w:val="nil"/>
              <w:left w:val="nil"/>
              <w:bottom w:val="nil"/>
              <w:right w:val="nil"/>
            </w:tcBorders>
          </w:tcPr>
          <w:p w14:paraId="678BF12D" w14:textId="77777777" w:rsidR="00F10286" w:rsidRPr="009D750F" w:rsidRDefault="00F10286" w:rsidP="009F4B5C">
            <w:pPr>
              <w:tabs>
                <w:tab w:val="left" w:pos="426"/>
              </w:tabs>
              <w:rPr>
                <w:rFonts w:ascii="Arial" w:hAnsi="Arial"/>
              </w:rPr>
            </w:pPr>
          </w:p>
        </w:tc>
        <w:tc>
          <w:tcPr>
            <w:tcW w:w="6804" w:type="dxa"/>
            <w:gridSpan w:val="5"/>
            <w:tcBorders>
              <w:top w:val="nil"/>
              <w:left w:val="nil"/>
              <w:bottom w:val="nil"/>
              <w:right w:val="nil"/>
            </w:tcBorders>
          </w:tcPr>
          <w:p w14:paraId="7EB04840" w14:textId="77777777" w:rsidR="00F10286" w:rsidRPr="009D750F" w:rsidRDefault="00F10286" w:rsidP="009F4B5C">
            <w:pPr>
              <w:pStyle w:val="Zkladntext21"/>
              <w:tabs>
                <w:tab w:val="left" w:pos="426"/>
              </w:tabs>
              <w:spacing w:after="0"/>
              <w:ind w:left="0" w:firstLine="284"/>
              <w:rPr>
                <w:rFonts w:ascii="Arial" w:hAnsi="Arial"/>
                <w:sz w:val="21"/>
                <w:szCs w:val="21"/>
              </w:rPr>
            </w:pPr>
          </w:p>
        </w:tc>
      </w:tr>
      <w:tr w:rsidR="00504FB7" w:rsidRPr="00504FB7" w14:paraId="45479DFE" w14:textId="77777777" w:rsidTr="00622DC9">
        <w:trPr>
          <w:trHeight w:hRule="exact" w:val="1580"/>
        </w:trPr>
        <w:tc>
          <w:tcPr>
            <w:tcW w:w="2443" w:type="dxa"/>
            <w:tcBorders>
              <w:top w:val="nil"/>
              <w:left w:val="nil"/>
              <w:bottom w:val="nil"/>
              <w:right w:val="nil"/>
            </w:tcBorders>
          </w:tcPr>
          <w:p w14:paraId="5AC3D42C" w14:textId="77777777" w:rsidR="00513C22" w:rsidRPr="00504FB7" w:rsidRDefault="00513C22" w:rsidP="00622DC9">
            <w:pPr>
              <w:pStyle w:val="BodyText28"/>
              <w:tabs>
                <w:tab w:val="left" w:pos="426"/>
              </w:tabs>
              <w:jc w:val="left"/>
              <w:rPr>
                <w:b/>
                <w:sz w:val="20"/>
              </w:rPr>
            </w:pPr>
          </w:p>
        </w:tc>
        <w:tc>
          <w:tcPr>
            <w:tcW w:w="96" w:type="dxa"/>
            <w:tcBorders>
              <w:top w:val="nil"/>
              <w:left w:val="nil"/>
              <w:bottom w:val="nil"/>
              <w:right w:val="nil"/>
            </w:tcBorders>
          </w:tcPr>
          <w:p w14:paraId="25AF875C" w14:textId="77777777" w:rsidR="00513C22" w:rsidRPr="00504FB7" w:rsidRDefault="00513C22" w:rsidP="009F4B5C">
            <w:pPr>
              <w:tabs>
                <w:tab w:val="left" w:pos="426"/>
              </w:tabs>
              <w:rPr>
                <w:rFonts w:ascii="Arial" w:hAnsi="Arial"/>
              </w:rPr>
            </w:pPr>
          </w:p>
        </w:tc>
        <w:tc>
          <w:tcPr>
            <w:tcW w:w="6804" w:type="dxa"/>
            <w:gridSpan w:val="5"/>
            <w:tcBorders>
              <w:top w:val="nil"/>
              <w:left w:val="nil"/>
              <w:bottom w:val="nil"/>
              <w:right w:val="nil"/>
            </w:tcBorders>
          </w:tcPr>
          <w:p w14:paraId="71362573" w14:textId="7DBD3EAA" w:rsidR="00622DC9" w:rsidRPr="004C7A7E" w:rsidRDefault="00DD479B" w:rsidP="00622DC9">
            <w:pPr>
              <w:tabs>
                <w:tab w:val="left" w:pos="426"/>
              </w:tabs>
              <w:rPr>
                <w:rFonts w:ascii="Arial" w:hAnsi="Arial" w:cs="Arial"/>
                <w:sz w:val="21"/>
                <w:szCs w:val="21"/>
              </w:rPr>
            </w:pPr>
            <w:r w:rsidRPr="008B5BC4">
              <w:rPr>
                <w:rFonts w:ascii="Arial" w:hAnsi="Arial"/>
                <w:color w:val="EE0000"/>
                <w:sz w:val="21"/>
                <w:szCs w:val="21"/>
              </w:rPr>
              <w:t xml:space="preserve">  </w:t>
            </w:r>
            <w:r w:rsidR="00E46ECF" w:rsidRPr="008B5BC4">
              <w:rPr>
                <w:rFonts w:ascii="Arial" w:hAnsi="Arial"/>
                <w:color w:val="EE0000"/>
                <w:sz w:val="21"/>
                <w:szCs w:val="21"/>
              </w:rPr>
              <w:t xml:space="preserve"> </w:t>
            </w:r>
            <w:r w:rsidR="003D7206" w:rsidRPr="0024764F">
              <w:rPr>
                <w:rFonts w:ascii="Arial" w:hAnsi="Arial"/>
                <w:sz w:val="21"/>
                <w:szCs w:val="21"/>
              </w:rPr>
              <w:t>Počet krátkodobo pracujúcich v zahraničí</w:t>
            </w:r>
            <w:r w:rsidR="003D7206" w:rsidRPr="0024764F">
              <w:rPr>
                <w:rStyle w:val="Odkaznapoznmkupodiarou"/>
                <w:rFonts w:ascii="Arial" w:hAnsi="Arial" w:cs="Arial"/>
                <w:szCs w:val="16"/>
              </w:rPr>
              <w:footnoteReference w:id="5"/>
            </w:r>
            <w:r w:rsidR="003D7206" w:rsidRPr="0024764F">
              <w:rPr>
                <w:rStyle w:val="Odkaznapoznmkupodiarou"/>
                <w:rFonts w:ascii="Arial" w:hAnsi="Arial" w:cs="Arial"/>
                <w:szCs w:val="16"/>
              </w:rPr>
              <w:t>)</w:t>
            </w:r>
            <w:r w:rsidR="003D7206" w:rsidRPr="0024764F">
              <w:rPr>
                <w:rFonts w:ascii="Arial" w:hAnsi="Arial"/>
                <w:sz w:val="21"/>
                <w:szCs w:val="21"/>
              </w:rPr>
              <w:t xml:space="preserve"> </w:t>
            </w:r>
            <w:r w:rsidR="003D7206" w:rsidRPr="0024764F">
              <w:rPr>
                <w:rFonts w:ascii="Arial" w:hAnsi="Arial" w:cs="Arial"/>
                <w:sz w:val="21"/>
                <w:szCs w:val="21"/>
              </w:rPr>
              <w:t xml:space="preserve">sa medziročne </w:t>
            </w:r>
            <w:r w:rsidR="0024764F" w:rsidRPr="0024764F">
              <w:rPr>
                <w:rFonts w:ascii="Arial" w:hAnsi="Arial" w:cs="Arial"/>
                <w:sz w:val="21"/>
                <w:szCs w:val="21"/>
              </w:rPr>
              <w:t>zvýš</w:t>
            </w:r>
            <w:r w:rsidR="00931393" w:rsidRPr="0024764F">
              <w:rPr>
                <w:rFonts w:ascii="Arial" w:hAnsi="Arial" w:cs="Arial"/>
                <w:sz w:val="21"/>
                <w:szCs w:val="21"/>
              </w:rPr>
              <w:t>il</w:t>
            </w:r>
            <w:r w:rsidR="003D7206" w:rsidRPr="0024764F">
              <w:rPr>
                <w:rFonts w:ascii="Arial" w:hAnsi="Arial" w:cs="Arial"/>
                <w:sz w:val="21"/>
                <w:szCs w:val="21"/>
              </w:rPr>
              <w:t xml:space="preserve"> o</w:t>
            </w:r>
            <w:r w:rsidR="00622DC9">
              <w:rPr>
                <w:rFonts w:ascii="Arial" w:hAnsi="Arial" w:cs="Arial"/>
                <w:sz w:val="21"/>
                <w:szCs w:val="21"/>
              </w:rPr>
              <w:t> 3,7 </w:t>
            </w:r>
            <w:r w:rsidR="003D7206" w:rsidRPr="0024764F">
              <w:rPr>
                <w:rFonts w:ascii="Arial" w:hAnsi="Arial" w:cs="Arial"/>
                <w:sz w:val="21"/>
                <w:szCs w:val="21"/>
              </w:rPr>
              <w:t>% na 1</w:t>
            </w:r>
            <w:r w:rsidR="00077362" w:rsidRPr="0024764F">
              <w:rPr>
                <w:rFonts w:ascii="Arial" w:hAnsi="Arial" w:cs="Arial"/>
                <w:sz w:val="21"/>
                <w:szCs w:val="21"/>
              </w:rPr>
              <w:t>2</w:t>
            </w:r>
            <w:r w:rsidR="00622DC9">
              <w:rPr>
                <w:rFonts w:ascii="Arial" w:hAnsi="Arial" w:cs="Arial"/>
                <w:sz w:val="21"/>
                <w:szCs w:val="21"/>
              </w:rPr>
              <w:t>4</w:t>
            </w:r>
            <w:r w:rsidR="003D7206" w:rsidRPr="0024764F">
              <w:rPr>
                <w:rFonts w:ascii="Arial" w:hAnsi="Arial" w:cs="Arial"/>
                <w:sz w:val="21"/>
                <w:szCs w:val="21"/>
              </w:rPr>
              <w:t xml:space="preserve"> tis. osôb</w:t>
            </w:r>
            <w:r w:rsidR="003D7206" w:rsidRPr="0024764F">
              <w:rPr>
                <w:rFonts w:ascii="Arial" w:hAnsi="Arial"/>
                <w:sz w:val="21"/>
                <w:szCs w:val="21"/>
              </w:rPr>
              <w:t xml:space="preserve">. </w:t>
            </w:r>
            <w:r w:rsidR="00063016" w:rsidRPr="0024764F">
              <w:rPr>
                <w:rFonts w:ascii="Arial" w:hAnsi="Arial" w:cs="Arial"/>
              </w:rPr>
              <w:t>Pracovali najmä v</w:t>
            </w:r>
            <w:r w:rsidR="00622DC9">
              <w:rPr>
                <w:rFonts w:ascii="Arial" w:hAnsi="Arial" w:cs="Arial"/>
              </w:rPr>
              <w:t> </w:t>
            </w:r>
            <w:r w:rsidR="00063016" w:rsidRPr="0024764F">
              <w:rPr>
                <w:rFonts w:ascii="Arial" w:hAnsi="Arial" w:cs="Arial"/>
              </w:rPr>
              <w:t>stavebníctve</w:t>
            </w:r>
            <w:r w:rsidR="00622DC9">
              <w:rPr>
                <w:rFonts w:ascii="Arial" w:hAnsi="Arial" w:cs="Arial"/>
              </w:rPr>
              <w:t>,</w:t>
            </w:r>
            <w:r w:rsidR="00063016" w:rsidRPr="0024764F">
              <w:rPr>
                <w:rFonts w:ascii="Arial" w:hAnsi="Arial" w:cs="Arial"/>
              </w:rPr>
              <w:t xml:space="preserve"> priemysle</w:t>
            </w:r>
            <w:r w:rsidR="00622DC9">
              <w:rPr>
                <w:rFonts w:ascii="Arial" w:hAnsi="Arial" w:cs="Arial"/>
              </w:rPr>
              <w:t>, doprave so skladovaním a tiež v zdravotníctve so sociálnou pomocou</w:t>
            </w:r>
            <w:r w:rsidR="00063016" w:rsidRPr="0024764F">
              <w:rPr>
                <w:rFonts w:ascii="Arial" w:hAnsi="Arial" w:cs="Arial"/>
              </w:rPr>
              <w:t xml:space="preserve">. </w:t>
            </w:r>
            <w:r w:rsidR="00077362" w:rsidRPr="0024764F">
              <w:rPr>
                <w:rFonts w:ascii="Arial" w:hAnsi="Arial" w:cs="Arial"/>
                <w:sz w:val="21"/>
                <w:szCs w:val="21"/>
              </w:rPr>
              <w:t>Najviac pracujúcich,</w:t>
            </w:r>
            <w:r w:rsidR="00341631" w:rsidRPr="0024764F">
              <w:rPr>
                <w:rFonts w:ascii="Arial" w:hAnsi="Arial" w:cs="Arial"/>
                <w:sz w:val="21"/>
                <w:szCs w:val="21"/>
              </w:rPr>
              <w:t xml:space="preserve"> </w:t>
            </w:r>
            <w:r w:rsidR="00077362" w:rsidRPr="0024764F">
              <w:rPr>
                <w:rFonts w:ascii="Arial" w:hAnsi="Arial" w:cs="Arial"/>
                <w:sz w:val="21"/>
                <w:szCs w:val="21"/>
              </w:rPr>
              <w:t xml:space="preserve">ktorí </w:t>
            </w:r>
            <w:r w:rsidR="00341631" w:rsidRPr="0024764F">
              <w:rPr>
                <w:rFonts w:ascii="Arial" w:hAnsi="Arial" w:cs="Arial"/>
                <w:sz w:val="21"/>
                <w:szCs w:val="21"/>
              </w:rPr>
              <w:t>pracovali alebo dochádzali za prácou do zahraničia, pochádzal</w:t>
            </w:r>
            <w:r w:rsidR="00BB4F3D">
              <w:rPr>
                <w:rFonts w:ascii="Arial" w:hAnsi="Arial" w:cs="Arial"/>
                <w:sz w:val="21"/>
                <w:szCs w:val="21"/>
              </w:rPr>
              <w:t>o</w:t>
            </w:r>
            <w:r w:rsidR="00341631" w:rsidRPr="0024764F">
              <w:rPr>
                <w:rFonts w:ascii="Arial" w:hAnsi="Arial" w:cs="Arial"/>
                <w:sz w:val="21"/>
                <w:szCs w:val="21"/>
              </w:rPr>
              <w:t xml:space="preserve"> z</w:t>
            </w:r>
            <w:r w:rsidR="00622DC9">
              <w:rPr>
                <w:rFonts w:ascii="Arial" w:hAnsi="Arial" w:cs="Arial"/>
                <w:sz w:val="21"/>
                <w:szCs w:val="21"/>
              </w:rPr>
              <w:t xml:space="preserve"> </w:t>
            </w:r>
            <w:r w:rsidR="00341631" w:rsidRPr="0024764F">
              <w:rPr>
                <w:rFonts w:ascii="Arial" w:hAnsi="Arial" w:cs="Arial"/>
                <w:sz w:val="21"/>
                <w:szCs w:val="21"/>
              </w:rPr>
              <w:t xml:space="preserve">Prešovského, </w:t>
            </w:r>
            <w:r w:rsidR="00622DC9">
              <w:rPr>
                <w:rFonts w:ascii="Arial" w:hAnsi="Arial" w:cs="Arial"/>
                <w:sz w:val="21"/>
                <w:szCs w:val="21"/>
              </w:rPr>
              <w:t>Nitrianskeho a</w:t>
            </w:r>
            <w:r w:rsidR="00060CB9">
              <w:rPr>
                <w:rFonts w:ascii="Arial" w:hAnsi="Arial" w:cs="Arial"/>
                <w:sz w:val="21"/>
                <w:szCs w:val="21"/>
              </w:rPr>
              <w:t> </w:t>
            </w:r>
            <w:r w:rsidR="0024764F" w:rsidRPr="0024764F">
              <w:rPr>
                <w:rFonts w:ascii="Arial" w:hAnsi="Arial" w:cs="Arial"/>
                <w:sz w:val="21"/>
                <w:szCs w:val="21"/>
              </w:rPr>
              <w:t>Banskobystrického</w:t>
            </w:r>
            <w:r w:rsidR="00622DC9" w:rsidRPr="0024764F">
              <w:rPr>
                <w:rFonts w:ascii="Arial" w:hAnsi="Arial" w:cs="Arial"/>
                <w:sz w:val="21"/>
                <w:szCs w:val="21"/>
              </w:rPr>
              <w:t xml:space="preserve"> </w:t>
            </w:r>
            <w:r w:rsidR="00341631" w:rsidRPr="0024764F">
              <w:rPr>
                <w:rFonts w:ascii="Arial" w:hAnsi="Arial" w:cs="Arial"/>
                <w:sz w:val="21"/>
                <w:szCs w:val="21"/>
              </w:rPr>
              <w:t>kraja</w:t>
            </w:r>
            <w:r w:rsidR="003D7206" w:rsidRPr="0024764F">
              <w:rPr>
                <w:rFonts w:ascii="Arial" w:hAnsi="Arial" w:cs="Arial"/>
                <w:sz w:val="21"/>
                <w:szCs w:val="21"/>
              </w:rPr>
              <w:t>.</w:t>
            </w:r>
          </w:p>
        </w:tc>
      </w:tr>
      <w:tr w:rsidR="002B30EF" w:rsidRPr="009D750F" w14:paraId="00F59319" w14:textId="77777777" w:rsidTr="00622DC9">
        <w:trPr>
          <w:trHeight w:hRule="exact" w:val="283"/>
        </w:trPr>
        <w:tc>
          <w:tcPr>
            <w:tcW w:w="2443" w:type="dxa"/>
            <w:tcBorders>
              <w:top w:val="nil"/>
              <w:left w:val="nil"/>
              <w:bottom w:val="nil"/>
              <w:right w:val="nil"/>
            </w:tcBorders>
          </w:tcPr>
          <w:p w14:paraId="678504CB" w14:textId="77777777" w:rsidR="00513C22" w:rsidRPr="009D750F" w:rsidRDefault="00513C22" w:rsidP="009F4B5C">
            <w:pPr>
              <w:pStyle w:val="BodyText28"/>
              <w:tabs>
                <w:tab w:val="left" w:pos="426"/>
              </w:tabs>
              <w:jc w:val="left"/>
              <w:rPr>
                <w:b/>
                <w:sz w:val="20"/>
              </w:rPr>
            </w:pPr>
          </w:p>
        </w:tc>
        <w:tc>
          <w:tcPr>
            <w:tcW w:w="96" w:type="dxa"/>
            <w:tcBorders>
              <w:top w:val="nil"/>
              <w:left w:val="nil"/>
              <w:bottom w:val="nil"/>
              <w:right w:val="nil"/>
            </w:tcBorders>
          </w:tcPr>
          <w:p w14:paraId="7515D2AF" w14:textId="77777777" w:rsidR="00513C22" w:rsidRPr="009D750F" w:rsidRDefault="00513C22" w:rsidP="009F4B5C">
            <w:pPr>
              <w:tabs>
                <w:tab w:val="left" w:pos="426"/>
              </w:tabs>
              <w:rPr>
                <w:rFonts w:ascii="Arial" w:hAnsi="Arial"/>
              </w:rPr>
            </w:pPr>
          </w:p>
        </w:tc>
        <w:tc>
          <w:tcPr>
            <w:tcW w:w="6804" w:type="dxa"/>
            <w:gridSpan w:val="5"/>
            <w:tcBorders>
              <w:top w:val="nil"/>
              <w:left w:val="nil"/>
              <w:bottom w:val="nil"/>
              <w:right w:val="nil"/>
            </w:tcBorders>
          </w:tcPr>
          <w:p w14:paraId="614075D7" w14:textId="77777777" w:rsidR="00513C22" w:rsidRPr="009F2CAE" w:rsidRDefault="00513C22" w:rsidP="009F4B5C">
            <w:pPr>
              <w:tabs>
                <w:tab w:val="left" w:pos="426"/>
              </w:tabs>
              <w:rPr>
                <w:rFonts w:ascii="Arial" w:hAnsi="Arial" w:cs="Arial"/>
                <w:color w:val="EE0000"/>
                <w:sz w:val="21"/>
                <w:szCs w:val="21"/>
              </w:rPr>
            </w:pPr>
          </w:p>
        </w:tc>
      </w:tr>
      <w:tr w:rsidR="00C87374" w:rsidRPr="00F66CCB" w14:paraId="3C11C70B" w14:textId="77777777" w:rsidTr="0051301A">
        <w:trPr>
          <w:trHeight w:hRule="exact" w:val="5528"/>
        </w:trPr>
        <w:tc>
          <w:tcPr>
            <w:tcW w:w="2443" w:type="dxa"/>
            <w:tcBorders>
              <w:top w:val="nil"/>
              <w:left w:val="nil"/>
              <w:bottom w:val="nil"/>
              <w:right w:val="nil"/>
            </w:tcBorders>
          </w:tcPr>
          <w:p w14:paraId="6818DF53" w14:textId="07FC5D0F" w:rsidR="00513C22" w:rsidRPr="00F66CCB" w:rsidRDefault="00513C22" w:rsidP="009F4B5C">
            <w:pPr>
              <w:pStyle w:val="BodyText28"/>
              <w:tabs>
                <w:tab w:val="left" w:pos="426"/>
              </w:tabs>
              <w:jc w:val="left"/>
              <w:rPr>
                <w:b/>
                <w:sz w:val="20"/>
              </w:rPr>
            </w:pPr>
            <w:r w:rsidRPr="00F66CCB">
              <w:rPr>
                <w:b/>
                <w:sz w:val="20"/>
              </w:rPr>
              <w:t>Počet nezamest</w:t>
            </w:r>
            <w:r w:rsidRPr="00F66CCB">
              <w:rPr>
                <w:b/>
                <w:sz w:val="20"/>
              </w:rPr>
              <w:softHyphen/>
              <w:t>na</w:t>
            </w:r>
            <w:r w:rsidRPr="00F66CCB">
              <w:rPr>
                <w:b/>
                <w:sz w:val="20"/>
              </w:rPr>
              <w:softHyphen/>
              <w:t xml:space="preserve">ných (podľa VZPS) </w:t>
            </w:r>
            <w:r w:rsidR="00E63241" w:rsidRPr="00F66CCB">
              <w:rPr>
                <w:b/>
                <w:sz w:val="20"/>
              </w:rPr>
              <w:t xml:space="preserve">sa </w:t>
            </w:r>
            <w:r w:rsidR="00271A3C" w:rsidRPr="00F66CCB">
              <w:rPr>
                <w:b/>
                <w:sz w:val="20"/>
              </w:rPr>
              <w:t xml:space="preserve">medziročne </w:t>
            </w:r>
            <w:r w:rsidR="00C038ED">
              <w:rPr>
                <w:b/>
                <w:sz w:val="20"/>
              </w:rPr>
              <w:t>zvýšil</w:t>
            </w:r>
            <w:r w:rsidRPr="00F66CCB">
              <w:rPr>
                <w:b/>
                <w:sz w:val="20"/>
              </w:rPr>
              <w:t xml:space="preserve"> o</w:t>
            </w:r>
            <w:r w:rsidR="00060CB9">
              <w:rPr>
                <w:b/>
                <w:sz w:val="20"/>
              </w:rPr>
              <w:t> 10,4</w:t>
            </w:r>
            <w:r w:rsidR="009B2497" w:rsidRPr="00F66CCB">
              <w:rPr>
                <w:b/>
                <w:sz w:val="20"/>
              </w:rPr>
              <w:t> </w:t>
            </w:r>
            <w:r w:rsidRPr="00F66CCB">
              <w:rPr>
                <w:b/>
                <w:sz w:val="20"/>
              </w:rPr>
              <w:t xml:space="preserve">%, miera nezamestnanosti </w:t>
            </w:r>
            <w:r w:rsidR="007A3631" w:rsidRPr="00F66CCB">
              <w:rPr>
                <w:b/>
                <w:sz w:val="20"/>
              </w:rPr>
              <w:t>bola na úrovni</w:t>
            </w:r>
            <w:r w:rsidR="002360DE" w:rsidRPr="00F66CCB">
              <w:rPr>
                <w:b/>
                <w:sz w:val="20"/>
              </w:rPr>
              <w:t xml:space="preserve"> </w:t>
            </w:r>
            <w:r w:rsidR="00CE3E98" w:rsidRPr="00F66CCB">
              <w:rPr>
                <w:b/>
                <w:sz w:val="20"/>
              </w:rPr>
              <w:t>5,</w:t>
            </w:r>
            <w:r w:rsidR="00060CB9">
              <w:rPr>
                <w:b/>
                <w:sz w:val="20"/>
              </w:rPr>
              <w:t>9</w:t>
            </w:r>
            <w:r w:rsidR="00CE3E98" w:rsidRPr="00F66CCB">
              <w:rPr>
                <w:b/>
                <w:sz w:val="20"/>
              </w:rPr>
              <w:t> </w:t>
            </w:r>
            <w:r w:rsidRPr="00F66CCB">
              <w:rPr>
                <w:b/>
                <w:sz w:val="20"/>
              </w:rPr>
              <w:t>%.</w:t>
            </w:r>
          </w:p>
          <w:p w14:paraId="1D3C6AAB" w14:textId="77777777" w:rsidR="00203CE9" w:rsidRPr="00F66CCB" w:rsidRDefault="00203CE9" w:rsidP="009F4B5C">
            <w:pPr>
              <w:pStyle w:val="BodyText28"/>
              <w:tabs>
                <w:tab w:val="left" w:pos="426"/>
              </w:tabs>
              <w:jc w:val="left"/>
              <w:rPr>
                <w:b/>
                <w:sz w:val="20"/>
              </w:rPr>
            </w:pPr>
          </w:p>
          <w:p w14:paraId="4D2A1F38" w14:textId="77777777" w:rsidR="00F83F10" w:rsidRPr="00F66CCB" w:rsidRDefault="00F83F10" w:rsidP="009F4B5C">
            <w:pPr>
              <w:pStyle w:val="BodyText28"/>
              <w:tabs>
                <w:tab w:val="left" w:pos="426"/>
              </w:tabs>
              <w:jc w:val="left"/>
              <w:rPr>
                <w:rFonts w:cs="Arial"/>
                <w:b/>
                <w:sz w:val="20"/>
              </w:rPr>
            </w:pPr>
          </w:p>
          <w:p w14:paraId="46BC4A03" w14:textId="77777777" w:rsidR="00767DDA" w:rsidRDefault="00767DDA" w:rsidP="009F4B5C">
            <w:pPr>
              <w:pStyle w:val="BodyText28"/>
              <w:tabs>
                <w:tab w:val="left" w:pos="426"/>
              </w:tabs>
              <w:jc w:val="left"/>
              <w:rPr>
                <w:rFonts w:cs="Arial"/>
                <w:b/>
                <w:sz w:val="20"/>
              </w:rPr>
            </w:pPr>
          </w:p>
          <w:p w14:paraId="7DADFA8E" w14:textId="0BD3526D" w:rsidR="00EF5607" w:rsidRPr="00F66CCB" w:rsidRDefault="00EF5607" w:rsidP="009F4B5C">
            <w:pPr>
              <w:pStyle w:val="BodyText28"/>
              <w:tabs>
                <w:tab w:val="left" w:pos="426"/>
              </w:tabs>
              <w:jc w:val="left"/>
              <w:rPr>
                <w:b/>
                <w:sz w:val="20"/>
              </w:rPr>
            </w:pPr>
            <w:r w:rsidRPr="00F66CCB">
              <w:rPr>
                <w:rFonts w:cs="Arial"/>
                <w:b/>
                <w:sz w:val="20"/>
              </w:rPr>
              <w:t>Priemerná mesačná mzda nominálne vzrástla o</w:t>
            </w:r>
            <w:r w:rsidR="00DB39F3">
              <w:rPr>
                <w:rFonts w:cs="Arial"/>
                <w:b/>
                <w:sz w:val="20"/>
              </w:rPr>
              <w:t> 6,1</w:t>
            </w:r>
            <w:r w:rsidR="00345B3D">
              <w:rPr>
                <w:b/>
                <w:sz w:val="20"/>
              </w:rPr>
              <w:t> </w:t>
            </w:r>
            <w:r w:rsidRPr="00F66CCB">
              <w:rPr>
                <w:rFonts w:cs="Arial"/>
                <w:b/>
                <w:sz w:val="20"/>
              </w:rPr>
              <w:t>%, reálne bola</w:t>
            </w:r>
            <w:r w:rsidR="003E3D58" w:rsidRPr="00F66CCB">
              <w:rPr>
                <w:rFonts w:cs="Arial"/>
                <w:b/>
                <w:sz w:val="20"/>
              </w:rPr>
              <w:t xml:space="preserve"> vyššia</w:t>
            </w:r>
            <w:r w:rsidRPr="00F66CCB">
              <w:rPr>
                <w:rFonts w:cs="Arial"/>
                <w:b/>
                <w:sz w:val="20"/>
              </w:rPr>
              <w:t xml:space="preserve"> o</w:t>
            </w:r>
            <w:r w:rsidR="00DB39F3">
              <w:rPr>
                <w:rFonts w:cs="Arial"/>
                <w:b/>
                <w:sz w:val="20"/>
              </w:rPr>
              <w:t> 2,3</w:t>
            </w:r>
            <w:r w:rsidR="00A90D4F">
              <w:rPr>
                <w:rFonts w:cs="Arial"/>
                <w:b/>
                <w:sz w:val="20"/>
              </w:rPr>
              <w:t> </w:t>
            </w:r>
            <w:r w:rsidRPr="00F66CCB">
              <w:rPr>
                <w:rFonts w:cs="Arial"/>
                <w:b/>
                <w:sz w:val="20"/>
              </w:rPr>
              <w:t>%.</w:t>
            </w:r>
          </w:p>
          <w:p w14:paraId="167226E7" w14:textId="77777777" w:rsidR="00203CE9" w:rsidRPr="00F66CCB" w:rsidRDefault="00203CE9" w:rsidP="009F4B5C">
            <w:pPr>
              <w:pStyle w:val="BodyText28"/>
              <w:tabs>
                <w:tab w:val="left" w:pos="426"/>
              </w:tabs>
              <w:jc w:val="left"/>
              <w:rPr>
                <w:b/>
                <w:sz w:val="20"/>
              </w:rPr>
            </w:pPr>
          </w:p>
          <w:p w14:paraId="344B3593" w14:textId="77777777" w:rsidR="00203CE9" w:rsidRPr="00F66CCB" w:rsidRDefault="00203CE9" w:rsidP="009F4B5C">
            <w:pPr>
              <w:pStyle w:val="BodyText28"/>
              <w:tabs>
                <w:tab w:val="left" w:pos="426"/>
              </w:tabs>
              <w:jc w:val="left"/>
              <w:rPr>
                <w:b/>
                <w:sz w:val="20"/>
              </w:rPr>
            </w:pPr>
          </w:p>
          <w:p w14:paraId="44531115" w14:textId="77777777" w:rsidR="00450220" w:rsidRPr="00F66CCB" w:rsidRDefault="00450220" w:rsidP="009F4B5C">
            <w:pPr>
              <w:pStyle w:val="BodyText28"/>
              <w:tabs>
                <w:tab w:val="left" w:pos="426"/>
              </w:tabs>
              <w:jc w:val="left"/>
              <w:rPr>
                <w:b/>
                <w:sz w:val="20"/>
              </w:rPr>
            </w:pPr>
          </w:p>
          <w:p w14:paraId="41C333D0" w14:textId="77777777" w:rsidR="00450220" w:rsidRPr="00F66CCB" w:rsidRDefault="00450220" w:rsidP="009F4B5C">
            <w:pPr>
              <w:pStyle w:val="BodyText28"/>
              <w:tabs>
                <w:tab w:val="left" w:pos="426"/>
              </w:tabs>
              <w:jc w:val="left"/>
              <w:rPr>
                <w:b/>
                <w:sz w:val="20"/>
              </w:rPr>
            </w:pPr>
          </w:p>
          <w:p w14:paraId="78A77C97" w14:textId="77777777" w:rsidR="00450220" w:rsidRPr="00F66CCB" w:rsidRDefault="00450220" w:rsidP="009F4B5C">
            <w:pPr>
              <w:pStyle w:val="BodyText28"/>
              <w:tabs>
                <w:tab w:val="left" w:pos="426"/>
              </w:tabs>
              <w:jc w:val="left"/>
              <w:rPr>
                <w:b/>
                <w:sz w:val="20"/>
              </w:rPr>
            </w:pPr>
          </w:p>
          <w:p w14:paraId="4C639861" w14:textId="77777777" w:rsidR="00450220" w:rsidRPr="00F66CCB" w:rsidRDefault="00450220" w:rsidP="009F4B5C">
            <w:pPr>
              <w:pStyle w:val="BodyText28"/>
              <w:tabs>
                <w:tab w:val="left" w:pos="426"/>
              </w:tabs>
              <w:jc w:val="left"/>
              <w:rPr>
                <w:b/>
                <w:sz w:val="20"/>
              </w:rPr>
            </w:pPr>
          </w:p>
          <w:p w14:paraId="23D98DE4" w14:textId="77777777" w:rsidR="00450220" w:rsidRPr="00F66CCB" w:rsidRDefault="00450220" w:rsidP="009F4B5C">
            <w:pPr>
              <w:pStyle w:val="BodyText28"/>
              <w:tabs>
                <w:tab w:val="left" w:pos="426"/>
              </w:tabs>
              <w:jc w:val="left"/>
              <w:rPr>
                <w:b/>
                <w:sz w:val="20"/>
              </w:rPr>
            </w:pPr>
          </w:p>
          <w:p w14:paraId="6C2536B2" w14:textId="77777777" w:rsidR="00450220" w:rsidRPr="00F66CCB" w:rsidRDefault="00450220" w:rsidP="009F4B5C">
            <w:pPr>
              <w:pStyle w:val="BodyText28"/>
              <w:tabs>
                <w:tab w:val="left" w:pos="426"/>
              </w:tabs>
              <w:jc w:val="left"/>
              <w:rPr>
                <w:b/>
                <w:sz w:val="20"/>
              </w:rPr>
            </w:pPr>
          </w:p>
          <w:p w14:paraId="6AB046D1" w14:textId="77777777" w:rsidR="00450220" w:rsidRPr="00F66CCB" w:rsidRDefault="00450220" w:rsidP="009F4B5C">
            <w:pPr>
              <w:pStyle w:val="BodyText28"/>
              <w:tabs>
                <w:tab w:val="left" w:pos="426"/>
              </w:tabs>
              <w:jc w:val="left"/>
              <w:rPr>
                <w:b/>
                <w:sz w:val="20"/>
              </w:rPr>
            </w:pPr>
          </w:p>
          <w:p w14:paraId="0799BF62" w14:textId="77777777" w:rsidR="00450220" w:rsidRPr="00F66CCB" w:rsidRDefault="00450220" w:rsidP="009F4B5C">
            <w:pPr>
              <w:pStyle w:val="BodyText28"/>
              <w:tabs>
                <w:tab w:val="left" w:pos="426"/>
              </w:tabs>
              <w:jc w:val="left"/>
              <w:rPr>
                <w:b/>
                <w:sz w:val="20"/>
              </w:rPr>
            </w:pPr>
          </w:p>
          <w:p w14:paraId="304FC4F4" w14:textId="77777777" w:rsidR="00450220" w:rsidRPr="00F66CCB" w:rsidRDefault="00450220" w:rsidP="009F4B5C">
            <w:pPr>
              <w:pStyle w:val="BodyText28"/>
              <w:tabs>
                <w:tab w:val="left" w:pos="426"/>
              </w:tabs>
              <w:jc w:val="left"/>
              <w:rPr>
                <w:b/>
                <w:sz w:val="20"/>
              </w:rPr>
            </w:pPr>
          </w:p>
          <w:p w14:paraId="7F43A0E0" w14:textId="77777777" w:rsidR="002A2DD2" w:rsidRPr="00F66CCB" w:rsidRDefault="002A2DD2" w:rsidP="009F4B5C">
            <w:pPr>
              <w:pStyle w:val="BodyText28"/>
              <w:tabs>
                <w:tab w:val="left" w:pos="426"/>
              </w:tabs>
              <w:jc w:val="left"/>
              <w:rPr>
                <w:b/>
                <w:sz w:val="20"/>
              </w:rPr>
            </w:pPr>
          </w:p>
          <w:p w14:paraId="607FA237" w14:textId="77777777" w:rsidR="002A2DD2" w:rsidRPr="00F66CCB" w:rsidRDefault="002A2DD2" w:rsidP="009F4B5C">
            <w:pPr>
              <w:pStyle w:val="BodyText28"/>
              <w:tabs>
                <w:tab w:val="left" w:pos="426"/>
              </w:tabs>
              <w:jc w:val="left"/>
              <w:rPr>
                <w:b/>
                <w:sz w:val="20"/>
              </w:rPr>
            </w:pPr>
          </w:p>
          <w:p w14:paraId="1B7F071A" w14:textId="77777777" w:rsidR="002A2DD2" w:rsidRPr="00F66CCB" w:rsidRDefault="002A2DD2" w:rsidP="009F4B5C">
            <w:pPr>
              <w:pStyle w:val="BodyText28"/>
              <w:tabs>
                <w:tab w:val="left" w:pos="426"/>
              </w:tabs>
              <w:jc w:val="left"/>
              <w:rPr>
                <w:b/>
                <w:sz w:val="20"/>
              </w:rPr>
            </w:pPr>
          </w:p>
          <w:p w14:paraId="7340323B" w14:textId="77777777" w:rsidR="002A2DD2" w:rsidRPr="00F66CCB" w:rsidRDefault="002A2DD2" w:rsidP="009F4B5C">
            <w:pPr>
              <w:pStyle w:val="BodyText28"/>
              <w:tabs>
                <w:tab w:val="left" w:pos="426"/>
              </w:tabs>
              <w:jc w:val="left"/>
              <w:rPr>
                <w:b/>
                <w:sz w:val="20"/>
              </w:rPr>
            </w:pPr>
          </w:p>
          <w:p w14:paraId="00D3EDB6" w14:textId="77777777" w:rsidR="002A2DD2" w:rsidRPr="00F66CCB" w:rsidRDefault="002A2DD2" w:rsidP="009F4B5C">
            <w:pPr>
              <w:pStyle w:val="BodyText28"/>
              <w:tabs>
                <w:tab w:val="left" w:pos="426"/>
              </w:tabs>
              <w:jc w:val="left"/>
              <w:rPr>
                <w:b/>
                <w:sz w:val="20"/>
              </w:rPr>
            </w:pPr>
          </w:p>
          <w:p w14:paraId="5D52FE5C" w14:textId="77777777" w:rsidR="002A2DD2" w:rsidRPr="00F66CCB" w:rsidRDefault="002A2DD2" w:rsidP="009F4B5C">
            <w:pPr>
              <w:pStyle w:val="BodyText28"/>
              <w:tabs>
                <w:tab w:val="left" w:pos="426"/>
              </w:tabs>
              <w:jc w:val="left"/>
              <w:rPr>
                <w:b/>
                <w:sz w:val="20"/>
              </w:rPr>
            </w:pPr>
          </w:p>
          <w:p w14:paraId="53F505CF" w14:textId="77777777" w:rsidR="00450220" w:rsidRPr="00F66CCB" w:rsidRDefault="00450220" w:rsidP="009F4B5C">
            <w:pPr>
              <w:pStyle w:val="BodyText28"/>
              <w:tabs>
                <w:tab w:val="left" w:pos="426"/>
              </w:tabs>
              <w:jc w:val="left"/>
              <w:rPr>
                <w:b/>
                <w:sz w:val="20"/>
              </w:rPr>
            </w:pPr>
          </w:p>
          <w:p w14:paraId="79ECBB33" w14:textId="77777777" w:rsidR="00450220" w:rsidRPr="00F66CCB" w:rsidRDefault="00450220" w:rsidP="009F4B5C">
            <w:pPr>
              <w:pStyle w:val="BodyText28"/>
              <w:tabs>
                <w:tab w:val="left" w:pos="426"/>
              </w:tabs>
              <w:jc w:val="left"/>
              <w:rPr>
                <w:b/>
                <w:sz w:val="20"/>
              </w:rPr>
            </w:pPr>
          </w:p>
          <w:p w14:paraId="09D68E0A" w14:textId="77777777" w:rsidR="00450220" w:rsidRPr="00F66CCB" w:rsidRDefault="00450220" w:rsidP="009F4B5C">
            <w:pPr>
              <w:pStyle w:val="BodyText28"/>
              <w:tabs>
                <w:tab w:val="left" w:pos="426"/>
              </w:tabs>
              <w:jc w:val="left"/>
              <w:rPr>
                <w:b/>
                <w:sz w:val="20"/>
              </w:rPr>
            </w:pPr>
          </w:p>
          <w:p w14:paraId="0713C883" w14:textId="77777777" w:rsidR="00450220" w:rsidRPr="00F66CCB" w:rsidRDefault="00450220" w:rsidP="009F4B5C">
            <w:pPr>
              <w:pStyle w:val="BodyText28"/>
              <w:tabs>
                <w:tab w:val="left" w:pos="426"/>
              </w:tabs>
              <w:jc w:val="left"/>
              <w:rPr>
                <w:b/>
                <w:sz w:val="20"/>
              </w:rPr>
            </w:pPr>
          </w:p>
          <w:p w14:paraId="1D0009E1" w14:textId="77777777" w:rsidR="00450220" w:rsidRPr="00F66CCB" w:rsidRDefault="00450220" w:rsidP="009F4B5C">
            <w:pPr>
              <w:pStyle w:val="BodyText28"/>
              <w:tabs>
                <w:tab w:val="left" w:pos="426"/>
              </w:tabs>
              <w:jc w:val="left"/>
              <w:rPr>
                <w:b/>
                <w:sz w:val="20"/>
              </w:rPr>
            </w:pPr>
          </w:p>
          <w:p w14:paraId="2587D0BC" w14:textId="77777777" w:rsidR="00450220" w:rsidRPr="00F66CCB" w:rsidRDefault="00450220" w:rsidP="009F4B5C">
            <w:pPr>
              <w:pStyle w:val="BodyText28"/>
              <w:tabs>
                <w:tab w:val="left" w:pos="426"/>
              </w:tabs>
              <w:jc w:val="left"/>
              <w:rPr>
                <w:b/>
                <w:sz w:val="20"/>
              </w:rPr>
            </w:pPr>
          </w:p>
        </w:tc>
        <w:tc>
          <w:tcPr>
            <w:tcW w:w="96" w:type="dxa"/>
            <w:tcBorders>
              <w:top w:val="nil"/>
              <w:left w:val="nil"/>
              <w:bottom w:val="nil"/>
              <w:right w:val="nil"/>
            </w:tcBorders>
          </w:tcPr>
          <w:p w14:paraId="665F8786" w14:textId="77777777" w:rsidR="00513C22" w:rsidRPr="00F66CCB" w:rsidRDefault="00513C22" w:rsidP="009F4B5C">
            <w:pPr>
              <w:tabs>
                <w:tab w:val="left" w:pos="426"/>
              </w:tabs>
              <w:rPr>
                <w:rFonts w:ascii="Arial" w:hAnsi="Arial"/>
              </w:rPr>
            </w:pPr>
          </w:p>
        </w:tc>
        <w:tc>
          <w:tcPr>
            <w:tcW w:w="6804" w:type="dxa"/>
            <w:gridSpan w:val="5"/>
            <w:tcBorders>
              <w:top w:val="nil"/>
              <w:left w:val="nil"/>
              <w:bottom w:val="nil"/>
              <w:right w:val="nil"/>
            </w:tcBorders>
          </w:tcPr>
          <w:p w14:paraId="79DF079A" w14:textId="4EE7A479" w:rsidR="007C7547" w:rsidRPr="00031085" w:rsidRDefault="003D7206" w:rsidP="009F4B5C">
            <w:pPr>
              <w:tabs>
                <w:tab w:val="left" w:pos="426"/>
              </w:tabs>
              <w:ind w:firstLine="284"/>
              <w:rPr>
                <w:rFonts w:ascii="Arial" w:hAnsi="Arial" w:cs="Arial"/>
                <w:iCs/>
                <w:spacing w:val="-4"/>
                <w:sz w:val="21"/>
                <w:szCs w:val="21"/>
              </w:rPr>
            </w:pPr>
            <w:r w:rsidRPr="00031085">
              <w:rPr>
                <w:rFonts w:ascii="Arial" w:hAnsi="Arial" w:cs="Arial"/>
                <w:sz w:val="21"/>
                <w:szCs w:val="21"/>
              </w:rPr>
              <w:t>Nezamestnanosť</w:t>
            </w:r>
            <w:r w:rsidRPr="00031085">
              <w:rPr>
                <w:rFonts w:ascii="Arial" w:hAnsi="Arial" w:cs="Arial"/>
                <w:b/>
                <w:sz w:val="21"/>
                <w:szCs w:val="21"/>
              </w:rPr>
              <w:t xml:space="preserve"> </w:t>
            </w:r>
            <w:r w:rsidRPr="00031085">
              <w:rPr>
                <w:rFonts w:ascii="Arial" w:hAnsi="Arial" w:cs="Arial"/>
                <w:sz w:val="21"/>
                <w:szCs w:val="21"/>
              </w:rPr>
              <w:t>sa v </w:t>
            </w:r>
            <w:r w:rsidR="00060CB9">
              <w:rPr>
                <w:rFonts w:ascii="Arial" w:hAnsi="Arial" w:cs="Arial"/>
                <w:sz w:val="21"/>
                <w:szCs w:val="21"/>
              </w:rPr>
              <w:t>1</w:t>
            </w:r>
            <w:r w:rsidRPr="00031085">
              <w:rPr>
                <w:rFonts w:ascii="Arial" w:hAnsi="Arial" w:cs="Arial"/>
                <w:sz w:val="21"/>
                <w:szCs w:val="21"/>
              </w:rPr>
              <w:t xml:space="preserve">. štvrťroku </w:t>
            </w:r>
            <w:r w:rsidR="00060CB9">
              <w:rPr>
                <w:rFonts w:ascii="Arial" w:hAnsi="Arial" w:cs="Arial"/>
                <w:sz w:val="21"/>
                <w:szCs w:val="21"/>
              </w:rPr>
              <w:t xml:space="preserve">2026 </w:t>
            </w:r>
            <w:r w:rsidR="00077362" w:rsidRPr="00031085">
              <w:rPr>
                <w:rFonts w:ascii="Arial" w:hAnsi="Arial" w:cs="Arial"/>
                <w:sz w:val="21"/>
                <w:szCs w:val="21"/>
              </w:rPr>
              <w:t>zvýšila</w:t>
            </w:r>
            <w:r w:rsidRPr="00031085">
              <w:rPr>
                <w:rFonts w:ascii="Arial" w:hAnsi="Arial" w:cs="Arial"/>
                <w:sz w:val="21"/>
                <w:szCs w:val="21"/>
              </w:rPr>
              <w:t xml:space="preserve"> medziročne o</w:t>
            </w:r>
            <w:r w:rsidR="0024764F" w:rsidRPr="00031085">
              <w:rPr>
                <w:rFonts w:ascii="Arial" w:hAnsi="Arial" w:cs="Arial"/>
                <w:sz w:val="21"/>
                <w:szCs w:val="21"/>
              </w:rPr>
              <w:t> </w:t>
            </w:r>
            <w:r w:rsidR="00060CB9">
              <w:rPr>
                <w:rFonts w:ascii="Arial" w:hAnsi="Arial" w:cs="Arial"/>
                <w:sz w:val="21"/>
                <w:szCs w:val="21"/>
              </w:rPr>
              <w:t>10</w:t>
            </w:r>
            <w:r w:rsidR="0024764F" w:rsidRPr="00031085">
              <w:rPr>
                <w:rFonts w:ascii="Arial" w:hAnsi="Arial" w:cs="Arial"/>
                <w:sz w:val="21"/>
                <w:szCs w:val="21"/>
              </w:rPr>
              <w:t>,</w:t>
            </w:r>
            <w:r w:rsidR="00060CB9">
              <w:rPr>
                <w:rFonts w:ascii="Arial" w:hAnsi="Arial" w:cs="Arial"/>
                <w:sz w:val="21"/>
                <w:szCs w:val="21"/>
              </w:rPr>
              <w:t>4</w:t>
            </w:r>
            <w:r w:rsidR="00B116F3" w:rsidRPr="00031085">
              <w:rPr>
                <w:rFonts w:ascii="Arial" w:hAnsi="Arial" w:cs="Arial"/>
                <w:sz w:val="21"/>
                <w:szCs w:val="21"/>
              </w:rPr>
              <w:t> </w:t>
            </w:r>
            <w:r w:rsidRPr="00031085">
              <w:rPr>
                <w:rFonts w:ascii="Arial" w:hAnsi="Arial" w:cs="Arial"/>
                <w:sz w:val="21"/>
                <w:szCs w:val="21"/>
              </w:rPr>
              <w:t xml:space="preserve">%, celkový </w:t>
            </w:r>
            <w:r w:rsidR="00B658E4" w:rsidRPr="00031085">
              <w:rPr>
                <w:rFonts w:ascii="Arial" w:hAnsi="Arial" w:cs="Arial"/>
                <w:sz w:val="21"/>
                <w:szCs w:val="21"/>
              </w:rPr>
              <w:t>počet nezamestnaných podľa VZPS</w:t>
            </w:r>
            <w:r w:rsidRPr="00031085">
              <w:rPr>
                <w:rStyle w:val="Odkaznapoznmkupodiarou"/>
                <w:rFonts w:ascii="Arial" w:hAnsi="Arial" w:cs="Arial"/>
                <w:szCs w:val="16"/>
              </w:rPr>
              <w:footnoteReference w:id="6"/>
            </w:r>
            <w:r w:rsidRPr="00031085">
              <w:rPr>
                <w:rStyle w:val="Odkaznapoznmkupodiarou"/>
                <w:rFonts w:ascii="Arial" w:hAnsi="Arial" w:cs="Arial"/>
                <w:szCs w:val="16"/>
              </w:rPr>
              <w:t>)</w:t>
            </w:r>
            <w:r w:rsidRPr="00031085">
              <w:rPr>
                <w:rFonts w:ascii="Arial" w:hAnsi="Arial" w:cs="Arial"/>
                <w:sz w:val="21"/>
                <w:szCs w:val="21"/>
              </w:rPr>
              <w:t xml:space="preserve"> dosiahol 1</w:t>
            </w:r>
            <w:r w:rsidR="00060CB9">
              <w:rPr>
                <w:rFonts w:ascii="Arial" w:hAnsi="Arial" w:cs="Arial"/>
                <w:sz w:val="21"/>
                <w:szCs w:val="21"/>
              </w:rPr>
              <w:t>61</w:t>
            </w:r>
            <w:r w:rsidRPr="00031085">
              <w:rPr>
                <w:rFonts w:ascii="Arial" w:hAnsi="Arial" w:cs="Arial"/>
                <w:sz w:val="21"/>
                <w:szCs w:val="21"/>
              </w:rPr>
              <w:t>,</w:t>
            </w:r>
            <w:r w:rsidR="00060CB9">
              <w:rPr>
                <w:rFonts w:ascii="Arial" w:hAnsi="Arial" w:cs="Arial"/>
                <w:sz w:val="21"/>
                <w:szCs w:val="21"/>
              </w:rPr>
              <w:t>9</w:t>
            </w:r>
            <w:r w:rsidRPr="00031085">
              <w:rPr>
                <w:rFonts w:ascii="Arial" w:hAnsi="Arial" w:cs="Arial"/>
                <w:sz w:val="21"/>
                <w:szCs w:val="21"/>
              </w:rPr>
              <w:t xml:space="preserve"> tis. osôb. Miera nezamestnanosti </w:t>
            </w:r>
            <w:r w:rsidR="00371545" w:rsidRPr="00031085">
              <w:rPr>
                <w:rFonts w:ascii="Arial" w:hAnsi="Arial" w:cs="Arial"/>
                <w:sz w:val="21"/>
                <w:szCs w:val="21"/>
              </w:rPr>
              <w:t>bola</w:t>
            </w:r>
            <w:r w:rsidR="00077362" w:rsidRPr="00031085">
              <w:rPr>
                <w:rFonts w:ascii="Arial" w:hAnsi="Arial" w:cs="Arial"/>
                <w:sz w:val="21"/>
                <w:szCs w:val="21"/>
              </w:rPr>
              <w:t xml:space="preserve"> na úrovni</w:t>
            </w:r>
            <w:r w:rsidR="007A3631" w:rsidRPr="00031085">
              <w:rPr>
                <w:rFonts w:ascii="Arial" w:hAnsi="Arial" w:cs="Arial"/>
                <w:sz w:val="21"/>
                <w:szCs w:val="21"/>
              </w:rPr>
              <w:t xml:space="preserve"> </w:t>
            </w:r>
            <w:r w:rsidR="00197F14" w:rsidRPr="00031085">
              <w:rPr>
                <w:rFonts w:ascii="Arial" w:hAnsi="Arial" w:cs="Arial"/>
                <w:spacing w:val="-4"/>
                <w:sz w:val="21"/>
                <w:szCs w:val="21"/>
              </w:rPr>
              <w:t>5,</w:t>
            </w:r>
            <w:r w:rsidR="00060CB9">
              <w:rPr>
                <w:rFonts w:ascii="Arial" w:hAnsi="Arial" w:cs="Arial"/>
                <w:spacing w:val="-4"/>
                <w:sz w:val="21"/>
                <w:szCs w:val="21"/>
              </w:rPr>
              <w:t>9</w:t>
            </w:r>
            <w:r w:rsidR="00D05CD5" w:rsidRPr="00031085">
              <w:rPr>
                <w:rFonts w:ascii="Arial" w:hAnsi="Arial" w:cs="Arial"/>
                <w:spacing w:val="-4"/>
                <w:sz w:val="21"/>
                <w:szCs w:val="21"/>
              </w:rPr>
              <w:t> </w:t>
            </w:r>
            <w:r w:rsidR="003E3EE4" w:rsidRPr="00031085">
              <w:rPr>
                <w:rFonts w:ascii="Arial" w:hAnsi="Arial" w:cs="Arial"/>
                <w:spacing w:val="-4"/>
                <w:sz w:val="21"/>
                <w:szCs w:val="21"/>
              </w:rPr>
              <w:t>%</w:t>
            </w:r>
            <w:r w:rsidRPr="00031085">
              <w:rPr>
                <w:rFonts w:ascii="Arial" w:hAnsi="Arial" w:cs="Arial"/>
                <w:spacing w:val="-4"/>
                <w:sz w:val="21"/>
                <w:szCs w:val="21"/>
              </w:rPr>
              <w:t xml:space="preserve">. </w:t>
            </w:r>
            <w:r w:rsidRPr="00031085">
              <w:rPr>
                <w:rFonts w:ascii="Arial" w:hAnsi="Arial" w:cs="Arial"/>
                <w:iCs/>
                <w:spacing w:val="-4"/>
                <w:sz w:val="21"/>
                <w:szCs w:val="21"/>
              </w:rPr>
              <w:t>Nezamestnanosť sa po sezónn</w:t>
            </w:r>
            <w:r w:rsidR="00F81A75" w:rsidRPr="00031085">
              <w:rPr>
                <w:rFonts w:ascii="Arial" w:hAnsi="Arial" w:cs="Arial"/>
                <w:iCs/>
                <w:spacing w:val="-4"/>
                <w:sz w:val="21"/>
                <w:szCs w:val="21"/>
              </w:rPr>
              <w:t>ej</w:t>
            </w:r>
            <w:r w:rsidRPr="00031085">
              <w:rPr>
                <w:rFonts w:ascii="Arial" w:hAnsi="Arial" w:cs="Arial"/>
                <w:iCs/>
                <w:spacing w:val="-4"/>
                <w:sz w:val="21"/>
                <w:szCs w:val="21"/>
              </w:rPr>
              <w:t xml:space="preserve"> </w:t>
            </w:r>
            <w:r w:rsidR="00F81A75" w:rsidRPr="00031085">
              <w:rPr>
                <w:rFonts w:ascii="Arial" w:hAnsi="Arial" w:cs="Arial"/>
                <w:iCs/>
                <w:spacing w:val="-4"/>
                <w:sz w:val="21"/>
                <w:szCs w:val="21"/>
              </w:rPr>
              <w:t>úprave</w:t>
            </w:r>
            <w:r w:rsidRPr="00031085">
              <w:rPr>
                <w:rFonts w:ascii="Arial" w:hAnsi="Arial" w:cs="Arial"/>
                <w:iCs/>
                <w:spacing w:val="-4"/>
                <w:sz w:val="21"/>
                <w:szCs w:val="21"/>
              </w:rPr>
              <w:t xml:space="preserve"> v porovnaní s</w:t>
            </w:r>
            <w:r w:rsidR="00341631" w:rsidRPr="00031085">
              <w:rPr>
                <w:rFonts w:ascii="Arial" w:hAnsi="Arial" w:cs="Arial"/>
                <w:iCs/>
                <w:spacing w:val="-4"/>
                <w:sz w:val="21"/>
                <w:szCs w:val="21"/>
              </w:rPr>
              <w:t xml:space="preserve"> predchádzajúcim </w:t>
            </w:r>
            <w:r w:rsidRPr="00031085">
              <w:rPr>
                <w:rFonts w:ascii="Arial" w:hAnsi="Arial" w:cs="Arial"/>
                <w:iCs/>
                <w:spacing w:val="-4"/>
                <w:sz w:val="21"/>
                <w:szCs w:val="21"/>
              </w:rPr>
              <w:t xml:space="preserve">štvrťrokom </w:t>
            </w:r>
            <w:r w:rsidR="00CE3E98" w:rsidRPr="00031085">
              <w:rPr>
                <w:rFonts w:ascii="Arial" w:hAnsi="Arial" w:cs="Arial"/>
                <w:iCs/>
                <w:spacing w:val="-4"/>
                <w:sz w:val="21"/>
                <w:szCs w:val="21"/>
              </w:rPr>
              <w:t>z</w:t>
            </w:r>
            <w:r w:rsidR="00077362" w:rsidRPr="00031085">
              <w:rPr>
                <w:rFonts w:ascii="Arial" w:hAnsi="Arial" w:cs="Arial"/>
                <w:iCs/>
                <w:spacing w:val="-4"/>
                <w:sz w:val="21"/>
                <w:szCs w:val="21"/>
              </w:rPr>
              <w:t>výšila</w:t>
            </w:r>
            <w:r w:rsidRPr="00031085">
              <w:rPr>
                <w:rFonts w:ascii="Arial" w:hAnsi="Arial" w:cs="Arial"/>
                <w:iCs/>
                <w:spacing w:val="-4"/>
                <w:sz w:val="21"/>
                <w:szCs w:val="21"/>
              </w:rPr>
              <w:t xml:space="preserve"> </w:t>
            </w:r>
            <w:r w:rsidR="00371545" w:rsidRPr="00031085">
              <w:rPr>
                <w:rFonts w:ascii="Arial" w:hAnsi="Arial" w:cs="Arial"/>
              </w:rPr>
              <w:t>o</w:t>
            </w:r>
            <w:r w:rsidR="00F25FDE">
              <w:rPr>
                <w:rFonts w:ascii="Arial" w:hAnsi="Arial" w:cs="Arial"/>
              </w:rPr>
              <w:t> 3,4</w:t>
            </w:r>
            <w:r w:rsidR="00371545" w:rsidRPr="00031085">
              <w:rPr>
                <w:rFonts w:ascii="Arial" w:hAnsi="Arial" w:cs="Arial"/>
              </w:rPr>
              <w:t xml:space="preserve"> % na </w:t>
            </w:r>
            <w:r w:rsidR="00371545" w:rsidRPr="004C4475">
              <w:rPr>
                <w:rFonts w:ascii="Arial" w:hAnsi="Arial" w:cs="Arial"/>
                <w:sz w:val="21"/>
                <w:szCs w:val="21"/>
              </w:rPr>
              <w:t>1</w:t>
            </w:r>
            <w:r w:rsidR="00031085" w:rsidRPr="004C4475">
              <w:rPr>
                <w:rFonts w:ascii="Arial" w:hAnsi="Arial" w:cs="Arial"/>
                <w:sz w:val="21"/>
                <w:szCs w:val="21"/>
              </w:rPr>
              <w:t>5</w:t>
            </w:r>
            <w:r w:rsidR="00F25FDE" w:rsidRPr="004C4475">
              <w:rPr>
                <w:rFonts w:ascii="Arial" w:hAnsi="Arial" w:cs="Arial"/>
                <w:sz w:val="21"/>
                <w:szCs w:val="21"/>
              </w:rPr>
              <w:t>9</w:t>
            </w:r>
            <w:r w:rsidR="00371545" w:rsidRPr="004C4475">
              <w:rPr>
                <w:rFonts w:ascii="Arial" w:hAnsi="Arial" w:cs="Arial"/>
                <w:sz w:val="21"/>
                <w:szCs w:val="21"/>
              </w:rPr>
              <w:t>,</w:t>
            </w:r>
            <w:r w:rsidR="00F25FDE" w:rsidRPr="004C4475">
              <w:rPr>
                <w:rFonts w:ascii="Arial" w:hAnsi="Arial" w:cs="Arial"/>
                <w:sz w:val="21"/>
                <w:szCs w:val="21"/>
              </w:rPr>
              <w:t>9</w:t>
            </w:r>
            <w:r w:rsidR="00371545" w:rsidRPr="004C4475">
              <w:rPr>
                <w:rFonts w:ascii="Arial" w:hAnsi="Arial" w:cs="Arial"/>
                <w:sz w:val="21"/>
                <w:szCs w:val="21"/>
              </w:rPr>
              <w:t xml:space="preserve"> tis. osôb</w:t>
            </w:r>
            <w:r w:rsidR="00371545" w:rsidRPr="00031085">
              <w:rPr>
                <w:rFonts w:ascii="Arial" w:hAnsi="Arial" w:cs="Arial"/>
              </w:rPr>
              <w:t>.</w:t>
            </w:r>
          </w:p>
          <w:p w14:paraId="1FB6BFB1" w14:textId="77777777" w:rsidR="00701329" w:rsidRPr="008B5BC4" w:rsidRDefault="00701329" w:rsidP="009F4B5C">
            <w:pPr>
              <w:tabs>
                <w:tab w:val="left" w:pos="426"/>
              </w:tabs>
              <w:ind w:firstLine="284"/>
              <w:rPr>
                <w:rFonts w:ascii="Arial" w:hAnsi="Arial" w:cs="Arial"/>
                <w:iCs/>
                <w:color w:val="EE0000"/>
                <w:spacing w:val="-4"/>
                <w:sz w:val="10"/>
                <w:szCs w:val="10"/>
              </w:rPr>
            </w:pPr>
          </w:p>
          <w:p w14:paraId="5C4BD29E" w14:textId="77777777" w:rsidR="00CE3E98" w:rsidRDefault="00CE3E98" w:rsidP="008130D3">
            <w:pPr>
              <w:tabs>
                <w:tab w:val="left" w:pos="426"/>
              </w:tabs>
              <w:ind w:firstLine="284"/>
              <w:rPr>
                <w:rFonts w:ascii="Arial" w:hAnsi="Arial" w:cs="Arial"/>
                <w:bCs/>
                <w:color w:val="EE0000"/>
                <w:sz w:val="21"/>
                <w:szCs w:val="21"/>
              </w:rPr>
            </w:pPr>
          </w:p>
          <w:p w14:paraId="532DE677" w14:textId="77777777" w:rsidR="00060CB9" w:rsidRDefault="00060CB9" w:rsidP="008130D3">
            <w:pPr>
              <w:tabs>
                <w:tab w:val="left" w:pos="426"/>
              </w:tabs>
              <w:ind w:firstLine="284"/>
              <w:rPr>
                <w:rFonts w:ascii="Arial" w:hAnsi="Arial" w:cs="Arial"/>
                <w:bCs/>
                <w:color w:val="EE0000"/>
                <w:sz w:val="21"/>
                <w:szCs w:val="21"/>
              </w:rPr>
            </w:pPr>
          </w:p>
          <w:p w14:paraId="21AA75C6" w14:textId="4AFC682C" w:rsidR="008130D3" w:rsidRPr="008B5BC4" w:rsidRDefault="003D7206" w:rsidP="008130D3">
            <w:pPr>
              <w:tabs>
                <w:tab w:val="left" w:pos="426"/>
              </w:tabs>
              <w:ind w:firstLine="284"/>
              <w:rPr>
                <w:rFonts w:ascii="Arial" w:hAnsi="Arial" w:cs="Arial"/>
                <w:color w:val="EE0000"/>
                <w:sz w:val="21"/>
                <w:szCs w:val="21"/>
              </w:rPr>
            </w:pPr>
            <w:r w:rsidRPr="00031085">
              <w:rPr>
                <w:rFonts w:ascii="Arial" w:hAnsi="Arial" w:cs="Arial"/>
                <w:bCs/>
                <w:sz w:val="21"/>
                <w:szCs w:val="21"/>
              </w:rPr>
              <w:t>P</w:t>
            </w:r>
            <w:r w:rsidRPr="00031085">
              <w:rPr>
                <w:rFonts w:ascii="Arial" w:hAnsi="Arial" w:cs="Arial"/>
                <w:sz w:val="21"/>
                <w:szCs w:val="21"/>
              </w:rPr>
              <w:t>riemerná nominálna mesačná mzda zamestnanca v hospodárstve SR dosiahla v </w:t>
            </w:r>
            <w:r w:rsidR="004C4475">
              <w:rPr>
                <w:rFonts w:ascii="Arial" w:hAnsi="Arial" w:cs="Arial"/>
                <w:sz w:val="21"/>
                <w:szCs w:val="21"/>
              </w:rPr>
              <w:t>1</w:t>
            </w:r>
            <w:r w:rsidR="000F7B04" w:rsidRPr="00031085">
              <w:rPr>
                <w:rFonts w:ascii="Arial" w:hAnsi="Arial" w:cs="Arial"/>
                <w:sz w:val="21"/>
                <w:szCs w:val="21"/>
              </w:rPr>
              <w:t>. štvrťroku 1</w:t>
            </w:r>
            <w:r w:rsidR="00E64795" w:rsidRPr="00031085">
              <w:rPr>
                <w:rFonts w:ascii="Arial" w:hAnsi="Arial" w:cs="Arial"/>
                <w:sz w:val="21"/>
                <w:szCs w:val="21"/>
              </w:rPr>
              <w:t> </w:t>
            </w:r>
            <w:r w:rsidR="004C4475">
              <w:rPr>
                <w:rFonts w:ascii="Arial" w:hAnsi="Arial" w:cs="Arial"/>
                <w:sz w:val="21"/>
                <w:szCs w:val="21"/>
              </w:rPr>
              <w:t>611</w:t>
            </w:r>
            <w:r w:rsidR="00E64795" w:rsidRPr="00031085">
              <w:rPr>
                <w:rFonts w:ascii="Arial" w:hAnsi="Arial" w:cs="Arial"/>
                <w:sz w:val="21"/>
                <w:szCs w:val="21"/>
              </w:rPr>
              <w:t xml:space="preserve"> </w:t>
            </w:r>
            <w:r w:rsidRPr="00031085">
              <w:rPr>
                <w:rFonts w:ascii="Arial" w:hAnsi="Arial" w:cs="Arial"/>
                <w:sz w:val="21"/>
                <w:szCs w:val="21"/>
              </w:rPr>
              <w:t>eur, medziročne sa zvýšila o</w:t>
            </w:r>
            <w:r w:rsidR="004C4475">
              <w:rPr>
                <w:rFonts w:ascii="Arial" w:hAnsi="Arial" w:cs="Arial"/>
                <w:sz w:val="21"/>
                <w:szCs w:val="21"/>
              </w:rPr>
              <w:t> 6,1</w:t>
            </w:r>
            <w:r w:rsidRPr="00031085">
              <w:rPr>
                <w:rFonts w:ascii="Arial" w:hAnsi="Arial" w:cs="Arial"/>
                <w:sz w:val="21"/>
                <w:szCs w:val="21"/>
              </w:rPr>
              <w:t>%. Po</w:t>
            </w:r>
            <w:r w:rsidR="00CE7A29" w:rsidRPr="00031085">
              <w:rPr>
                <w:rFonts w:ascii="Arial" w:hAnsi="Arial" w:cs="Arial"/>
                <w:sz w:val="21"/>
                <w:szCs w:val="21"/>
              </w:rPr>
              <w:t> </w:t>
            </w:r>
            <w:r w:rsidRPr="00031085">
              <w:rPr>
                <w:rFonts w:ascii="Arial" w:hAnsi="Arial" w:cs="Arial"/>
                <w:sz w:val="21"/>
                <w:szCs w:val="21"/>
              </w:rPr>
              <w:t xml:space="preserve">zohľadnení vývoja spotrebiteľských cien reálna mzda dosiahla </w:t>
            </w:r>
            <w:r w:rsidR="003E3D58" w:rsidRPr="00031085">
              <w:rPr>
                <w:rFonts w:ascii="Arial" w:hAnsi="Arial" w:cs="Arial"/>
                <w:sz w:val="21"/>
                <w:szCs w:val="21"/>
              </w:rPr>
              <w:t>rast, a</w:t>
            </w:r>
            <w:r w:rsidR="00F218C6" w:rsidRPr="00031085">
              <w:rPr>
                <w:rFonts w:ascii="Arial" w:hAnsi="Arial" w:cs="Arial"/>
                <w:sz w:val="21"/>
                <w:szCs w:val="21"/>
              </w:rPr>
              <w:t> </w:t>
            </w:r>
            <w:r w:rsidR="003E3D58" w:rsidRPr="00031085">
              <w:rPr>
                <w:rFonts w:ascii="Arial" w:hAnsi="Arial" w:cs="Arial"/>
                <w:sz w:val="21"/>
                <w:szCs w:val="21"/>
              </w:rPr>
              <w:t>to</w:t>
            </w:r>
            <w:r w:rsidRPr="00031085">
              <w:rPr>
                <w:rFonts w:ascii="Arial" w:hAnsi="Arial" w:cs="Arial"/>
                <w:sz w:val="21"/>
                <w:szCs w:val="21"/>
              </w:rPr>
              <w:t xml:space="preserve"> o</w:t>
            </w:r>
            <w:r w:rsidR="004C4475">
              <w:rPr>
                <w:rFonts w:ascii="Arial" w:hAnsi="Arial" w:cs="Arial"/>
                <w:sz w:val="21"/>
                <w:szCs w:val="21"/>
              </w:rPr>
              <w:t> 2,3</w:t>
            </w:r>
            <w:r w:rsidR="000F7B04" w:rsidRPr="00031085">
              <w:rPr>
                <w:rFonts w:ascii="Arial" w:hAnsi="Arial" w:cs="Arial"/>
                <w:sz w:val="21"/>
                <w:szCs w:val="21"/>
              </w:rPr>
              <w:t> </w:t>
            </w:r>
            <w:r w:rsidRPr="00031085">
              <w:rPr>
                <w:rFonts w:ascii="Arial" w:hAnsi="Arial" w:cs="Arial"/>
                <w:sz w:val="21"/>
                <w:szCs w:val="21"/>
              </w:rPr>
              <w:t>%.</w:t>
            </w:r>
            <w:r w:rsidRPr="008B5BC4">
              <w:rPr>
                <w:rFonts w:ascii="Arial" w:hAnsi="Arial" w:cs="Arial"/>
                <w:color w:val="EE0000"/>
                <w:sz w:val="21"/>
                <w:szCs w:val="21"/>
              </w:rPr>
              <w:t xml:space="preserve"> </w:t>
            </w:r>
            <w:r w:rsidR="008130D3" w:rsidRPr="005C670D">
              <w:rPr>
                <w:rFonts w:ascii="Arial" w:hAnsi="Arial" w:cs="Arial"/>
                <w:sz w:val="21"/>
                <w:szCs w:val="21"/>
              </w:rPr>
              <w:t xml:space="preserve">Sezónne </w:t>
            </w:r>
            <w:r w:rsidR="00E64795" w:rsidRPr="005C670D">
              <w:rPr>
                <w:rFonts w:ascii="Arial" w:hAnsi="Arial" w:cs="Arial"/>
                <w:sz w:val="21"/>
                <w:szCs w:val="21"/>
              </w:rPr>
              <w:t xml:space="preserve">očistená priemerná mzda oproti </w:t>
            </w:r>
            <w:r w:rsidR="005C670D" w:rsidRPr="005C670D">
              <w:rPr>
                <w:rFonts w:ascii="Arial" w:hAnsi="Arial" w:cs="Arial"/>
                <w:sz w:val="21"/>
                <w:szCs w:val="21"/>
              </w:rPr>
              <w:t>3</w:t>
            </w:r>
            <w:r w:rsidR="008130D3" w:rsidRPr="005C670D">
              <w:rPr>
                <w:rFonts w:ascii="Arial" w:hAnsi="Arial" w:cs="Arial"/>
                <w:sz w:val="21"/>
                <w:szCs w:val="21"/>
              </w:rPr>
              <w:t xml:space="preserve">. štvrťroku </w:t>
            </w:r>
            <w:r w:rsidR="00A23A68" w:rsidRPr="005C670D">
              <w:rPr>
                <w:rFonts w:ascii="Arial" w:hAnsi="Arial" w:cs="Arial"/>
                <w:sz w:val="21"/>
                <w:szCs w:val="21"/>
              </w:rPr>
              <w:t>202</w:t>
            </w:r>
            <w:r w:rsidR="00C038ED" w:rsidRPr="005C670D">
              <w:rPr>
                <w:rFonts w:ascii="Arial" w:hAnsi="Arial" w:cs="Arial"/>
                <w:sz w:val="21"/>
                <w:szCs w:val="21"/>
              </w:rPr>
              <w:t>5</w:t>
            </w:r>
            <w:r w:rsidR="00A23A68" w:rsidRPr="005C670D">
              <w:rPr>
                <w:rFonts w:ascii="Arial" w:hAnsi="Arial" w:cs="Arial"/>
                <w:sz w:val="21"/>
                <w:szCs w:val="21"/>
              </w:rPr>
              <w:t xml:space="preserve"> </w:t>
            </w:r>
            <w:r w:rsidR="005C670D">
              <w:rPr>
                <w:rFonts w:ascii="Arial" w:hAnsi="Arial" w:cs="Arial"/>
                <w:sz w:val="21"/>
                <w:szCs w:val="21"/>
              </w:rPr>
              <w:t>vzrástla o 1,</w:t>
            </w:r>
            <w:r w:rsidR="004C4475">
              <w:rPr>
                <w:rFonts w:ascii="Arial" w:hAnsi="Arial" w:cs="Arial"/>
                <w:sz w:val="21"/>
                <w:szCs w:val="21"/>
              </w:rPr>
              <w:t>6</w:t>
            </w:r>
            <w:r w:rsidR="005C670D">
              <w:rPr>
                <w:rFonts w:ascii="Arial" w:hAnsi="Arial" w:cs="Arial"/>
                <w:sz w:val="21"/>
                <w:szCs w:val="21"/>
              </w:rPr>
              <w:t> %.</w:t>
            </w:r>
            <w:r w:rsidR="00DD479B" w:rsidRPr="005C670D">
              <w:rPr>
                <w:rFonts w:ascii="Arial" w:hAnsi="Arial" w:cs="Arial"/>
                <w:sz w:val="21"/>
                <w:szCs w:val="21"/>
              </w:rPr>
              <w:t xml:space="preserve">  </w:t>
            </w:r>
          </w:p>
          <w:p w14:paraId="6D64CDD7" w14:textId="77777777" w:rsidR="00EF5607" w:rsidRPr="008B5BC4" w:rsidRDefault="00EF5607" w:rsidP="009F4B5C">
            <w:pPr>
              <w:tabs>
                <w:tab w:val="left" w:pos="426"/>
              </w:tabs>
              <w:rPr>
                <w:rFonts w:ascii="Arial" w:hAnsi="Arial" w:cs="Arial"/>
                <w:color w:val="EE0000"/>
                <w:sz w:val="10"/>
                <w:szCs w:val="10"/>
              </w:rPr>
            </w:pPr>
          </w:p>
          <w:p w14:paraId="3CC576EE" w14:textId="0F1F42D8" w:rsidR="00701329" w:rsidRPr="005C670D" w:rsidRDefault="00701329" w:rsidP="0039269B">
            <w:pPr>
              <w:tabs>
                <w:tab w:val="left" w:pos="426"/>
              </w:tabs>
              <w:rPr>
                <w:rFonts w:ascii="Arial" w:hAnsi="Arial" w:cs="Arial"/>
                <w:sz w:val="21"/>
                <w:szCs w:val="21"/>
              </w:rPr>
            </w:pPr>
            <w:r w:rsidRPr="008B5BC4">
              <w:rPr>
                <w:rFonts w:ascii="Arial" w:hAnsi="Arial" w:cs="Arial"/>
                <w:color w:val="EE0000"/>
                <w:sz w:val="21"/>
                <w:szCs w:val="21"/>
              </w:rPr>
              <w:t xml:space="preserve">     </w:t>
            </w:r>
            <w:r w:rsidR="00A23A68" w:rsidRPr="00031085">
              <w:rPr>
                <w:rFonts w:ascii="Arial" w:hAnsi="Arial" w:cs="Arial"/>
                <w:sz w:val="21"/>
                <w:szCs w:val="21"/>
              </w:rPr>
              <w:t xml:space="preserve">Dynamika rastu miezd </w:t>
            </w:r>
            <w:r w:rsidR="00031085" w:rsidRPr="00031085">
              <w:rPr>
                <w:rFonts w:ascii="Arial" w:hAnsi="Arial" w:cs="Arial"/>
                <w:sz w:val="21"/>
                <w:szCs w:val="21"/>
              </w:rPr>
              <w:t xml:space="preserve">sa </w:t>
            </w:r>
            <w:r w:rsidR="00A23A68" w:rsidRPr="00031085">
              <w:rPr>
                <w:rFonts w:ascii="Arial" w:hAnsi="Arial" w:cs="Arial"/>
                <w:sz w:val="21"/>
                <w:szCs w:val="21"/>
              </w:rPr>
              <w:t xml:space="preserve">oproti predošlému štvrťroku </w:t>
            </w:r>
            <w:r w:rsidR="002148C4" w:rsidRPr="00031085">
              <w:rPr>
                <w:rFonts w:ascii="Arial" w:hAnsi="Arial" w:cs="Arial"/>
                <w:sz w:val="21"/>
                <w:szCs w:val="21"/>
              </w:rPr>
              <w:t xml:space="preserve">mierne </w:t>
            </w:r>
            <w:r w:rsidR="00031085" w:rsidRPr="00031085">
              <w:rPr>
                <w:rFonts w:ascii="Arial" w:hAnsi="Arial" w:cs="Arial"/>
                <w:sz w:val="21"/>
                <w:szCs w:val="21"/>
              </w:rPr>
              <w:t>zvýšila</w:t>
            </w:r>
            <w:r w:rsidR="00A23A68" w:rsidRPr="00031085">
              <w:rPr>
                <w:rFonts w:ascii="Arial" w:hAnsi="Arial" w:cs="Arial"/>
                <w:sz w:val="21"/>
                <w:szCs w:val="21"/>
              </w:rPr>
              <w:t xml:space="preserve">. </w:t>
            </w:r>
            <w:r w:rsidR="00E64795" w:rsidRPr="00031085">
              <w:rPr>
                <w:rFonts w:ascii="Arial" w:hAnsi="Arial" w:cs="Arial"/>
                <w:sz w:val="21"/>
                <w:szCs w:val="21"/>
              </w:rPr>
              <w:t>Medziročn</w:t>
            </w:r>
            <w:r w:rsidR="00A23A68" w:rsidRPr="00031085">
              <w:rPr>
                <w:rFonts w:ascii="Arial" w:hAnsi="Arial" w:cs="Arial"/>
                <w:sz w:val="21"/>
                <w:szCs w:val="21"/>
              </w:rPr>
              <w:t>é zvýšenie</w:t>
            </w:r>
            <w:r w:rsidR="00E64795" w:rsidRPr="00031085">
              <w:rPr>
                <w:rFonts w:ascii="Arial" w:hAnsi="Arial" w:cs="Arial"/>
                <w:sz w:val="21"/>
                <w:szCs w:val="21"/>
              </w:rPr>
              <w:t xml:space="preserve"> priemernej </w:t>
            </w:r>
            <w:r w:rsidR="002148C4" w:rsidRPr="00031085">
              <w:rPr>
                <w:rFonts w:ascii="Arial" w:hAnsi="Arial" w:cs="Arial"/>
                <w:sz w:val="21"/>
                <w:szCs w:val="21"/>
              </w:rPr>
              <w:t>r</w:t>
            </w:r>
            <w:r w:rsidR="00A23A68" w:rsidRPr="00031085">
              <w:rPr>
                <w:rFonts w:ascii="Arial" w:hAnsi="Arial" w:cs="Arial"/>
                <w:sz w:val="21"/>
                <w:szCs w:val="21"/>
              </w:rPr>
              <w:t xml:space="preserve">eálnej </w:t>
            </w:r>
            <w:r w:rsidR="00E64795" w:rsidRPr="00031085">
              <w:rPr>
                <w:rFonts w:ascii="Arial" w:hAnsi="Arial" w:cs="Arial"/>
                <w:sz w:val="21"/>
                <w:szCs w:val="21"/>
              </w:rPr>
              <w:t xml:space="preserve">mzdy zaznamenalo </w:t>
            </w:r>
            <w:r w:rsidR="004C4475">
              <w:rPr>
                <w:rFonts w:ascii="Arial" w:hAnsi="Arial" w:cs="Arial"/>
                <w:sz w:val="21"/>
                <w:szCs w:val="21"/>
              </w:rPr>
              <w:t xml:space="preserve">13 z </w:t>
            </w:r>
            <w:r w:rsidR="00E64795" w:rsidRPr="00031085">
              <w:rPr>
                <w:rFonts w:ascii="Arial" w:hAnsi="Arial" w:cs="Arial"/>
                <w:sz w:val="21"/>
                <w:szCs w:val="21"/>
              </w:rPr>
              <w:t>19 sledovaných odvetví hospodárstva.</w:t>
            </w:r>
          </w:p>
          <w:p w14:paraId="745B114A" w14:textId="77777777" w:rsidR="00CE4372" w:rsidRPr="005C670D" w:rsidRDefault="00CE4372" w:rsidP="0039269B">
            <w:pPr>
              <w:tabs>
                <w:tab w:val="left" w:pos="426"/>
              </w:tabs>
              <w:rPr>
                <w:rFonts w:ascii="Arial" w:hAnsi="Arial" w:cs="Arial"/>
                <w:sz w:val="21"/>
                <w:szCs w:val="21"/>
              </w:rPr>
            </w:pPr>
          </w:p>
          <w:p w14:paraId="49765220" w14:textId="5D029F4B" w:rsidR="00CE4372" w:rsidRPr="009F2CAE" w:rsidRDefault="00CE4372" w:rsidP="00CE4372">
            <w:pPr>
              <w:tabs>
                <w:tab w:val="left" w:pos="426"/>
              </w:tabs>
              <w:ind w:firstLine="284"/>
              <w:rPr>
                <w:rFonts w:ascii="Arial" w:hAnsi="Arial" w:cs="Arial"/>
                <w:color w:val="EE0000"/>
                <w:sz w:val="21"/>
                <w:szCs w:val="21"/>
              </w:rPr>
            </w:pPr>
          </w:p>
          <w:p w14:paraId="17EDC33F" w14:textId="77777777" w:rsidR="00450220" w:rsidRPr="009F2CAE" w:rsidRDefault="00450220" w:rsidP="009F4B5C">
            <w:pPr>
              <w:tabs>
                <w:tab w:val="left" w:pos="426"/>
              </w:tabs>
              <w:ind w:firstLine="284"/>
              <w:rPr>
                <w:rFonts w:ascii="Arial" w:hAnsi="Arial" w:cs="Arial"/>
                <w:color w:val="EE0000"/>
                <w:sz w:val="21"/>
                <w:szCs w:val="21"/>
              </w:rPr>
            </w:pPr>
          </w:p>
          <w:p w14:paraId="17680BED" w14:textId="77777777" w:rsidR="00EF5607" w:rsidRPr="009F2CAE" w:rsidRDefault="00EF5607" w:rsidP="009F4B5C">
            <w:pPr>
              <w:tabs>
                <w:tab w:val="left" w:pos="426"/>
              </w:tabs>
              <w:rPr>
                <w:color w:val="EE0000"/>
                <w:sz w:val="21"/>
                <w:szCs w:val="21"/>
              </w:rPr>
            </w:pPr>
          </w:p>
          <w:p w14:paraId="0D9E33E1" w14:textId="77777777" w:rsidR="003D7206" w:rsidRPr="009F2CAE" w:rsidRDefault="003D7206" w:rsidP="009F4B5C">
            <w:pPr>
              <w:tabs>
                <w:tab w:val="left" w:pos="426"/>
              </w:tabs>
              <w:rPr>
                <w:color w:val="EE0000"/>
                <w:sz w:val="21"/>
                <w:szCs w:val="21"/>
              </w:rPr>
            </w:pPr>
          </w:p>
          <w:p w14:paraId="0938FBBC" w14:textId="77777777" w:rsidR="003D7206" w:rsidRPr="009F2CAE" w:rsidRDefault="003D7206" w:rsidP="009F4B5C">
            <w:pPr>
              <w:tabs>
                <w:tab w:val="left" w:pos="426"/>
              </w:tabs>
              <w:rPr>
                <w:color w:val="EE0000"/>
                <w:sz w:val="21"/>
                <w:szCs w:val="21"/>
              </w:rPr>
            </w:pPr>
          </w:p>
          <w:p w14:paraId="6A1E093A" w14:textId="77777777" w:rsidR="003D7206" w:rsidRPr="009F2CAE" w:rsidRDefault="003D7206" w:rsidP="009F4B5C">
            <w:pPr>
              <w:tabs>
                <w:tab w:val="left" w:pos="426"/>
              </w:tabs>
              <w:rPr>
                <w:color w:val="EE0000"/>
                <w:sz w:val="21"/>
                <w:szCs w:val="21"/>
              </w:rPr>
            </w:pPr>
          </w:p>
          <w:p w14:paraId="1D54DD2D" w14:textId="77777777" w:rsidR="003D7206" w:rsidRPr="009F2CAE" w:rsidRDefault="003D7206" w:rsidP="009F4B5C">
            <w:pPr>
              <w:tabs>
                <w:tab w:val="left" w:pos="426"/>
              </w:tabs>
              <w:rPr>
                <w:color w:val="EE0000"/>
                <w:sz w:val="21"/>
                <w:szCs w:val="21"/>
              </w:rPr>
            </w:pPr>
          </w:p>
          <w:p w14:paraId="5BB5B86D" w14:textId="77777777" w:rsidR="00EF5607" w:rsidRPr="009F2CAE" w:rsidRDefault="00EF5607" w:rsidP="009F4B5C">
            <w:pPr>
              <w:tabs>
                <w:tab w:val="left" w:pos="426"/>
              </w:tabs>
              <w:ind w:firstLine="284"/>
              <w:rPr>
                <w:rFonts w:ascii="Arial" w:hAnsi="Arial" w:cs="Arial"/>
                <w:color w:val="EE0000"/>
                <w:sz w:val="21"/>
                <w:szCs w:val="21"/>
              </w:rPr>
            </w:pPr>
          </w:p>
          <w:p w14:paraId="65710676" w14:textId="77777777" w:rsidR="00513C22" w:rsidRPr="009F2CAE" w:rsidRDefault="00513C22" w:rsidP="009F4B5C">
            <w:pPr>
              <w:tabs>
                <w:tab w:val="left" w:pos="426"/>
              </w:tabs>
              <w:rPr>
                <w:rFonts w:ascii="Arial" w:hAnsi="Arial"/>
                <w:color w:val="EE0000"/>
                <w:sz w:val="21"/>
                <w:szCs w:val="21"/>
              </w:rPr>
            </w:pPr>
          </w:p>
        </w:tc>
      </w:tr>
      <w:tr w:rsidR="00E852A9" w:rsidRPr="009D750F" w14:paraId="1964B1E9" w14:textId="77777777" w:rsidTr="00FB0D77">
        <w:trPr>
          <w:trHeight w:hRule="exact" w:val="80"/>
        </w:trPr>
        <w:tc>
          <w:tcPr>
            <w:tcW w:w="2443" w:type="dxa"/>
            <w:tcBorders>
              <w:top w:val="nil"/>
              <w:left w:val="nil"/>
              <w:bottom w:val="nil"/>
              <w:right w:val="nil"/>
            </w:tcBorders>
          </w:tcPr>
          <w:p w14:paraId="110DB33C" w14:textId="77777777" w:rsidR="00513C22" w:rsidRPr="009D750F" w:rsidRDefault="00513C22" w:rsidP="009F4B5C">
            <w:pPr>
              <w:pStyle w:val="BodyText28"/>
              <w:tabs>
                <w:tab w:val="left" w:pos="426"/>
              </w:tabs>
              <w:jc w:val="left"/>
              <w:rPr>
                <w:b/>
                <w:sz w:val="20"/>
              </w:rPr>
            </w:pPr>
          </w:p>
        </w:tc>
        <w:tc>
          <w:tcPr>
            <w:tcW w:w="96" w:type="dxa"/>
            <w:tcBorders>
              <w:top w:val="nil"/>
              <w:left w:val="nil"/>
              <w:bottom w:val="nil"/>
              <w:right w:val="nil"/>
            </w:tcBorders>
          </w:tcPr>
          <w:p w14:paraId="55A1CE27" w14:textId="77777777" w:rsidR="00513C22" w:rsidRPr="009D750F" w:rsidRDefault="00513C22" w:rsidP="009F4B5C">
            <w:pPr>
              <w:tabs>
                <w:tab w:val="left" w:pos="426"/>
              </w:tabs>
              <w:rPr>
                <w:rFonts w:ascii="Arial" w:hAnsi="Arial"/>
              </w:rPr>
            </w:pPr>
          </w:p>
        </w:tc>
        <w:tc>
          <w:tcPr>
            <w:tcW w:w="6804" w:type="dxa"/>
            <w:gridSpan w:val="5"/>
            <w:tcBorders>
              <w:top w:val="nil"/>
              <w:left w:val="nil"/>
              <w:bottom w:val="nil"/>
              <w:right w:val="nil"/>
            </w:tcBorders>
          </w:tcPr>
          <w:p w14:paraId="3B6E8157" w14:textId="77777777" w:rsidR="00513C22" w:rsidRPr="009D750F" w:rsidRDefault="00513C22" w:rsidP="009F4B5C">
            <w:pPr>
              <w:tabs>
                <w:tab w:val="left" w:pos="426"/>
              </w:tabs>
              <w:rPr>
                <w:sz w:val="21"/>
                <w:szCs w:val="21"/>
              </w:rPr>
            </w:pPr>
          </w:p>
        </w:tc>
      </w:tr>
      <w:bookmarkEnd w:id="0"/>
      <w:bookmarkEnd w:id="1"/>
      <w:bookmarkEnd w:id="2"/>
      <w:bookmarkEnd w:id="3"/>
      <w:bookmarkEnd w:id="4"/>
      <w:bookmarkEnd w:id="5"/>
      <w:bookmarkEnd w:id="6"/>
      <w:bookmarkEnd w:id="7"/>
    </w:tbl>
    <w:p w14:paraId="470A002D" w14:textId="77777777" w:rsidR="003D7206" w:rsidRPr="009D750F" w:rsidRDefault="003D7206" w:rsidP="009F4B5C">
      <w:pPr>
        <w:tabs>
          <w:tab w:val="left" w:pos="426"/>
        </w:tabs>
        <w:rPr>
          <w:rFonts w:ascii="Arial" w:hAnsi="Arial"/>
          <w:b/>
          <w:caps/>
        </w:rPr>
      </w:pPr>
    </w:p>
    <w:p w14:paraId="65B59197" w14:textId="177D6726" w:rsidR="003D7206" w:rsidRDefault="003D7206" w:rsidP="009F4B5C">
      <w:pPr>
        <w:tabs>
          <w:tab w:val="left" w:pos="426"/>
        </w:tabs>
        <w:rPr>
          <w:rFonts w:ascii="Arial" w:hAnsi="Arial"/>
          <w:b/>
          <w:caps/>
        </w:rPr>
      </w:pPr>
    </w:p>
    <w:p w14:paraId="40EADC7E" w14:textId="04BBC1AF" w:rsidR="00B47967" w:rsidRDefault="00B47967" w:rsidP="009F4B5C">
      <w:pPr>
        <w:tabs>
          <w:tab w:val="left" w:pos="426"/>
        </w:tabs>
        <w:rPr>
          <w:rFonts w:ascii="Arial" w:hAnsi="Arial"/>
          <w:b/>
          <w:caps/>
        </w:rPr>
      </w:pPr>
    </w:p>
    <w:p w14:paraId="3202167D" w14:textId="77777777" w:rsidR="00B47967" w:rsidRPr="009D750F" w:rsidRDefault="00B47967" w:rsidP="009F4B5C">
      <w:pPr>
        <w:tabs>
          <w:tab w:val="left" w:pos="426"/>
        </w:tabs>
        <w:rPr>
          <w:rFonts w:ascii="Arial" w:hAnsi="Arial"/>
          <w:b/>
          <w:caps/>
        </w:rPr>
      </w:pPr>
    </w:p>
    <w:p w14:paraId="019F467F" w14:textId="77777777" w:rsidR="003D7206" w:rsidRPr="009D750F" w:rsidRDefault="003D7206" w:rsidP="009F4B5C">
      <w:pPr>
        <w:tabs>
          <w:tab w:val="left" w:pos="426"/>
        </w:tabs>
        <w:rPr>
          <w:rFonts w:ascii="Arial" w:hAnsi="Arial"/>
          <w:b/>
          <w:caps/>
        </w:rPr>
      </w:pPr>
    </w:p>
    <w:p w14:paraId="5660142F" w14:textId="22EB50B2" w:rsidR="003D7206" w:rsidRDefault="003D7206" w:rsidP="009F4B5C">
      <w:pPr>
        <w:tabs>
          <w:tab w:val="left" w:pos="426"/>
        </w:tabs>
        <w:rPr>
          <w:rFonts w:ascii="Arial" w:hAnsi="Arial"/>
          <w:b/>
          <w:caps/>
        </w:rPr>
      </w:pPr>
    </w:p>
    <w:p w14:paraId="7FA27597" w14:textId="77777777" w:rsidR="00DD5A43" w:rsidRDefault="00DD5A43" w:rsidP="009F4B5C">
      <w:pPr>
        <w:tabs>
          <w:tab w:val="left" w:pos="426"/>
        </w:tabs>
        <w:rPr>
          <w:rFonts w:ascii="Arial" w:hAnsi="Arial"/>
          <w:b/>
          <w:caps/>
        </w:rPr>
      </w:pPr>
    </w:p>
    <w:p w14:paraId="3467D917" w14:textId="77777777" w:rsidR="00DD5A43" w:rsidRDefault="00DD5A43" w:rsidP="009F4B5C">
      <w:pPr>
        <w:tabs>
          <w:tab w:val="left" w:pos="426"/>
        </w:tabs>
        <w:rPr>
          <w:rFonts w:ascii="Arial" w:hAnsi="Arial"/>
          <w:b/>
          <w:caps/>
        </w:rPr>
      </w:pPr>
    </w:p>
    <w:p w14:paraId="13C6E42D" w14:textId="77777777" w:rsidR="00DD5A43" w:rsidRDefault="00DD5A43" w:rsidP="009F4B5C">
      <w:pPr>
        <w:tabs>
          <w:tab w:val="left" w:pos="426"/>
        </w:tabs>
        <w:rPr>
          <w:rFonts w:ascii="Arial" w:hAnsi="Arial"/>
          <w:b/>
          <w:caps/>
        </w:rPr>
      </w:pPr>
    </w:p>
    <w:p w14:paraId="4C4BEF29" w14:textId="77777777" w:rsidR="00DD5A43" w:rsidRDefault="00DD5A43" w:rsidP="009F4B5C">
      <w:pPr>
        <w:tabs>
          <w:tab w:val="left" w:pos="426"/>
        </w:tabs>
        <w:rPr>
          <w:rFonts w:ascii="Arial" w:hAnsi="Arial"/>
          <w:b/>
          <w:caps/>
        </w:rPr>
      </w:pPr>
    </w:p>
    <w:p w14:paraId="0D9AEB07" w14:textId="77777777" w:rsidR="00DD5A43" w:rsidRDefault="00DD5A43" w:rsidP="009F4B5C">
      <w:pPr>
        <w:tabs>
          <w:tab w:val="left" w:pos="426"/>
        </w:tabs>
        <w:rPr>
          <w:rFonts w:ascii="Arial" w:hAnsi="Arial"/>
          <w:b/>
          <w:caps/>
        </w:rPr>
      </w:pPr>
    </w:p>
    <w:p w14:paraId="38836F3E" w14:textId="77777777" w:rsidR="00214796" w:rsidRPr="009D750F" w:rsidRDefault="00214796" w:rsidP="009F4B5C">
      <w:pPr>
        <w:tabs>
          <w:tab w:val="left" w:pos="426"/>
        </w:tabs>
        <w:rPr>
          <w:rFonts w:ascii="Arial" w:hAnsi="Arial"/>
          <w:b/>
          <w:caps/>
        </w:rPr>
      </w:pPr>
    </w:p>
    <w:p w14:paraId="3EF322B2" w14:textId="77777777" w:rsidR="003D7206" w:rsidRPr="009D750F" w:rsidRDefault="003D7206" w:rsidP="009F4B5C">
      <w:pPr>
        <w:tabs>
          <w:tab w:val="left" w:pos="426"/>
        </w:tabs>
        <w:rPr>
          <w:rFonts w:ascii="Arial" w:hAnsi="Arial"/>
          <w:b/>
          <w:caps/>
        </w:rPr>
      </w:pPr>
    </w:p>
    <w:p w14:paraId="216DE5E4" w14:textId="19612E1A" w:rsidR="00F029E2" w:rsidRPr="009D750F" w:rsidRDefault="00FA456E" w:rsidP="009F4B5C">
      <w:pPr>
        <w:tabs>
          <w:tab w:val="left" w:pos="426"/>
        </w:tabs>
        <w:rPr>
          <w:rFonts w:ascii="Arial" w:hAnsi="Arial"/>
          <w:b/>
          <w:caps/>
        </w:rPr>
      </w:pPr>
      <w:r>
        <w:rPr>
          <w:rFonts w:ascii="Arial" w:hAnsi="Arial"/>
          <w:b/>
          <w:caps/>
        </w:rPr>
        <w:lastRenderedPageBreak/>
        <w:t>2. Hrubý domáci produkt</w:t>
      </w:r>
      <w:r w:rsidR="00F029E2" w:rsidRPr="009D750F">
        <w:rPr>
          <w:rStyle w:val="Odkaznapoznmkupodiarou"/>
          <w:rFonts w:ascii="Arial" w:hAnsi="Arial"/>
        </w:rPr>
        <w:footnoteReference w:id="7"/>
      </w:r>
      <w:r w:rsidR="00F029E2" w:rsidRPr="009D750F">
        <w:rPr>
          <w:rStyle w:val="Odkaznapoznmkupodiarou"/>
          <w:rFonts w:ascii="Arial" w:hAnsi="Arial"/>
        </w:rPr>
        <w:t>)</w:t>
      </w:r>
    </w:p>
    <w:p w14:paraId="1019209E" w14:textId="06635A8B" w:rsidR="00C8139F" w:rsidRPr="009D750F" w:rsidRDefault="00DD479B" w:rsidP="009F4B5C">
      <w:pPr>
        <w:tabs>
          <w:tab w:val="left" w:pos="426"/>
        </w:tabs>
        <w:rPr>
          <w:rFonts w:ascii="Arial" w:hAnsi="Arial"/>
          <w:b/>
          <w:caps/>
          <w:sz w:val="12"/>
        </w:rPr>
      </w:pPr>
      <w:r>
        <w:rPr>
          <w:rFonts w:ascii="Arial" w:hAnsi="Arial"/>
          <w:sz w:val="20"/>
        </w:rPr>
        <w:t xml:space="preserve"> </w:t>
      </w:r>
      <w:r w:rsidR="00F029E2" w:rsidRPr="009D750F">
        <w:rPr>
          <w:rFonts w:ascii="Arial" w:hAnsi="Arial"/>
          <w:sz w:val="20"/>
        </w:rPr>
        <w:t xml:space="preserve">(tab. </w:t>
      </w:r>
      <w:r w:rsidR="00CB648F">
        <w:rPr>
          <w:rFonts w:ascii="Arial" w:hAnsi="Arial"/>
          <w:sz w:val="20"/>
        </w:rPr>
        <w:t>T</w:t>
      </w:r>
      <w:r w:rsidR="00F029E2" w:rsidRPr="009D750F">
        <w:rPr>
          <w:rFonts w:ascii="Arial" w:hAnsi="Arial"/>
          <w:sz w:val="20"/>
        </w:rPr>
        <w:t>2)</w:t>
      </w:r>
      <w:r w:rsidR="00F029E2" w:rsidRPr="009D750F">
        <w:rPr>
          <w:rFonts w:ascii="Arial" w:hAnsi="Arial"/>
          <w:b/>
          <w:caps/>
          <w:sz w:val="12"/>
        </w:rPr>
        <w:tab/>
      </w:r>
    </w:p>
    <w:p w14:paraId="2F04F723" w14:textId="77777777" w:rsidR="00F029E2" w:rsidRPr="009D750F" w:rsidRDefault="00F029E2" w:rsidP="009F4B5C">
      <w:pPr>
        <w:tabs>
          <w:tab w:val="left" w:pos="426"/>
        </w:tabs>
        <w:rPr>
          <w:rFonts w:ascii="Arial" w:hAnsi="Arial"/>
          <w:b/>
          <w:caps/>
          <w:sz w:val="12"/>
        </w:rPr>
      </w:pPr>
      <w:r w:rsidRPr="009D750F">
        <w:rPr>
          <w:rFonts w:ascii="Arial" w:hAnsi="Arial"/>
          <w:b/>
          <w:caps/>
          <w:sz w:val="12"/>
        </w:rPr>
        <w:tab/>
      </w:r>
      <w:r w:rsidRPr="009D750F">
        <w:rPr>
          <w:rFonts w:ascii="Arial" w:hAnsi="Arial"/>
          <w:b/>
          <w:caps/>
          <w:sz w:val="12"/>
        </w:rPr>
        <w:tab/>
      </w:r>
      <w:r w:rsidRPr="009D750F">
        <w:rPr>
          <w:rFonts w:ascii="Arial" w:hAnsi="Arial"/>
          <w:b/>
          <w:caps/>
          <w:sz w:val="12"/>
        </w:rPr>
        <w:tab/>
      </w:r>
    </w:p>
    <w:p w14:paraId="6C89B3DB" w14:textId="77777777" w:rsidR="00F029E2" w:rsidRPr="009D750F" w:rsidRDefault="00F029E2" w:rsidP="009F4B5C">
      <w:pPr>
        <w:tabs>
          <w:tab w:val="left" w:pos="426"/>
        </w:tabs>
        <w:rPr>
          <w:rFonts w:ascii="Arial" w:hAnsi="Arial"/>
          <w:caps/>
          <w:sz w:val="14"/>
          <w:szCs w:val="14"/>
        </w:rPr>
      </w:pPr>
    </w:p>
    <w:p w14:paraId="6C9EB610" w14:textId="456D941F" w:rsidR="005065DF" w:rsidRPr="0040437B" w:rsidRDefault="001138F8" w:rsidP="005065DF">
      <w:pPr>
        <w:tabs>
          <w:tab w:val="left" w:pos="426"/>
        </w:tabs>
        <w:spacing w:after="100"/>
        <w:ind w:firstLine="284"/>
        <w:rPr>
          <w:rFonts w:ascii="Arial" w:hAnsi="Arial" w:cs="Arial"/>
          <w:szCs w:val="22"/>
        </w:rPr>
      </w:pPr>
      <w:r w:rsidRPr="003D6D37">
        <w:rPr>
          <w:rFonts w:ascii="Arial" w:hAnsi="Arial" w:cs="Arial"/>
          <w:szCs w:val="22"/>
        </w:rPr>
        <w:t>Ekonomika SR začala rok 2026 rastom, tempo jej napredovania zostalo pod úrovňou 1 %. Dynamika výkonnosti hospodárstva oscilovala okolo 1 % tretí štvrťrok za sebou, pričom hranicu 1 </w:t>
      </w:r>
      <w:r w:rsidRPr="00DE5EC4">
        <w:rPr>
          <w:rFonts w:ascii="Arial" w:hAnsi="Arial" w:cs="Arial"/>
          <w:szCs w:val="22"/>
        </w:rPr>
        <w:t>% dosiahla iba v závere roka 2025. Ekonomický výkon v štvrťročnej bilancii potiahli domácnosti a </w:t>
      </w:r>
      <w:r w:rsidRPr="001138F8">
        <w:rPr>
          <w:rFonts w:ascii="Arial" w:hAnsi="Arial" w:cs="Arial"/>
          <w:szCs w:val="22"/>
        </w:rPr>
        <w:t>saldo zahraničného obchodu, pričom</w:t>
      </w:r>
      <w:r w:rsidRPr="00DE5EC4">
        <w:rPr>
          <w:rFonts w:ascii="Arial" w:hAnsi="Arial" w:cs="Arial"/>
          <w:szCs w:val="22"/>
        </w:rPr>
        <w:t xml:space="preserve"> obe výdavkové položky v závere roka 2025 vykazovali medziročný pokles. Naopak investičné aktivity, ktoré podržali ekonomiku v pluse posledné tri štvrťroky, po roku opäť spomalili</w:t>
      </w:r>
      <w:r w:rsidRPr="004F2E3B">
        <w:rPr>
          <w:rFonts w:ascii="Arial" w:hAnsi="Arial" w:cs="Arial"/>
          <w:szCs w:val="22"/>
        </w:rPr>
        <w:t xml:space="preserve">. Výrobné odvetvia prispeli k celkovému rastu HDP, </w:t>
      </w:r>
      <w:r>
        <w:rPr>
          <w:rFonts w:ascii="Arial" w:hAnsi="Arial" w:cs="Arial"/>
          <w:szCs w:val="22"/>
        </w:rPr>
        <w:t>ich rast</w:t>
      </w:r>
      <w:r w:rsidRPr="004F2E3B">
        <w:rPr>
          <w:rFonts w:ascii="Arial" w:hAnsi="Arial" w:cs="Arial"/>
          <w:szCs w:val="22"/>
        </w:rPr>
        <w:t xml:space="preserve"> </w:t>
      </w:r>
      <w:r>
        <w:rPr>
          <w:rFonts w:ascii="Arial" w:hAnsi="Arial" w:cs="Arial"/>
          <w:szCs w:val="22"/>
        </w:rPr>
        <w:t>bol</w:t>
      </w:r>
      <w:r w:rsidRPr="004F2E3B">
        <w:rPr>
          <w:rFonts w:ascii="Arial" w:hAnsi="Arial" w:cs="Arial"/>
          <w:szCs w:val="22"/>
        </w:rPr>
        <w:t xml:space="preserve"> len tesne nad nulou.</w:t>
      </w:r>
      <w:r w:rsidR="005065DF" w:rsidRPr="0040437B">
        <w:rPr>
          <w:rFonts w:ascii="Arial" w:hAnsi="Arial" w:cs="Arial"/>
          <w:szCs w:val="22"/>
        </w:rPr>
        <w:t xml:space="preserve"> </w:t>
      </w:r>
    </w:p>
    <w:p w14:paraId="0F1605BF" w14:textId="071A1495" w:rsidR="00123655" w:rsidRDefault="001138F8" w:rsidP="005065DF">
      <w:pPr>
        <w:tabs>
          <w:tab w:val="left" w:pos="426"/>
        </w:tabs>
        <w:spacing w:after="100"/>
        <w:ind w:firstLine="284"/>
        <w:rPr>
          <w:rFonts w:ascii="Arial" w:hAnsi="Arial"/>
        </w:rPr>
      </w:pPr>
      <w:r w:rsidRPr="003D6D37">
        <w:rPr>
          <w:rFonts w:ascii="Arial" w:hAnsi="Arial" w:cs="Arial"/>
          <w:b/>
          <w:szCs w:val="22"/>
        </w:rPr>
        <w:t>Hrubý domáci produkt (HDP)</w:t>
      </w:r>
      <w:r w:rsidRPr="003D6D37">
        <w:rPr>
          <w:rFonts w:ascii="Arial" w:hAnsi="Arial" w:cs="Arial"/>
          <w:szCs w:val="22"/>
        </w:rPr>
        <w:t xml:space="preserve"> sa v 1. štvrťroku 2026 medziročne zvýšil o</w:t>
      </w:r>
      <w:r>
        <w:rPr>
          <w:rFonts w:ascii="Arial" w:hAnsi="Arial" w:cs="Arial"/>
          <w:szCs w:val="22"/>
        </w:rPr>
        <w:t> 0,9</w:t>
      </w:r>
      <w:r w:rsidRPr="003D6D37">
        <w:rPr>
          <w:rFonts w:ascii="Arial" w:hAnsi="Arial" w:cs="Arial"/>
          <w:szCs w:val="22"/>
        </w:rPr>
        <w:t> % (v stálych cenách, sezónne neupravený). Objem HDP v bež</w:t>
      </w:r>
      <w:r w:rsidRPr="003D6D37">
        <w:rPr>
          <w:rFonts w:ascii="Arial" w:hAnsi="Arial" w:cs="Arial"/>
          <w:szCs w:val="22"/>
        </w:rPr>
        <w:softHyphen/>
        <w:t>ných ce</w:t>
      </w:r>
      <w:r w:rsidRPr="003D6D37">
        <w:rPr>
          <w:rFonts w:ascii="Arial" w:hAnsi="Arial" w:cs="Arial"/>
          <w:szCs w:val="22"/>
        </w:rPr>
        <w:softHyphen/>
        <w:t>nách bol medziročne vyšší o</w:t>
      </w:r>
      <w:r>
        <w:rPr>
          <w:rFonts w:ascii="Arial" w:hAnsi="Arial" w:cs="Arial"/>
          <w:szCs w:val="22"/>
        </w:rPr>
        <w:t> 6,8</w:t>
      </w:r>
      <w:r w:rsidRPr="003D6D37">
        <w:rPr>
          <w:rFonts w:ascii="Arial" w:hAnsi="Arial" w:cs="Arial"/>
          <w:szCs w:val="22"/>
        </w:rPr>
        <w:t xml:space="preserve"> % a dosiahol takmer </w:t>
      </w:r>
      <w:r>
        <w:rPr>
          <w:rFonts w:ascii="Arial" w:hAnsi="Arial" w:cs="Arial"/>
          <w:szCs w:val="22"/>
        </w:rPr>
        <w:t>33</w:t>
      </w:r>
      <w:r w:rsidRPr="003D6D37">
        <w:rPr>
          <w:rFonts w:ascii="Arial" w:hAnsi="Arial" w:cs="Arial"/>
          <w:szCs w:val="22"/>
        </w:rPr>
        <w:t xml:space="preserve"> mld. eur. V </w:t>
      </w:r>
      <w:proofErr w:type="spellStart"/>
      <w:r w:rsidRPr="003D6D37">
        <w:rPr>
          <w:rFonts w:ascii="Arial" w:hAnsi="Arial" w:cs="Arial"/>
          <w:szCs w:val="22"/>
        </w:rPr>
        <w:t>medzikvartálnom</w:t>
      </w:r>
      <w:proofErr w:type="spellEnd"/>
      <w:r w:rsidRPr="003D6D37">
        <w:rPr>
          <w:rFonts w:ascii="Arial" w:hAnsi="Arial" w:cs="Arial"/>
          <w:szCs w:val="22"/>
        </w:rPr>
        <w:t xml:space="preserve"> porovnaní (oproti 4. štvrťroku 2025) bola sezónne upravená tvorba HDP reálne vyššia o</w:t>
      </w:r>
      <w:r>
        <w:rPr>
          <w:rFonts w:ascii="Arial" w:hAnsi="Arial" w:cs="Arial"/>
          <w:szCs w:val="22"/>
        </w:rPr>
        <w:t> 0,2</w:t>
      </w:r>
      <w:r w:rsidRPr="003D6D37">
        <w:rPr>
          <w:rFonts w:ascii="Arial" w:hAnsi="Arial" w:cs="Arial"/>
          <w:szCs w:val="22"/>
        </w:rPr>
        <w:t> %.</w:t>
      </w:r>
      <w:r w:rsidR="00123655" w:rsidRPr="00BF0923">
        <w:rPr>
          <w:rStyle w:val="Odkaznapoznmkupodiarou"/>
          <w:rFonts w:ascii="Arial" w:hAnsi="Arial"/>
        </w:rPr>
        <w:footnoteReference w:id="8"/>
      </w:r>
      <w:r w:rsidR="00123655" w:rsidRPr="00BF0923">
        <w:rPr>
          <w:rStyle w:val="Odkaznapoznmkupodiarou"/>
          <w:rFonts w:ascii="Arial" w:hAnsi="Arial"/>
        </w:rPr>
        <w:t>)</w:t>
      </w:r>
    </w:p>
    <w:p w14:paraId="16A7B9DC" w14:textId="720AAAE4" w:rsidR="00F029E2" w:rsidRDefault="007C0508" w:rsidP="003B5A14">
      <w:pPr>
        <w:jc w:val="center"/>
        <w:rPr>
          <w:noProof/>
        </w:rPr>
      </w:pPr>
      <w:r>
        <w:rPr>
          <w:noProof/>
        </w:rPr>
        <w:drawing>
          <wp:inline distT="0" distB="0" distL="0" distR="0" wp14:anchorId="1E4AD4E8" wp14:editId="37D6874C">
            <wp:extent cx="4785254" cy="3228975"/>
            <wp:effectExtent l="0" t="0" r="0" b="0"/>
            <wp:docPr id="546486736" name="Graf 1">
              <a:extLst xmlns:a="http://schemas.openxmlformats.org/drawingml/2006/main">
                <a:ext uri="{FF2B5EF4-FFF2-40B4-BE49-F238E27FC236}">
                  <a16:creationId xmlns:a16="http://schemas.microsoft.com/office/drawing/2014/main" id="{FD6C8E7B-57BA-0B20-76EC-0200DDD393DA}"/>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3B91EF62" w14:textId="77777777" w:rsidR="00F029E2" w:rsidRPr="009D750F" w:rsidRDefault="00F029E2" w:rsidP="009F4B5C">
      <w:pPr>
        <w:tabs>
          <w:tab w:val="left" w:pos="426"/>
        </w:tabs>
        <w:rPr>
          <w:rFonts w:ascii="Arial" w:hAnsi="Arial" w:cs="Arial"/>
          <w:sz w:val="12"/>
          <w:szCs w:val="12"/>
        </w:rPr>
      </w:pPr>
    </w:p>
    <w:p w14:paraId="5F25C517" w14:textId="69ADCBA4" w:rsidR="00F029E2" w:rsidRPr="009D750F" w:rsidRDefault="00F029E2" w:rsidP="009F4B5C">
      <w:pPr>
        <w:tabs>
          <w:tab w:val="left" w:pos="426"/>
        </w:tabs>
        <w:rPr>
          <w:rFonts w:ascii="Arial" w:hAnsi="Arial"/>
          <w:b/>
          <w:szCs w:val="22"/>
        </w:rPr>
      </w:pPr>
      <w:r w:rsidRPr="009D750F">
        <w:rPr>
          <w:rFonts w:ascii="Arial" w:hAnsi="Arial"/>
          <w:b/>
          <w:caps/>
          <w:szCs w:val="22"/>
        </w:rPr>
        <w:t>2.1 </w:t>
      </w:r>
      <w:r w:rsidRPr="009D750F">
        <w:rPr>
          <w:rFonts w:ascii="Arial" w:hAnsi="Arial"/>
          <w:b/>
          <w:szCs w:val="22"/>
        </w:rPr>
        <w:t xml:space="preserve">Výrobná metóda </w:t>
      </w:r>
    </w:p>
    <w:p w14:paraId="4706F625" w14:textId="22B29891" w:rsidR="00F029E2" w:rsidRPr="009D750F" w:rsidRDefault="00DD479B" w:rsidP="009F4B5C">
      <w:pPr>
        <w:pStyle w:val="BodyText212"/>
        <w:tabs>
          <w:tab w:val="left" w:pos="426"/>
        </w:tabs>
      </w:pPr>
      <w:r>
        <w:t xml:space="preserve">   </w:t>
      </w:r>
      <w:r w:rsidR="00CB648F">
        <w:t>(tab.</w:t>
      </w:r>
      <w:r w:rsidR="00F029E2" w:rsidRPr="009D750F">
        <w:t xml:space="preserve"> </w:t>
      </w:r>
      <w:r w:rsidR="00CB648F">
        <w:t>T</w:t>
      </w:r>
      <w:r w:rsidR="00B0035E">
        <w:t>5</w:t>
      </w:r>
      <w:r w:rsidR="00F029E2" w:rsidRPr="009D750F">
        <w:t xml:space="preserve">, </w:t>
      </w:r>
      <w:r w:rsidR="00CB648F">
        <w:t>T</w:t>
      </w:r>
      <w:r w:rsidR="00B0035E">
        <w:t>6</w:t>
      </w:r>
      <w:r w:rsidR="00F029E2" w:rsidRPr="009D750F">
        <w:t>)</w:t>
      </w:r>
    </w:p>
    <w:p w14:paraId="711DCDC5" w14:textId="77777777" w:rsidR="00367C56" w:rsidRPr="009D750F" w:rsidRDefault="00367C56" w:rsidP="009F4B5C">
      <w:pPr>
        <w:pStyle w:val="BodyText212"/>
        <w:tabs>
          <w:tab w:val="left" w:pos="426"/>
        </w:tabs>
      </w:pPr>
    </w:p>
    <w:p w14:paraId="770E8FC9" w14:textId="77777777" w:rsidR="00217819" w:rsidRPr="00991AF4" w:rsidRDefault="00217819" w:rsidP="00217819">
      <w:pPr>
        <w:spacing w:after="100"/>
        <w:ind w:firstLine="284"/>
        <w:rPr>
          <w:rFonts w:ascii="Arial" w:hAnsi="Arial" w:cs="Arial"/>
        </w:rPr>
      </w:pPr>
      <w:r w:rsidRPr="00991AF4">
        <w:rPr>
          <w:rFonts w:ascii="Arial" w:hAnsi="Arial" w:cs="Arial"/>
        </w:rPr>
        <w:t xml:space="preserve">Odvetvia hospodárstva zaznamenali v 1. štvrťroku nevýrazný medziročný rast výkonov. Objem </w:t>
      </w:r>
      <w:r w:rsidRPr="00991AF4">
        <w:rPr>
          <w:rFonts w:ascii="Arial" w:hAnsi="Arial" w:cs="Arial"/>
          <w:b/>
          <w:bCs/>
        </w:rPr>
        <w:t>hrubej pridanej hodnoty</w:t>
      </w:r>
      <w:r w:rsidRPr="00991AF4">
        <w:rPr>
          <w:rFonts w:ascii="Arial" w:hAnsi="Arial" w:cs="Arial"/>
        </w:rPr>
        <w:t xml:space="preserve"> dosiahol reálne v stálych cenách necelých 22 mld. eur, čo predstavovalo len udržiavacie medziročné navýšenie tejto kľúčovej zložky HDP, a to o 0,1 %.</w:t>
      </w:r>
    </w:p>
    <w:p w14:paraId="29EC397B" w14:textId="04AF05A3" w:rsidR="00E31A2A" w:rsidRPr="00217819" w:rsidRDefault="00217819" w:rsidP="00217819">
      <w:pPr>
        <w:spacing w:after="100"/>
        <w:ind w:firstLine="284"/>
        <w:rPr>
          <w:rFonts w:ascii="Arial" w:hAnsi="Arial" w:cs="Arial"/>
        </w:rPr>
      </w:pPr>
      <w:r w:rsidRPr="00217819">
        <w:rPr>
          <w:rFonts w:ascii="Arial" w:hAnsi="Arial" w:cs="Arial"/>
        </w:rPr>
        <w:t>Rast hrubej pridanej hodnoty zaznamenalo 7 z 10 sledovaných skupín odvetví, avšak to stačilo iba na vykompenzovanie poklesov v troch odvetviach. Vyššiu výkonnosť zaznamenali skupiny odvetví veľkoobchod a maloobchod, oprava motorových vozidiel o 1,4 %, verejná správa, obrana, povinné sociálne zabezpečenie; vzdelávanie; zdravotníctvo a sociálna pomoc</w:t>
      </w:r>
      <w:r w:rsidRPr="00217819">
        <w:rPr>
          <w:rFonts w:ascii="Arial" w:hAnsi="Arial" w:cs="Arial"/>
          <w:color w:val="EE0000"/>
        </w:rPr>
        <w:t xml:space="preserve"> </w:t>
      </w:r>
      <w:r w:rsidRPr="00217819">
        <w:rPr>
          <w:rFonts w:ascii="Arial" w:hAnsi="Arial" w:cs="Arial"/>
        </w:rPr>
        <w:t>o 1,1 % a informácie a komunikácia o 2,2 %. Plusové hodnoty dosiahlo aj stavebníctvo o 1,6 %.</w:t>
      </w:r>
    </w:p>
    <w:p w14:paraId="64E1D556" w14:textId="2FF91ACA" w:rsidR="00217819" w:rsidRPr="00217819" w:rsidRDefault="00217819" w:rsidP="00217819">
      <w:pPr>
        <w:spacing w:after="100"/>
        <w:ind w:firstLine="284"/>
        <w:rPr>
          <w:rFonts w:ascii="Arial" w:hAnsi="Arial" w:cs="Arial"/>
        </w:rPr>
      </w:pPr>
      <w:r w:rsidRPr="00217819">
        <w:rPr>
          <w:rFonts w:ascii="Arial" w:hAnsi="Arial" w:cs="Arial"/>
        </w:rPr>
        <w:t xml:space="preserve">Najvýznamnejší tlmiaci vplyv na celkový výsledok mal priemysel s medziročným poklesom o 0,7 %, zníženie bolo evidované prvýkrát po dva a pol roku (od 3. štvrťroku 2023). Ovplyvnili </w:t>
      </w:r>
      <w:r w:rsidRPr="00217819">
        <w:rPr>
          <w:rFonts w:ascii="Arial" w:hAnsi="Arial" w:cs="Arial"/>
        </w:rPr>
        <w:lastRenderedPageBreak/>
        <w:t>to najmä prepady vo výrobe elektrických zariadení</w:t>
      </w:r>
      <w:r w:rsidRPr="00217819">
        <w:rPr>
          <w:rFonts w:ascii="Arial" w:hAnsi="Arial" w:cs="Arial"/>
          <w:shd w:val="clear" w:color="auto" w:fill="FFFFFF" w:themeFill="background1"/>
        </w:rPr>
        <w:t xml:space="preserve"> o 13,9 %, výrobe koksu a rafinovaných ropných produktovo</w:t>
      </w:r>
      <w:r w:rsidRPr="00217819">
        <w:rPr>
          <w:rFonts w:ascii="Arial" w:hAnsi="Arial" w:cs="Arial"/>
        </w:rPr>
        <w:t> 18,2 % a vo výrobe výrobkov z gumy a plastu o 3,2 %. P</w:t>
      </w:r>
      <w:r w:rsidRPr="00217819">
        <w:rPr>
          <w:rFonts w:ascii="Arial" w:hAnsi="Arial" w:cs="Arial"/>
          <w:shd w:val="clear" w:color="auto" w:fill="FFFFFF" w:themeFill="background1"/>
        </w:rPr>
        <w:t xml:space="preserve">okles priemyslu zmierňovala </w:t>
      </w:r>
      <w:r w:rsidRPr="00217819">
        <w:rPr>
          <w:rFonts w:ascii="Arial" w:hAnsi="Arial" w:cs="Arial"/>
        </w:rPr>
        <w:t xml:space="preserve">výroba strojov a zariadení s rastom o 5,4 %, </w:t>
      </w:r>
      <w:r w:rsidRPr="00217819">
        <w:rPr>
          <w:rFonts w:ascii="Arial" w:hAnsi="Arial" w:cs="Arial"/>
          <w:shd w:val="clear" w:color="auto" w:fill="FFFFFF" w:themeFill="background1"/>
        </w:rPr>
        <w:t>výroba kovov a kovových konštrukcií o 3,4 %</w:t>
      </w:r>
      <w:r w:rsidRPr="00217819">
        <w:rPr>
          <w:rFonts w:ascii="Arial" w:hAnsi="Arial" w:cs="Arial"/>
        </w:rPr>
        <w:t xml:space="preserve">, </w:t>
      </w:r>
      <w:r w:rsidRPr="00217819">
        <w:rPr>
          <w:rFonts w:ascii="Arial" w:hAnsi="Arial" w:cs="Arial"/>
          <w:shd w:val="clear" w:color="auto" w:fill="FFFFFF" w:themeFill="background1"/>
        </w:rPr>
        <w:t xml:space="preserve">výroba počítačových, elektronických a optických výrobkov </w:t>
      </w:r>
      <w:r w:rsidRPr="00217819">
        <w:rPr>
          <w:rFonts w:ascii="Arial" w:hAnsi="Arial" w:cs="Arial"/>
        </w:rPr>
        <w:t xml:space="preserve">o 4,9 % a tiež </w:t>
      </w:r>
      <w:r w:rsidRPr="00217819">
        <w:rPr>
          <w:rFonts w:ascii="Arial" w:hAnsi="Arial" w:cs="Arial"/>
          <w:shd w:val="clear" w:color="auto" w:fill="FFFFFF" w:themeFill="background1"/>
        </w:rPr>
        <w:t xml:space="preserve">výroba drevených a papierových výrobkov, tlač o 2,7 %. </w:t>
      </w:r>
      <w:r w:rsidRPr="00217819">
        <w:rPr>
          <w:rFonts w:ascii="Arial" w:hAnsi="Arial" w:cs="Arial"/>
        </w:rPr>
        <w:t>Výroba dopravných prostriedkov, ktorá je najsilnejším odvetvím priemyselnej výroby, vzrástla len nepatrne o 0,3 % a nedokázala tak vykryť straty v iných výrobách</w:t>
      </w:r>
      <w:r w:rsidRPr="00217819">
        <w:rPr>
          <w:rFonts w:ascii="Arial" w:hAnsi="Arial" w:cs="Arial"/>
          <w:shd w:val="clear" w:color="auto" w:fill="FFFFFF" w:themeFill="background1"/>
        </w:rPr>
        <w:t xml:space="preserve">. </w:t>
      </w:r>
      <w:r w:rsidRPr="00217819">
        <w:rPr>
          <w:rFonts w:ascii="Arial" w:hAnsi="Arial" w:cs="Arial"/>
        </w:rPr>
        <w:t>Priemysel je váhovo najvýznamnejším odvetvím ekonomiky s aktuálnym podielom 23,5 % na celkovej pridanej hodnote.</w:t>
      </w:r>
    </w:p>
    <w:p w14:paraId="6B9B6EC1" w14:textId="46C241D2" w:rsidR="00F40DDB" w:rsidRDefault="00217819" w:rsidP="00217819">
      <w:pPr>
        <w:spacing w:after="100"/>
        <w:ind w:firstLine="284"/>
        <w:rPr>
          <w:rFonts w:ascii="Arial" w:hAnsi="Arial" w:cs="Arial"/>
        </w:rPr>
      </w:pPr>
      <w:r w:rsidRPr="00217819">
        <w:rPr>
          <w:rFonts w:ascii="Arial" w:hAnsi="Arial" w:cs="Arial"/>
        </w:rPr>
        <w:t>Druhý výrazný tlmiaci účinok na výkonnosť ekonomiky mali aj finančné a poisťovacie činnosti s poklesom o 7,3 % a tiež umenie, zábava a rekreácie o 1,9 %. Čisté dane sa zvýšili o 8,7 %.</w:t>
      </w:r>
    </w:p>
    <w:p w14:paraId="16D2D0EB" w14:textId="522F0F91" w:rsidR="00314BA8" w:rsidRPr="00CE4372" w:rsidRDefault="00314BA8" w:rsidP="009F4B5C">
      <w:pPr>
        <w:tabs>
          <w:tab w:val="left" w:pos="426"/>
        </w:tabs>
        <w:rPr>
          <w:rFonts w:ascii="Arial" w:hAnsi="Arial"/>
          <w:b/>
          <w:caps/>
          <w:color w:val="FF0000"/>
          <w:szCs w:val="22"/>
        </w:rPr>
      </w:pPr>
    </w:p>
    <w:p w14:paraId="30A5729B" w14:textId="77777777" w:rsidR="00F029E2" w:rsidRPr="00E31A2A" w:rsidRDefault="00F029E2" w:rsidP="009F4B5C">
      <w:pPr>
        <w:tabs>
          <w:tab w:val="left" w:pos="426"/>
        </w:tabs>
        <w:rPr>
          <w:rStyle w:val="Odkaznapoznmkupodiarou"/>
          <w:sz w:val="22"/>
          <w:szCs w:val="22"/>
        </w:rPr>
      </w:pPr>
      <w:r w:rsidRPr="00E31A2A">
        <w:rPr>
          <w:rFonts w:ascii="Arial" w:hAnsi="Arial"/>
          <w:b/>
          <w:caps/>
          <w:szCs w:val="22"/>
        </w:rPr>
        <w:t>2.2 </w:t>
      </w:r>
      <w:r w:rsidRPr="00E31A2A">
        <w:rPr>
          <w:rFonts w:ascii="Arial" w:hAnsi="Arial"/>
          <w:b/>
          <w:szCs w:val="22"/>
        </w:rPr>
        <w:t>Výdavková metóda</w:t>
      </w:r>
    </w:p>
    <w:p w14:paraId="562A76BB" w14:textId="709F997F" w:rsidR="00F029E2" w:rsidRPr="00E31A2A" w:rsidRDefault="00DD479B" w:rsidP="009F4B5C">
      <w:pPr>
        <w:tabs>
          <w:tab w:val="left" w:pos="426"/>
        </w:tabs>
        <w:rPr>
          <w:rFonts w:ascii="Arial" w:hAnsi="Arial"/>
          <w:sz w:val="20"/>
        </w:rPr>
      </w:pPr>
      <w:r>
        <w:rPr>
          <w:rFonts w:ascii="Arial" w:hAnsi="Arial"/>
          <w:sz w:val="20"/>
        </w:rPr>
        <w:t xml:space="preserve">   </w:t>
      </w:r>
      <w:r w:rsidR="00F029E2" w:rsidRPr="00E31A2A">
        <w:rPr>
          <w:rFonts w:ascii="Arial" w:hAnsi="Arial"/>
          <w:sz w:val="20"/>
        </w:rPr>
        <w:t xml:space="preserve">(tab. </w:t>
      </w:r>
      <w:r w:rsidR="00CB648F" w:rsidRPr="00E31A2A">
        <w:rPr>
          <w:rFonts w:ascii="Arial" w:hAnsi="Arial"/>
          <w:sz w:val="20"/>
        </w:rPr>
        <w:t>T</w:t>
      </w:r>
      <w:r w:rsidR="00F029E2" w:rsidRPr="00E31A2A">
        <w:rPr>
          <w:rFonts w:ascii="Arial" w:hAnsi="Arial"/>
          <w:sz w:val="20"/>
        </w:rPr>
        <w:t>3</w:t>
      </w:r>
      <w:r w:rsidR="00B0035E" w:rsidRPr="00E31A2A">
        <w:rPr>
          <w:rFonts w:ascii="Arial" w:hAnsi="Arial"/>
          <w:sz w:val="20"/>
        </w:rPr>
        <w:t>, T4</w:t>
      </w:r>
      <w:r w:rsidR="00F029E2" w:rsidRPr="00E31A2A">
        <w:rPr>
          <w:rFonts w:ascii="Arial" w:hAnsi="Arial"/>
          <w:sz w:val="20"/>
        </w:rPr>
        <w:t>)</w:t>
      </w:r>
      <w:r w:rsidR="00F029E2" w:rsidRPr="00E31A2A">
        <w:rPr>
          <w:rFonts w:ascii="Arial" w:hAnsi="Arial"/>
          <w:b/>
          <w:caps/>
          <w:sz w:val="20"/>
        </w:rPr>
        <w:tab/>
      </w:r>
    </w:p>
    <w:p w14:paraId="3619B648" w14:textId="77777777" w:rsidR="00F029E2" w:rsidRPr="00E31A2A" w:rsidRDefault="00F029E2" w:rsidP="009F4B5C">
      <w:pPr>
        <w:tabs>
          <w:tab w:val="left" w:pos="426"/>
        </w:tabs>
        <w:rPr>
          <w:rFonts w:ascii="Arial" w:hAnsi="Arial" w:cs="Arial"/>
          <w:sz w:val="14"/>
          <w:szCs w:val="14"/>
        </w:rPr>
      </w:pPr>
    </w:p>
    <w:p w14:paraId="77DFA86F" w14:textId="22DD1273" w:rsidR="00FE5D70" w:rsidRPr="00FE5D70" w:rsidRDefault="00FE5D70" w:rsidP="00FE5D70">
      <w:pPr>
        <w:spacing w:after="100"/>
        <w:ind w:firstLine="284"/>
        <w:rPr>
          <w:rFonts w:ascii="Arial" w:hAnsi="Arial" w:cs="Arial"/>
        </w:rPr>
      </w:pPr>
      <w:r w:rsidRPr="00FE5D70">
        <w:rPr>
          <w:rFonts w:ascii="Arial" w:hAnsi="Arial" w:cs="Arial"/>
        </w:rPr>
        <w:t>Rast HDP podľa výdavkových zložiek v 1.</w:t>
      </w:r>
      <w:r w:rsidR="005111C2">
        <w:rPr>
          <w:rFonts w:ascii="Arial" w:hAnsi="Arial" w:cs="Arial"/>
        </w:rPr>
        <w:t> </w:t>
      </w:r>
      <w:r w:rsidRPr="00FE5D70">
        <w:rPr>
          <w:rFonts w:ascii="Arial" w:hAnsi="Arial" w:cs="Arial"/>
        </w:rPr>
        <w:t xml:space="preserve">štvrťroku 2026 v rozhodujúcej miere pozitívne ovplyvnili </w:t>
      </w:r>
      <w:r w:rsidRPr="00FE5D70">
        <w:rPr>
          <w:rFonts w:ascii="Arial" w:hAnsi="Arial" w:cs="Arial"/>
          <w:b/>
          <w:bCs/>
        </w:rPr>
        <w:t>domácnosti.</w:t>
      </w:r>
      <w:r w:rsidRPr="00FE5D70">
        <w:rPr>
          <w:rFonts w:ascii="Arial" w:hAnsi="Arial" w:cs="Arial"/>
        </w:rPr>
        <w:t xml:space="preserve"> Po poklese výdavkov na konci roka, na začiatku tohto roka opäť viac míňali, čo sa ukázalo medziročným rastom spotreby o</w:t>
      </w:r>
      <w:r w:rsidR="005111C2">
        <w:rPr>
          <w:rFonts w:ascii="Arial" w:hAnsi="Arial" w:cs="Arial"/>
        </w:rPr>
        <w:t> </w:t>
      </w:r>
      <w:r w:rsidRPr="00FE5D70">
        <w:rPr>
          <w:rFonts w:ascii="Arial" w:hAnsi="Arial" w:cs="Arial"/>
        </w:rPr>
        <w:t>1,1</w:t>
      </w:r>
      <w:r w:rsidR="005111C2">
        <w:rPr>
          <w:rFonts w:ascii="Arial" w:hAnsi="Arial" w:cs="Arial"/>
        </w:rPr>
        <w:t> </w:t>
      </w:r>
      <w:r w:rsidRPr="00FE5D70">
        <w:rPr>
          <w:rFonts w:ascii="Arial" w:hAnsi="Arial" w:cs="Arial"/>
        </w:rPr>
        <w:t>%. Vyššia spotreba domácností však hlavne kompenzovala straty spôsobné poklesom investovania a výrazne prispela k</w:t>
      </w:r>
      <w:r w:rsidR="003827F9">
        <w:rPr>
          <w:rFonts w:ascii="Arial" w:hAnsi="Arial" w:cs="Arial"/>
        </w:rPr>
        <w:t> </w:t>
      </w:r>
      <w:r w:rsidRPr="00FE5D70">
        <w:rPr>
          <w:rFonts w:ascii="Arial" w:hAnsi="Arial" w:cs="Arial"/>
        </w:rPr>
        <w:t xml:space="preserve">zmierneniu prepadu </w:t>
      </w:r>
      <w:r w:rsidRPr="00FE5D70">
        <w:rPr>
          <w:rFonts w:ascii="Arial" w:hAnsi="Arial" w:cs="Arial"/>
          <w:b/>
          <w:bCs/>
        </w:rPr>
        <w:t>domáceho dopytu</w:t>
      </w:r>
      <w:r w:rsidRPr="00FE5D70">
        <w:rPr>
          <w:rFonts w:ascii="Arial" w:hAnsi="Arial" w:cs="Arial"/>
        </w:rPr>
        <w:t>, ktorý skončil v tesnom mínuse o</w:t>
      </w:r>
      <w:r w:rsidR="005111C2">
        <w:rPr>
          <w:rFonts w:ascii="Arial" w:hAnsi="Arial" w:cs="Arial"/>
        </w:rPr>
        <w:t> </w:t>
      </w:r>
      <w:r w:rsidRPr="00FE5D70">
        <w:rPr>
          <w:rFonts w:ascii="Arial" w:hAnsi="Arial" w:cs="Arial"/>
        </w:rPr>
        <w:t>0,2</w:t>
      </w:r>
      <w:r w:rsidR="005111C2">
        <w:rPr>
          <w:rFonts w:ascii="Arial" w:hAnsi="Arial" w:cs="Arial"/>
        </w:rPr>
        <w:t> </w:t>
      </w:r>
      <w:r w:rsidRPr="00FE5D70">
        <w:rPr>
          <w:rFonts w:ascii="Arial" w:hAnsi="Arial" w:cs="Arial"/>
        </w:rPr>
        <w:t xml:space="preserve">%. Konsolidácia </w:t>
      </w:r>
      <w:r w:rsidRPr="00FE5D70">
        <w:rPr>
          <w:rFonts w:ascii="Arial" w:hAnsi="Arial" w:cs="Arial"/>
          <w:b/>
          <w:bCs/>
        </w:rPr>
        <w:t>výdavkov</w:t>
      </w:r>
      <w:r w:rsidRPr="00FE5D70">
        <w:rPr>
          <w:rFonts w:ascii="Arial" w:hAnsi="Arial" w:cs="Arial"/>
        </w:rPr>
        <w:t xml:space="preserve"> sa ukázala aj </w:t>
      </w:r>
      <w:r w:rsidRPr="00FE5D70">
        <w:rPr>
          <w:rFonts w:ascii="Arial" w:hAnsi="Arial" w:cs="Arial"/>
          <w:b/>
          <w:bCs/>
        </w:rPr>
        <w:t>vo verejnej správe</w:t>
      </w:r>
      <w:r w:rsidRPr="00FE5D70">
        <w:rPr>
          <w:rFonts w:ascii="Arial" w:hAnsi="Arial" w:cs="Arial"/>
        </w:rPr>
        <w:t>, spotreba klesla o</w:t>
      </w:r>
      <w:r w:rsidR="005111C2">
        <w:rPr>
          <w:rFonts w:ascii="Arial" w:hAnsi="Arial" w:cs="Arial"/>
        </w:rPr>
        <w:t> </w:t>
      </w:r>
      <w:r w:rsidRPr="00FE5D70">
        <w:rPr>
          <w:rFonts w:ascii="Arial" w:hAnsi="Arial" w:cs="Arial"/>
        </w:rPr>
        <w:t>0,4 %, čo bolo prvýkrát po dvoch rokoch rastu. Konečná spotreba neziskových inštitúcií slúžiacich domácnostiam evidovala pokles už deviaty štvrťrok v rade, v 1. štvrťroku o 8,3 %.</w:t>
      </w:r>
    </w:p>
    <w:p w14:paraId="5A4DA940" w14:textId="6CA169E4" w:rsidR="00FE5D70" w:rsidRPr="00FE5D70" w:rsidRDefault="00FE5D70" w:rsidP="00FE5D70">
      <w:pPr>
        <w:spacing w:after="100"/>
        <w:ind w:firstLine="284"/>
        <w:rPr>
          <w:rFonts w:ascii="Arial" w:hAnsi="Arial" w:cs="Arial"/>
        </w:rPr>
      </w:pPr>
      <w:r w:rsidRPr="00FE5D70">
        <w:rPr>
          <w:rFonts w:ascii="Arial" w:hAnsi="Arial" w:cs="Arial"/>
        </w:rPr>
        <w:t xml:space="preserve">Nižší domáci dopyt v rozhodujúcej miere ovplyvnil pokles investícií meraný </w:t>
      </w:r>
      <w:r w:rsidRPr="00FE5D70">
        <w:rPr>
          <w:rFonts w:ascii="Arial" w:hAnsi="Arial" w:cs="Arial"/>
          <w:b/>
          <w:bCs/>
        </w:rPr>
        <w:t>tvorbou hrubého fixného kapitálu</w:t>
      </w:r>
      <w:r w:rsidRPr="00FE5D70">
        <w:rPr>
          <w:rFonts w:ascii="Arial" w:hAnsi="Arial" w:cs="Arial"/>
        </w:rPr>
        <w:t xml:space="preserve">, a to medziročne o 6,4 %. Investovanie sa znížilo </w:t>
      </w:r>
      <w:r w:rsidR="004A7C31">
        <w:rPr>
          <w:rFonts w:ascii="Arial" w:hAnsi="Arial" w:cs="Arial"/>
        </w:rPr>
        <w:t xml:space="preserve">po </w:t>
      </w:r>
      <w:r w:rsidRPr="00FE5D70">
        <w:rPr>
          <w:rFonts w:ascii="Arial" w:hAnsi="Arial" w:cs="Arial"/>
        </w:rPr>
        <w:t>troch štvrťrokoch rastu. Nižšia bola aj tvorba hrubého kapitálu v stálych cenách o 3,7 %, a to vplyvom zvýšenia objemu zmeny stavu zásob v bežných cenách o 0,5 mld. eur.</w:t>
      </w:r>
    </w:p>
    <w:p w14:paraId="7062F110" w14:textId="62C37EC4" w:rsidR="00FE5D70" w:rsidRPr="00FE5D70" w:rsidRDefault="00FE5D70" w:rsidP="00FE5D70">
      <w:pPr>
        <w:spacing w:after="100"/>
        <w:ind w:firstLine="284"/>
        <w:rPr>
          <w:rFonts w:ascii="Arial" w:hAnsi="Arial" w:cs="Arial"/>
        </w:rPr>
      </w:pPr>
      <w:r w:rsidRPr="00FE5D70">
        <w:rPr>
          <w:rFonts w:ascii="Arial" w:hAnsi="Arial" w:cs="Arial"/>
          <w:bCs/>
        </w:rPr>
        <w:t>Vývoz aj dovoz evidoval nepatrný pokles,</w:t>
      </w:r>
      <w:r w:rsidRPr="00FE5D70">
        <w:rPr>
          <w:rFonts w:ascii="Arial" w:hAnsi="Arial" w:cs="Arial"/>
          <w:b/>
        </w:rPr>
        <w:t xml:space="preserve"> vývoz výrobkov a služieb</w:t>
      </w:r>
      <w:r w:rsidRPr="00FE5D70">
        <w:rPr>
          <w:rFonts w:ascii="Arial" w:hAnsi="Arial" w:cs="Arial"/>
          <w:bCs/>
        </w:rPr>
        <w:t xml:space="preserve"> klesol o 0,1 % a</w:t>
      </w:r>
      <w:r w:rsidR="003827F9">
        <w:rPr>
          <w:rFonts w:ascii="Arial" w:hAnsi="Arial" w:cs="Arial"/>
          <w:bCs/>
        </w:rPr>
        <w:t> </w:t>
      </w:r>
      <w:r w:rsidRPr="00FE5D70">
        <w:rPr>
          <w:rFonts w:ascii="Arial" w:hAnsi="Arial" w:cs="Arial"/>
          <w:b/>
        </w:rPr>
        <w:t>dovoz výrobkov a služieb</w:t>
      </w:r>
      <w:r w:rsidRPr="00FE5D70">
        <w:rPr>
          <w:rFonts w:ascii="Arial" w:hAnsi="Arial" w:cs="Arial"/>
          <w:bCs/>
        </w:rPr>
        <w:t xml:space="preserve"> o 1,3 %. </w:t>
      </w:r>
      <w:bookmarkStart w:id="9" w:name="_Hlk207285296"/>
      <w:r w:rsidRPr="00FE5D70">
        <w:rPr>
          <w:rFonts w:ascii="Arial" w:hAnsi="Arial" w:cs="Arial"/>
          <w:bCs/>
        </w:rPr>
        <w:t>Vplyvom mierne vyššieho vývozu však dosiahlo saldo zahraničného obchodu v bežných cenách po poklese v závere roka opäť kladné hodnoty, a to vyše 0,4</w:t>
      </w:r>
      <w:r w:rsidR="005111C2">
        <w:rPr>
          <w:rFonts w:ascii="Arial" w:hAnsi="Arial" w:cs="Arial"/>
          <w:bCs/>
        </w:rPr>
        <w:t> </w:t>
      </w:r>
      <w:r w:rsidRPr="00FE5D70">
        <w:rPr>
          <w:rFonts w:ascii="Arial" w:hAnsi="Arial" w:cs="Arial"/>
          <w:bCs/>
        </w:rPr>
        <w:t>miliardy eur.</w:t>
      </w:r>
      <w:bookmarkEnd w:id="9"/>
      <w:r w:rsidRPr="00FE5D70">
        <w:rPr>
          <w:rFonts w:ascii="Arial" w:hAnsi="Arial" w:cs="Arial"/>
        </w:rPr>
        <w:t xml:space="preserve"> </w:t>
      </w:r>
    </w:p>
    <w:p w14:paraId="5DBE78EE" w14:textId="3C7515FA" w:rsidR="00C01784" w:rsidRPr="00C01784" w:rsidRDefault="00FE5D70" w:rsidP="00FE5D70">
      <w:pPr>
        <w:spacing w:after="100"/>
        <w:ind w:firstLine="284"/>
        <w:rPr>
          <w:rFonts w:ascii="Arial" w:hAnsi="Arial" w:cs="Arial"/>
        </w:rPr>
      </w:pPr>
      <w:r w:rsidRPr="00FE5D70">
        <w:rPr>
          <w:rFonts w:ascii="Arial" w:hAnsi="Arial" w:cs="Arial"/>
        </w:rPr>
        <w:t>Exportná výkonnosť zaznamenala medziročný pokles, podiel zahraničného dopytu na HDP sa oproti 1. štvrťroku 2025 znížil o 5 p. b. na 88,3 %. Nižšia bola aj dovozná náročnosť ekonomiky, podiel dovozu výrobkov a služieb na HDP klesol o 7,6 p. b. na 87</w:t>
      </w:r>
      <w:r w:rsidRPr="00FE5D70">
        <w:rPr>
          <w:rFonts w:ascii="Arial" w:hAnsi="Arial" w:cs="Arial"/>
          <w:shd w:val="clear" w:color="auto" w:fill="FFFFFF" w:themeFill="background1"/>
        </w:rPr>
        <w:t xml:space="preserve"> %. Pokles</w:t>
      </w:r>
      <w:r w:rsidRPr="00FE5D70">
        <w:rPr>
          <w:rFonts w:ascii="Arial" w:hAnsi="Arial" w:cs="Arial"/>
        </w:rPr>
        <w:t xml:space="preserve"> podielu zaznamenal aj domáci dopyt o 2,7 p. b. na 98,6 %. Úhrnná konečná spotreba bola nižšia o 1,3 p.</w:t>
      </w:r>
      <w:r w:rsidR="005111C2">
        <w:rPr>
          <w:rFonts w:ascii="Arial" w:hAnsi="Arial" w:cs="Arial"/>
        </w:rPr>
        <w:t> </w:t>
      </w:r>
      <w:r w:rsidRPr="00FE5D70">
        <w:rPr>
          <w:rFonts w:ascii="Arial" w:hAnsi="Arial" w:cs="Arial"/>
        </w:rPr>
        <w:t>b. a dosiahla 81,8 % hlavne vplyvom poklesu podielu konečnej spotreby domácností o 1,1 p.</w:t>
      </w:r>
      <w:r w:rsidR="005111C2">
        <w:rPr>
          <w:rFonts w:ascii="Arial" w:hAnsi="Arial" w:cs="Arial"/>
        </w:rPr>
        <w:t> </w:t>
      </w:r>
      <w:r w:rsidRPr="00FE5D70">
        <w:rPr>
          <w:rFonts w:ascii="Arial" w:hAnsi="Arial" w:cs="Arial"/>
        </w:rPr>
        <w:t>b. na 60,4</w:t>
      </w:r>
      <w:r w:rsidR="005111C2">
        <w:rPr>
          <w:rFonts w:ascii="Arial" w:hAnsi="Arial" w:cs="Arial"/>
        </w:rPr>
        <w:t> </w:t>
      </w:r>
      <w:r w:rsidRPr="00FE5D70">
        <w:rPr>
          <w:rFonts w:ascii="Arial" w:hAnsi="Arial" w:cs="Arial"/>
        </w:rPr>
        <w:t>% a nepatrným poklesom podielu konečnej spotreby verejnej správy o 0,1 p. b. na 20,3 %. Nižší bol aj  podiel tvorby hrubého fixného kapitálu na HDP, a to medziročne o 1,8 p. b. na 15,2 % v rámci poklesu podielu tvorby hrubého kapitálu na HDP o 1,4 p. b. na 16,8 %.</w:t>
      </w:r>
      <w:r w:rsidR="00C01784" w:rsidRPr="00C01784">
        <w:rPr>
          <w:rFonts w:ascii="Arial" w:hAnsi="Arial" w:cs="Arial"/>
        </w:rPr>
        <w:t xml:space="preserve"> </w:t>
      </w:r>
    </w:p>
    <w:p w14:paraId="62F283DE" w14:textId="77777777" w:rsidR="00A478E5" w:rsidRDefault="00A478E5" w:rsidP="009F4B5C">
      <w:pPr>
        <w:tabs>
          <w:tab w:val="left" w:pos="426"/>
        </w:tabs>
        <w:rPr>
          <w:rFonts w:ascii="Arial" w:hAnsi="Arial"/>
          <w:szCs w:val="22"/>
          <w:u w:val="single"/>
        </w:rPr>
      </w:pPr>
    </w:p>
    <w:p w14:paraId="3B9EC673" w14:textId="136348F4" w:rsidR="00367C56" w:rsidRPr="002061D2" w:rsidRDefault="00367C56" w:rsidP="009F4B5C">
      <w:pPr>
        <w:tabs>
          <w:tab w:val="left" w:pos="426"/>
        </w:tabs>
        <w:rPr>
          <w:rStyle w:val="Odkaznapoznmkupodiarou"/>
        </w:rPr>
      </w:pPr>
      <w:r w:rsidRPr="002061D2">
        <w:rPr>
          <w:rFonts w:ascii="Arial" w:hAnsi="Arial"/>
          <w:szCs w:val="22"/>
          <w:u w:val="single"/>
        </w:rPr>
        <w:t>Konečná spotreba domácností</w:t>
      </w:r>
      <w:r w:rsidRPr="002061D2">
        <w:rPr>
          <w:rStyle w:val="Odkaznapoznmkupodiarou"/>
          <w:rFonts w:ascii="Arial" w:hAnsi="Arial" w:cs="Arial"/>
        </w:rPr>
        <w:footnoteReference w:id="9"/>
      </w:r>
      <w:r w:rsidRPr="002061D2">
        <w:rPr>
          <w:rStyle w:val="Odkaznapoznmkupodiarou"/>
          <w:rFonts w:ascii="Arial" w:hAnsi="Arial" w:cs="Arial"/>
        </w:rPr>
        <w:t>)</w:t>
      </w:r>
      <w:r w:rsidRPr="002061D2">
        <w:rPr>
          <w:rStyle w:val="Odkaznapoznmkupodiarou"/>
        </w:rPr>
        <w:t xml:space="preserve"> </w:t>
      </w:r>
    </w:p>
    <w:p w14:paraId="552FEAAA" w14:textId="0CBFC9F9" w:rsidR="00367C56" w:rsidRPr="00E31A2A" w:rsidRDefault="00CB648F" w:rsidP="009F4B5C">
      <w:pPr>
        <w:tabs>
          <w:tab w:val="left" w:pos="426"/>
        </w:tabs>
        <w:rPr>
          <w:rFonts w:ascii="Arial" w:hAnsi="Arial"/>
          <w:sz w:val="12"/>
        </w:rPr>
      </w:pPr>
      <w:r w:rsidRPr="00E31A2A">
        <w:rPr>
          <w:rFonts w:ascii="Arial" w:hAnsi="Arial"/>
          <w:sz w:val="20"/>
        </w:rPr>
        <w:t>(tab.</w:t>
      </w:r>
      <w:r w:rsidR="00367C56" w:rsidRPr="00E31A2A">
        <w:rPr>
          <w:rFonts w:ascii="Arial" w:hAnsi="Arial"/>
          <w:sz w:val="20"/>
        </w:rPr>
        <w:t xml:space="preserve"> </w:t>
      </w:r>
      <w:r w:rsidRPr="00E31A2A">
        <w:rPr>
          <w:rFonts w:ascii="Arial" w:hAnsi="Arial"/>
          <w:sz w:val="20"/>
        </w:rPr>
        <w:t>T</w:t>
      </w:r>
      <w:r w:rsidR="00273C1C" w:rsidRPr="00E31A2A">
        <w:rPr>
          <w:rFonts w:ascii="Arial" w:hAnsi="Arial"/>
          <w:sz w:val="20"/>
        </w:rPr>
        <w:t>3</w:t>
      </w:r>
      <w:r w:rsidR="00367C56" w:rsidRPr="00E31A2A">
        <w:rPr>
          <w:rFonts w:ascii="Arial" w:hAnsi="Arial"/>
          <w:sz w:val="20"/>
        </w:rPr>
        <w:t xml:space="preserve">, </w:t>
      </w:r>
      <w:r w:rsidRPr="00E31A2A">
        <w:rPr>
          <w:rFonts w:ascii="Arial" w:hAnsi="Arial"/>
          <w:sz w:val="20"/>
        </w:rPr>
        <w:t>T</w:t>
      </w:r>
      <w:r w:rsidR="00367C56" w:rsidRPr="00E31A2A">
        <w:rPr>
          <w:rFonts w:ascii="Arial" w:hAnsi="Arial"/>
          <w:sz w:val="20"/>
        </w:rPr>
        <w:t xml:space="preserve">4, </w:t>
      </w:r>
      <w:r w:rsidRPr="00E31A2A">
        <w:rPr>
          <w:rFonts w:ascii="Arial" w:hAnsi="Arial"/>
          <w:sz w:val="20"/>
        </w:rPr>
        <w:t>T</w:t>
      </w:r>
      <w:r w:rsidR="00367C56" w:rsidRPr="00E31A2A">
        <w:rPr>
          <w:rFonts w:ascii="Arial" w:hAnsi="Arial"/>
          <w:sz w:val="20"/>
        </w:rPr>
        <w:t>1</w:t>
      </w:r>
      <w:r w:rsidR="00561C08">
        <w:rPr>
          <w:rFonts w:ascii="Arial" w:hAnsi="Arial"/>
          <w:sz w:val="20"/>
        </w:rPr>
        <w:t>4</w:t>
      </w:r>
      <w:r w:rsidR="00367C56" w:rsidRPr="00E31A2A">
        <w:rPr>
          <w:rFonts w:ascii="Arial" w:hAnsi="Arial"/>
          <w:sz w:val="20"/>
        </w:rPr>
        <w:t>)</w:t>
      </w:r>
      <w:r w:rsidR="00367C56" w:rsidRPr="00E31A2A">
        <w:rPr>
          <w:rFonts w:ascii="Arial" w:hAnsi="Arial"/>
          <w:b/>
          <w:caps/>
          <w:sz w:val="12"/>
        </w:rPr>
        <w:tab/>
      </w:r>
    </w:p>
    <w:p w14:paraId="2A4A6123" w14:textId="77777777" w:rsidR="00367C56" w:rsidRPr="00E31A2A" w:rsidRDefault="00367C56" w:rsidP="009F4B5C">
      <w:pPr>
        <w:tabs>
          <w:tab w:val="left" w:pos="426"/>
        </w:tabs>
        <w:rPr>
          <w:rFonts w:ascii="Arial" w:hAnsi="Arial"/>
          <w:sz w:val="14"/>
          <w:szCs w:val="14"/>
        </w:rPr>
      </w:pPr>
    </w:p>
    <w:p w14:paraId="7E2643A6" w14:textId="77777777" w:rsidR="001531F0" w:rsidRPr="001531F0" w:rsidRDefault="001531F0" w:rsidP="001531F0">
      <w:pPr>
        <w:spacing w:after="100"/>
        <w:ind w:firstLine="284"/>
        <w:rPr>
          <w:rFonts w:ascii="Arial" w:hAnsi="Arial" w:cs="Arial"/>
        </w:rPr>
      </w:pPr>
      <w:r w:rsidRPr="001531F0">
        <w:rPr>
          <w:rFonts w:ascii="Arial" w:hAnsi="Arial" w:cs="Arial"/>
          <w:b/>
          <w:bCs/>
        </w:rPr>
        <w:t>Konečná spotreba domácností</w:t>
      </w:r>
      <w:r w:rsidRPr="001531F0">
        <w:rPr>
          <w:rFonts w:ascii="Arial" w:hAnsi="Arial" w:cs="Arial"/>
        </w:rPr>
        <w:t xml:space="preserve"> v bežných cenách rástla v 1. štvrťroku 2026, a to o 4,8 %. Disponibilné zdroje domácností sa zvýšili o 2,9 %, rast si udržali aj odmeny zamestnancov o 6 % (pri raste hrubých miezd a platov o 6,4 %).</w:t>
      </w:r>
    </w:p>
    <w:p w14:paraId="1BE66A2B" w14:textId="1CFE394F" w:rsidR="00CF58B7" w:rsidRPr="00CE4372" w:rsidRDefault="001531F0" w:rsidP="001531F0">
      <w:pPr>
        <w:widowControl/>
        <w:tabs>
          <w:tab w:val="left" w:pos="426"/>
        </w:tabs>
        <w:overflowPunct/>
        <w:autoSpaceDE/>
        <w:autoSpaceDN/>
        <w:adjustRightInd/>
        <w:ind w:firstLine="284"/>
        <w:textAlignment w:val="auto"/>
        <w:rPr>
          <w:rFonts w:ascii="Arial" w:hAnsi="Arial" w:cs="Arial"/>
          <w:color w:val="FF0000"/>
        </w:rPr>
      </w:pPr>
      <w:r w:rsidRPr="001531F0">
        <w:rPr>
          <w:rFonts w:ascii="Arial" w:hAnsi="Arial" w:cs="Arial"/>
        </w:rPr>
        <w:t>Objem celkových spotrebných výdavkov dosiahol hodnotu 19,9 mld. eur. Najviac prostriedkov minuli domácnosti na bývanie 27,7 % a nákupy potravinárskeho tovaru 20,4 %. Najvýraznejšie rástli výdavky na poisťovacie a finančné služby o 8,5 % a na vzdelávanie o 7,8 %. Pokles o 3 % zaznamenali výdavky na dopravu.</w:t>
      </w:r>
    </w:p>
    <w:p w14:paraId="63D6656F" w14:textId="340033E3" w:rsidR="00367C56" w:rsidRPr="009D750F" w:rsidRDefault="00367C56" w:rsidP="009F4B5C">
      <w:pPr>
        <w:pStyle w:val="Nadpis9"/>
        <w:tabs>
          <w:tab w:val="left" w:pos="426"/>
        </w:tabs>
        <w:rPr>
          <w:rFonts w:ascii="Arial" w:hAnsi="Arial"/>
        </w:rPr>
      </w:pPr>
      <w:r w:rsidRPr="009D750F">
        <w:rPr>
          <w:rFonts w:ascii="Arial" w:hAnsi="Arial"/>
          <w:sz w:val="22"/>
          <w:szCs w:val="22"/>
        </w:rPr>
        <w:lastRenderedPageBreak/>
        <w:t>Konečná spotreba verejnej správy</w:t>
      </w:r>
      <w:r w:rsidRPr="009D750F">
        <w:rPr>
          <w:rStyle w:val="Odkaznapoznmkupodiarou"/>
          <w:rFonts w:ascii="Arial" w:hAnsi="Arial" w:cs="Arial"/>
          <w:u w:val="none"/>
        </w:rPr>
        <w:footnoteReference w:id="10"/>
      </w:r>
      <w:r w:rsidRPr="009D750F">
        <w:rPr>
          <w:rStyle w:val="Odkaznapoznmkupodiarou"/>
          <w:rFonts w:ascii="Arial" w:hAnsi="Arial" w:cs="Arial"/>
          <w:u w:val="none"/>
        </w:rPr>
        <w:t>)</w:t>
      </w:r>
    </w:p>
    <w:p w14:paraId="32FE478A" w14:textId="15774FA3" w:rsidR="00367C56" w:rsidRPr="009D750F" w:rsidRDefault="00367C56" w:rsidP="009F4B5C">
      <w:pPr>
        <w:tabs>
          <w:tab w:val="left" w:pos="426"/>
        </w:tabs>
        <w:rPr>
          <w:rFonts w:ascii="Arial" w:hAnsi="Arial"/>
          <w:sz w:val="20"/>
          <w:u w:val="single"/>
        </w:rPr>
      </w:pPr>
      <w:r w:rsidRPr="009D750F">
        <w:rPr>
          <w:rFonts w:ascii="Arial" w:hAnsi="Arial"/>
          <w:sz w:val="20"/>
        </w:rPr>
        <w:t xml:space="preserve">(tab. </w:t>
      </w:r>
      <w:r w:rsidR="00CB648F">
        <w:rPr>
          <w:rFonts w:ascii="Arial" w:hAnsi="Arial"/>
          <w:sz w:val="20"/>
        </w:rPr>
        <w:t>T</w:t>
      </w:r>
      <w:r w:rsidR="00273C1C">
        <w:rPr>
          <w:rFonts w:ascii="Arial" w:hAnsi="Arial"/>
          <w:sz w:val="20"/>
        </w:rPr>
        <w:t>3</w:t>
      </w:r>
      <w:r w:rsidRPr="009D750F">
        <w:rPr>
          <w:rFonts w:ascii="Arial" w:hAnsi="Arial"/>
          <w:sz w:val="20"/>
        </w:rPr>
        <w:t xml:space="preserve">, </w:t>
      </w:r>
      <w:r w:rsidR="00CB648F">
        <w:rPr>
          <w:rFonts w:ascii="Arial" w:hAnsi="Arial"/>
          <w:sz w:val="20"/>
        </w:rPr>
        <w:t>T</w:t>
      </w:r>
      <w:r w:rsidR="00273C1C">
        <w:rPr>
          <w:rFonts w:ascii="Arial" w:hAnsi="Arial"/>
          <w:sz w:val="20"/>
        </w:rPr>
        <w:t>4</w:t>
      </w:r>
      <w:r w:rsidRPr="009D750F">
        <w:rPr>
          <w:rFonts w:ascii="Arial" w:hAnsi="Arial"/>
          <w:sz w:val="20"/>
        </w:rPr>
        <w:t>)</w:t>
      </w:r>
    </w:p>
    <w:p w14:paraId="0027BFA0" w14:textId="77777777" w:rsidR="00641A85" w:rsidRPr="003D6D37" w:rsidRDefault="00641A85" w:rsidP="00641A85">
      <w:pPr>
        <w:tabs>
          <w:tab w:val="left" w:pos="426"/>
        </w:tabs>
        <w:rPr>
          <w:rFonts w:ascii="Arial" w:hAnsi="Arial" w:cs="Arial"/>
          <w:sz w:val="14"/>
          <w:szCs w:val="14"/>
        </w:rPr>
      </w:pPr>
    </w:p>
    <w:p w14:paraId="0FEEFA93" w14:textId="77777777" w:rsidR="00641A85" w:rsidRPr="0075508B" w:rsidRDefault="00641A85" w:rsidP="00641A85">
      <w:pPr>
        <w:spacing w:after="120"/>
        <w:ind w:firstLine="284"/>
        <w:rPr>
          <w:rFonts w:ascii="Arial" w:hAnsi="Arial" w:cs="Arial"/>
        </w:rPr>
      </w:pPr>
      <w:r w:rsidRPr="0075508B">
        <w:rPr>
          <w:rFonts w:ascii="Arial" w:hAnsi="Arial" w:cs="Arial"/>
          <w:b/>
          <w:bCs/>
        </w:rPr>
        <w:t>Vo verejnej správe</w:t>
      </w:r>
      <w:r w:rsidRPr="0075508B">
        <w:rPr>
          <w:rFonts w:ascii="Arial" w:hAnsi="Arial" w:cs="Arial"/>
        </w:rPr>
        <w:t xml:space="preserve"> sa v 1. štvrťroku 2026 použili na ko</w:t>
      </w:r>
      <w:r w:rsidRPr="0075508B">
        <w:rPr>
          <w:rFonts w:ascii="Arial" w:hAnsi="Arial" w:cs="Arial"/>
        </w:rPr>
        <w:softHyphen/>
        <w:t>neč</w:t>
      </w:r>
      <w:r w:rsidRPr="0075508B">
        <w:rPr>
          <w:rFonts w:ascii="Arial" w:hAnsi="Arial" w:cs="Arial"/>
        </w:rPr>
        <w:softHyphen/>
        <w:t>nú spotrebu finančné prostriedky v objeme 6,7 mld. eur. Medziročný rast dosiahol v bežných cenách 6,4 %. V porovnaní s 1. štvrťrokom 2025 vzrástli najmä výdavky na odmeny zamestnancov (tvoria ich mzdy, platy a sociálne príspevky zamestnávateľov) o 8,4 % a naturálne sociálne transfery o 7,7 %. Medzispotreba (tvoria ju spotreba materiálu, energie a služieb) zaznamenala pri medziročnom porovnaní zvýšenie o 6,1%.</w:t>
      </w:r>
    </w:p>
    <w:p w14:paraId="650E0020" w14:textId="7324150E" w:rsidR="00FC5BFB" w:rsidRPr="008D2396" w:rsidRDefault="00641A85" w:rsidP="00641A85">
      <w:pPr>
        <w:tabs>
          <w:tab w:val="left" w:pos="426"/>
        </w:tabs>
        <w:spacing w:after="120"/>
        <w:ind w:firstLine="284"/>
        <w:rPr>
          <w:rFonts w:ascii="Arial" w:hAnsi="Arial" w:cs="Arial"/>
        </w:rPr>
      </w:pPr>
      <w:r w:rsidRPr="0075508B">
        <w:rPr>
          <w:rFonts w:ascii="Arial" w:hAnsi="Arial" w:cs="Arial"/>
        </w:rPr>
        <w:t>Odmeny zamestnancov tvorili v celkovej štruktúre konečnej spotreby verejnej správy najvyšší podiel 53,8 %, výdavky na medzispotrebu 26,7 % a naturálne sociálne transfery 19,4</w:t>
      </w:r>
      <w:r w:rsidR="003827F9">
        <w:rPr>
          <w:rFonts w:ascii="Arial" w:hAnsi="Arial" w:cs="Arial"/>
        </w:rPr>
        <w:t> </w:t>
      </w:r>
      <w:r w:rsidRPr="0075508B">
        <w:rPr>
          <w:rFonts w:ascii="Arial" w:hAnsi="Arial" w:cs="Arial"/>
        </w:rPr>
        <w:t>%. Na in</w:t>
      </w:r>
      <w:r w:rsidRPr="0075508B">
        <w:rPr>
          <w:rFonts w:ascii="Arial" w:hAnsi="Arial" w:cs="Arial"/>
        </w:rPr>
        <w:softHyphen/>
        <w:t>dividuál</w:t>
      </w:r>
      <w:r w:rsidRPr="0075508B">
        <w:rPr>
          <w:rFonts w:ascii="Arial" w:hAnsi="Arial" w:cs="Arial"/>
        </w:rPr>
        <w:softHyphen/>
        <w:t>nu spotrebu sa použilo 49,4 % celkových výdavkov, zvyšok bol použitý na kolektívnu spotrebu.</w:t>
      </w:r>
    </w:p>
    <w:p w14:paraId="56131590" w14:textId="77777777" w:rsidR="00BA2FC4" w:rsidRPr="00E31A2A" w:rsidRDefault="00BA2FC4" w:rsidP="00BA2FC4">
      <w:pPr>
        <w:pStyle w:val="Hlavika"/>
        <w:tabs>
          <w:tab w:val="clear" w:pos="4536"/>
          <w:tab w:val="clear" w:pos="9072"/>
          <w:tab w:val="left" w:pos="426"/>
        </w:tabs>
      </w:pPr>
      <w:r w:rsidRPr="00E31A2A">
        <w:rPr>
          <w:rFonts w:ascii="Arial" w:hAnsi="Arial"/>
          <w:szCs w:val="22"/>
          <w:u w:val="single"/>
        </w:rPr>
        <w:t>Tvorba hrubého kapitálu</w:t>
      </w:r>
      <w:r w:rsidRPr="00E31A2A">
        <w:rPr>
          <w:rStyle w:val="Odkaznapoznmkupodiarou"/>
          <w:rFonts w:ascii="Arial" w:hAnsi="Arial"/>
        </w:rPr>
        <w:footnoteReference w:id="11"/>
      </w:r>
      <w:r w:rsidRPr="00E31A2A">
        <w:rPr>
          <w:rStyle w:val="Odkaznapoznmkupodiarou"/>
          <w:rFonts w:ascii="Arial" w:hAnsi="Arial"/>
        </w:rPr>
        <w:t>)</w:t>
      </w:r>
    </w:p>
    <w:p w14:paraId="352F1EE3" w14:textId="04D37FA1" w:rsidR="00BA2FC4" w:rsidRPr="00E31A2A" w:rsidRDefault="00BA2FC4" w:rsidP="00BA2FC4">
      <w:pPr>
        <w:pStyle w:val="BodyText212"/>
        <w:tabs>
          <w:tab w:val="left" w:pos="426"/>
        </w:tabs>
      </w:pPr>
      <w:r w:rsidRPr="00E31A2A">
        <w:t>(tab. T2, T3, T4, T</w:t>
      </w:r>
      <w:r w:rsidR="00FC5BFB">
        <w:t>8</w:t>
      </w:r>
      <w:r w:rsidRPr="00E31A2A">
        <w:t xml:space="preserve"> až T</w:t>
      </w:r>
      <w:r w:rsidR="00FC5BFB">
        <w:t>10</w:t>
      </w:r>
      <w:r w:rsidRPr="00E31A2A">
        <w:t>)</w:t>
      </w:r>
    </w:p>
    <w:p w14:paraId="6BC0C1AE" w14:textId="77777777" w:rsidR="00BA2FC4" w:rsidRPr="00E31A2A" w:rsidRDefault="00BA2FC4" w:rsidP="00BA2FC4">
      <w:pPr>
        <w:pStyle w:val="BodyText212"/>
        <w:tabs>
          <w:tab w:val="left" w:pos="426"/>
        </w:tabs>
        <w:rPr>
          <w:sz w:val="14"/>
          <w:szCs w:val="14"/>
        </w:rPr>
      </w:pPr>
    </w:p>
    <w:p w14:paraId="0341F13F" w14:textId="77777777" w:rsidR="00642A11" w:rsidRPr="00491639" w:rsidRDefault="00642A11" w:rsidP="00642A11">
      <w:pPr>
        <w:spacing w:after="100"/>
        <w:ind w:firstLine="284"/>
        <w:rPr>
          <w:rFonts w:ascii="Arial" w:hAnsi="Arial" w:cs="Arial"/>
        </w:rPr>
      </w:pPr>
      <w:r w:rsidRPr="00491639">
        <w:rPr>
          <w:rFonts w:ascii="Arial" w:hAnsi="Arial" w:cs="Arial"/>
        </w:rPr>
        <w:t xml:space="preserve">Investičné aktivity v 1. štvrťroku 2026 klesli, </w:t>
      </w:r>
      <w:r w:rsidRPr="00491639">
        <w:rPr>
          <w:rFonts w:ascii="Arial" w:hAnsi="Arial" w:cs="Arial"/>
          <w:b/>
        </w:rPr>
        <w:t>tvorba hrubého fixného kapitálu</w:t>
      </w:r>
      <w:r w:rsidRPr="00491639">
        <w:rPr>
          <w:rFonts w:ascii="Arial" w:hAnsi="Arial" w:cs="Arial"/>
          <w:bCs/>
        </w:rPr>
        <w:t xml:space="preserve"> </w:t>
      </w:r>
      <w:r w:rsidRPr="00491639">
        <w:rPr>
          <w:rFonts w:ascii="Arial" w:hAnsi="Arial" w:cs="Arial"/>
        </w:rPr>
        <w:t>dosiahla medziročný pokles v stálych cenách o 6,4 %. Tempo poklesu nasledovalo po troch štvrťrokoch  výraznejších rastov.</w:t>
      </w:r>
    </w:p>
    <w:p w14:paraId="15EA1C44" w14:textId="13D0A959" w:rsidR="002061D2" w:rsidRDefault="00642A11" w:rsidP="00642A11">
      <w:pPr>
        <w:spacing w:after="100"/>
        <w:ind w:firstLine="284"/>
        <w:rPr>
          <w:rFonts w:ascii="Arial" w:hAnsi="Arial" w:cs="Arial"/>
        </w:rPr>
      </w:pPr>
      <w:r w:rsidRPr="00642A11">
        <w:rPr>
          <w:rFonts w:ascii="Arial" w:hAnsi="Arial" w:cs="Arial"/>
        </w:rPr>
        <w:t xml:space="preserve">Celková </w:t>
      </w:r>
      <w:r w:rsidRPr="00642A11">
        <w:rPr>
          <w:rFonts w:ascii="Arial" w:hAnsi="Arial" w:cs="Arial"/>
          <w:b/>
          <w:spacing w:val="-2"/>
        </w:rPr>
        <w:t>tvorba hrubého kapitálu</w:t>
      </w:r>
      <w:r w:rsidRPr="00642A11">
        <w:rPr>
          <w:rFonts w:ascii="Arial" w:hAnsi="Arial" w:cs="Arial"/>
          <w:spacing w:val="-2"/>
        </w:rPr>
        <w:t xml:space="preserve"> </w:t>
      </w:r>
      <w:r w:rsidRPr="00642A11">
        <w:rPr>
          <w:rFonts w:ascii="Arial" w:hAnsi="Arial" w:cs="Arial"/>
        </w:rPr>
        <w:t xml:space="preserve">v 1. štvrťroku 2026 dosiahla </w:t>
      </w:r>
      <w:r w:rsidRPr="00642A11">
        <w:rPr>
          <w:rFonts w:ascii="Arial" w:hAnsi="Arial" w:cs="Arial"/>
          <w:spacing w:val="-2"/>
        </w:rPr>
        <w:t>objem 5,5 mld. eur, z toho tvorba hrubého fixného ka</w:t>
      </w:r>
      <w:r w:rsidRPr="00642A11">
        <w:rPr>
          <w:rFonts w:ascii="Arial" w:hAnsi="Arial" w:cs="Arial"/>
        </w:rPr>
        <w:softHyphen/>
        <w:t>pi</w:t>
      </w:r>
      <w:r w:rsidRPr="00642A11">
        <w:rPr>
          <w:rFonts w:ascii="Arial" w:hAnsi="Arial" w:cs="Arial"/>
        </w:rPr>
        <w:softHyphen/>
        <w:t>tá</w:t>
      </w:r>
      <w:r w:rsidRPr="00642A11">
        <w:rPr>
          <w:rFonts w:ascii="Arial" w:hAnsi="Arial" w:cs="Arial"/>
        </w:rPr>
        <w:softHyphen/>
        <w:t xml:space="preserve">lu 5 mld. eur. </w:t>
      </w:r>
      <w:r w:rsidRPr="00642A11">
        <w:rPr>
          <w:rFonts w:ascii="Arial" w:hAnsi="Arial" w:cs="Arial"/>
          <w:b/>
          <w:bCs/>
        </w:rPr>
        <w:t>Zmena stavu zásob</w:t>
      </w:r>
      <w:r w:rsidRPr="00642A11">
        <w:rPr>
          <w:rFonts w:ascii="Arial" w:hAnsi="Arial" w:cs="Arial"/>
        </w:rPr>
        <w:t xml:space="preserve"> vzrástla o 0,5 </w:t>
      </w:r>
      <w:r w:rsidRPr="00642A11">
        <w:rPr>
          <w:rFonts w:ascii="Arial" w:hAnsi="Arial" w:cs="Arial"/>
          <w:spacing w:val="-2"/>
        </w:rPr>
        <w:t>mld.</w:t>
      </w:r>
      <w:r w:rsidRPr="00642A11">
        <w:rPr>
          <w:rFonts w:ascii="Arial" w:hAnsi="Arial" w:cs="Arial"/>
        </w:rPr>
        <w:t> eur. Tvorba hrubého kapitálu tak v stálych cenách klesla medziročne o 3,7 %.</w:t>
      </w:r>
      <w:r w:rsidR="002061D2" w:rsidRPr="00A32CB3">
        <w:rPr>
          <w:rFonts w:ascii="Arial" w:hAnsi="Arial" w:cs="Arial"/>
        </w:rPr>
        <w:t xml:space="preserve"> </w:t>
      </w:r>
    </w:p>
    <w:p w14:paraId="1169907F" w14:textId="77777777" w:rsidR="00F86509" w:rsidRPr="00A32CB3" w:rsidRDefault="00F86509" w:rsidP="00896252">
      <w:pPr>
        <w:spacing w:after="100"/>
        <w:ind w:firstLine="284"/>
        <w:rPr>
          <w:rFonts w:ascii="Arial" w:hAnsi="Arial" w:cs="Arial"/>
        </w:rPr>
      </w:pPr>
    </w:p>
    <w:p w14:paraId="7D479CC8" w14:textId="6E5E44BC" w:rsidR="00F029E2" w:rsidRDefault="008C05A0" w:rsidP="009F4B5C">
      <w:pPr>
        <w:pStyle w:val="Hlavika"/>
        <w:tabs>
          <w:tab w:val="clear" w:pos="4536"/>
          <w:tab w:val="clear" w:pos="9072"/>
          <w:tab w:val="left" w:pos="426"/>
        </w:tabs>
        <w:rPr>
          <w:rFonts w:ascii="Arial" w:hAnsi="Arial"/>
          <w:sz w:val="14"/>
          <w:szCs w:val="14"/>
          <w:u w:val="single"/>
        </w:rPr>
      </w:pPr>
      <w:r>
        <w:rPr>
          <w:noProof/>
        </w:rPr>
        <w:drawing>
          <wp:inline distT="0" distB="0" distL="0" distR="0" wp14:anchorId="317FC022" wp14:editId="605BF8BC">
            <wp:extent cx="5760085" cy="3136265"/>
            <wp:effectExtent l="0" t="0" r="12065" b="6985"/>
            <wp:docPr id="141030652" name="Graf 1">
              <a:extLst xmlns:a="http://schemas.openxmlformats.org/drawingml/2006/main">
                <a:ext uri="{FF2B5EF4-FFF2-40B4-BE49-F238E27FC236}">
                  <a16:creationId xmlns:a16="http://schemas.microsoft.com/office/drawing/2014/main" id="{90F86C7C-77BA-D830-12FE-C19567105BE9}"/>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34336937" w14:textId="43CA73B1" w:rsidR="005D3089" w:rsidRDefault="005D3089" w:rsidP="009F4B5C">
      <w:pPr>
        <w:pStyle w:val="Hlavika"/>
        <w:tabs>
          <w:tab w:val="clear" w:pos="4536"/>
          <w:tab w:val="clear" w:pos="9072"/>
          <w:tab w:val="left" w:pos="426"/>
        </w:tabs>
        <w:rPr>
          <w:rFonts w:ascii="Arial" w:hAnsi="Arial"/>
          <w:sz w:val="14"/>
          <w:szCs w:val="14"/>
          <w:u w:val="single"/>
        </w:rPr>
      </w:pPr>
    </w:p>
    <w:p w14:paraId="1A832A90" w14:textId="536CE73F" w:rsidR="00896252" w:rsidRDefault="00642A11" w:rsidP="00A478E5">
      <w:pPr>
        <w:spacing w:after="100"/>
        <w:ind w:firstLine="284"/>
        <w:rPr>
          <w:rFonts w:ascii="Arial" w:hAnsi="Arial" w:cs="Arial"/>
        </w:rPr>
      </w:pPr>
      <w:r w:rsidRPr="00491639">
        <w:rPr>
          <w:rFonts w:ascii="Arial" w:hAnsi="Arial" w:cs="Arial"/>
        </w:rPr>
        <w:t>Z </w:t>
      </w:r>
      <w:r w:rsidRPr="00642A11">
        <w:rPr>
          <w:rFonts w:ascii="Arial" w:hAnsi="Arial" w:cs="Arial"/>
        </w:rPr>
        <w:t>celkového počtu sledovaných 19 odvetví medziročný pokles investícií v bežných cenách zaznamenalo 10 z nich, rast investovania bol zaznamenaný v 9 odvetviach</w:t>
      </w:r>
      <w:r w:rsidRPr="00491639">
        <w:rPr>
          <w:rFonts w:ascii="Arial" w:hAnsi="Arial" w:cs="Arial"/>
        </w:rPr>
        <w:t>. Z celkového investovaného objemu sa najviac peňažných prostriedkov (29,4 %) na nadobudnutie tvorby hrubého fixného kapitálu investovalo v priemyselnej výrobe, investovanie sa znížilo o 13,7 %.</w:t>
      </w:r>
    </w:p>
    <w:p w14:paraId="2274FD8F" w14:textId="74FE6A6B" w:rsidR="00642A11" w:rsidRPr="00642A11" w:rsidRDefault="00642A11" w:rsidP="00642A11">
      <w:pPr>
        <w:spacing w:after="100"/>
        <w:ind w:firstLine="284"/>
        <w:rPr>
          <w:rFonts w:ascii="Arial" w:hAnsi="Arial" w:cs="Arial"/>
        </w:rPr>
      </w:pPr>
      <w:r w:rsidRPr="00491639">
        <w:rPr>
          <w:rFonts w:ascii="Arial" w:hAnsi="Arial" w:cs="Arial"/>
        </w:rPr>
        <w:t xml:space="preserve">Vo výrobe dopravných prostriedkov, ktorá predstavuje aj z hľadiska investícií podielovo </w:t>
      </w:r>
      <w:r w:rsidRPr="00642A11">
        <w:rPr>
          <w:rFonts w:ascii="Arial" w:hAnsi="Arial" w:cs="Arial"/>
        </w:rPr>
        <w:t xml:space="preserve">najvýznamnejšie odvetvie priemyselnej výroby, klesla investičná aktivita o 5,6 %. Nižšie </w:t>
      </w:r>
      <w:r w:rsidRPr="00642A11">
        <w:rPr>
          <w:rFonts w:ascii="Arial" w:hAnsi="Arial" w:cs="Arial"/>
        </w:rPr>
        <w:lastRenderedPageBreak/>
        <w:t>investície boli aj v ďalších odvetviach priemyselnej výroby, a to vo výrobe elektrických zariadení o 44,1 %, výrobe strojov a zariadení o 38,5 %, výrobe počítačových, elektronických a optických výrobkov o 32,9 % a vo výrobe výrobkov z gumy a plastu o 26,6 %. Z 13 odvetví priemyselnej výroby sa tak znížili investície medziročne v 8 z nich. Naopak, rast investícií vykázala výroba chemikálií a chemických produktov o 48,3</w:t>
      </w:r>
      <w:r w:rsidR="004A7C31">
        <w:rPr>
          <w:rFonts w:ascii="Arial" w:hAnsi="Arial" w:cs="Arial"/>
        </w:rPr>
        <w:t> %</w:t>
      </w:r>
      <w:r w:rsidRPr="00642A11">
        <w:rPr>
          <w:rFonts w:ascii="Arial" w:hAnsi="Arial" w:cs="Arial"/>
        </w:rPr>
        <w:t xml:space="preserve">, výroba drevených a papierových výrobkov o 21,9 %, ale tiež výroba kovov a kovových konštrukcií  o 19,1 %. </w:t>
      </w:r>
    </w:p>
    <w:p w14:paraId="7D300F4B" w14:textId="77777777" w:rsidR="00642A11" w:rsidRPr="00642A11" w:rsidRDefault="00642A11" w:rsidP="00642A11">
      <w:pPr>
        <w:spacing w:after="100"/>
        <w:ind w:firstLine="284"/>
        <w:rPr>
          <w:rFonts w:ascii="Arial" w:hAnsi="Arial" w:cs="Arial"/>
        </w:rPr>
      </w:pPr>
      <w:r w:rsidRPr="00642A11">
        <w:rPr>
          <w:rFonts w:ascii="Arial" w:hAnsi="Arial" w:cs="Arial"/>
        </w:rPr>
        <w:t xml:space="preserve">Druhý najvyšší objem investícií, s podielom 17,3 %, smeroval do činností v oblasti nehnuteľností, kde boli investície medziročne nižšie o 16,4 %. </w:t>
      </w:r>
    </w:p>
    <w:p w14:paraId="37C7A0DD" w14:textId="77777777" w:rsidR="00642A11" w:rsidRPr="00642A11" w:rsidRDefault="00642A11" w:rsidP="00642A11">
      <w:pPr>
        <w:spacing w:after="100"/>
        <w:ind w:firstLine="284"/>
        <w:rPr>
          <w:rFonts w:ascii="Arial" w:hAnsi="Arial" w:cs="Arial"/>
        </w:rPr>
      </w:pPr>
      <w:r w:rsidRPr="00642A11">
        <w:rPr>
          <w:rFonts w:ascii="Arial" w:hAnsi="Arial" w:cs="Arial"/>
        </w:rPr>
        <w:t>Tretí najvyšší objem investícií smeroval do verejnej správy a obrany (8,4 %), v ktorej boli investície medziročne vyššie o 61,9 %. V odvetví dodávka elektriny, plynu, pary a studeného vzduchu bol zaznamenaný medziročný pokles o 29,7 %.</w:t>
      </w:r>
    </w:p>
    <w:p w14:paraId="0073186E" w14:textId="77777777" w:rsidR="00642A11" w:rsidRPr="00642A11" w:rsidRDefault="00642A11" w:rsidP="00642A11">
      <w:pPr>
        <w:spacing w:after="100"/>
        <w:ind w:firstLine="284"/>
        <w:rPr>
          <w:rFonts w:ascii="Arial" w:hAnsi="Arial" w:cs="Arial"/>
        </w:rPr>
      </w:pPr>
      <w:r w:rsidRPr="00642A11">
        <w:rPr>
          <w:rFonts w:ascii="Arial" w:hAnsi="Arial" w:cs="Arial"/>
        </w:rPr>
        <w:t>Nižšia  aktivita bola ovplyvnená najmä nižším objemom nakúpených nových fixných aktív o 7,9 % v hodnote 5,1 mld. eur. Objem úbytku použitého dlhodobého majetku sa znížil o 30,5 % na 315,7 mil. eur.</w:t>
      </w:r>
    </w:p>
    <w:p w14:paraId="5A7CD4C7" w14:textId="77777777" w:rsidR="00642A11" w:rsidRPr="00642A11" w:rsidRDefault="00642A11" w:rsidP="00642A11">
      <w:pPr>
        <w:spacing w:after="100"/>
        <w:ind w:firstLine="284"/>
        <w:rPr>
          <w:rFonts w:ascii="Arial" w:hAnsi="Arial" w:cs="Arial"/>
        </w:rPr>
      </w:pPr>
      <w:r w:rsidRPr="00642A11">
        <w:rPr>
          <w:rFonts w:ascii="Arial" w:hAnsi="Arial" w:cs="Arial"/>
        </w:rPr>
        <w:t xml:space="preserve">Z hľadiska jednotlivých sektorov najväčší podiel investícií, 57,6 %, smeroval do nefinančných korporácií, kde bol zaznamenaný medziročný pokles  o 14,9 %. Najvyšší  rast investičnej aktivity zaznamenal sektor verejnej správy, ktorý investoval medziročne výrazne viac, až  o 42,9 %. Výrazne najmenšia investičná aktivita pokračovala v sektore domácností, kde v 1. štvrťroku 2026 bola v medziročnom poklese o 15,8 %. </w:t>
      </w:r>
    </w:p>
    <w:p w14:paraId="4E2CD362" w14:textId="01FBC591" w:rsidR="002061D2" w:rsidRPr="002061D2" w:rsidRDefault="00642A11" w:rsidP="00642A11">
      <w:pPr>
        <w:spacing w:after="100"/>
        <w:ind w:firstLine="284"/>
        <w:rPr>
          <w:rFonts w:ascii="Arial" w:hAnsi="Arial" w:cs="Arial"/>
        </w:rPr>
      </w:pPr>
      <w:r w:rsidRPr="00642A11">
        <w:rPr>
          <w:rFonts w:ascii="Arial" w:hAnsi="Arial" w:cs="Arial"/>
        </w:rPr>
        <w:t>Medziročný pokles investičného dopytu bol výsledkom nižších  investícií do stavieb o 8,1 %, v tom do budov na bývanie klesli o 17,6 % a do ostatných stavieb o 3,1 %.  Mierne sa zvýšili kapitálové výdavky do strojov a zariadení, zbraňových systémov o 1,2 %, v tom výdavky do ostatných strojov a zariadení rástli o 4,6 % a do dopravných prostriedkov klesali o 6,3 %. Výrazný pokles  výdavkov bol zaznamenaný v investovaní do produktov duševného vlastníctva o 23,1 %.</w:t>
      </w:r>
    </w:p>
    <w:p w14:paraId="79779A0C" w14:textId="191CF58C" w:rsidR="00B86DBD" w:rsidRPr="009D750F" w:rsidRDefault="00F86509" w:rsidP="009F4B5C">
      <w:pPr>
        <w:tabs>
          <w:tab w:val="left" w:pos="426"/>
        </w:tabs>
        <w:spacing w:after="100"/>
        <w:ind w:firstLine="284"/>
        <w:rPr>
          <w:rFonts w:ascii="Arial" w:hAnsi="Arial" w:cs="Arial"/>
        </w:rPr>
      </w:pPr>
      <w:r>
        <w:rPr>
          <w:noProof/>
        </w:rPr>
        <w:drawing>
          <wp:inline distT="0" distB="0" distL="0" distR="0" wp14:anchorId="0704B2C9" wp14:editId="5A4B81F7">
            <wp:extent cx="5334000" cy="3438525"/>
            <wp:effectExtent l="0" t="0" r="0" b="0"/>
            <wp:docPr id="196205977" name="Graf 1">
              <a:extLst xmlns:a="http://schemas.openxmlformats.org/drawingml/2006/main">
                <a:ext uri="{FF2B5EF4-FFF2-40B4-BE49-F238E27FC236}">
                  <a16:creationId xmlns:a16="http://schemas.microsoft.com/office/drawing/2014/main" id="{0926222F-6255-40C2-AB0F-9E037A2D0D3C}"/>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30900CA7" w14:textId="77777777" w:rsidR="00E961EE" w:rsidRPr="009D750F" w:rsidRDefault="00E961EE" w:rsidP="009F4B5C">
      <w:pPr>
        <w:tabs>
          <w:tab w:val="left" w:pos="426"/>
        </w:tabs>
        <w:rPr>
          <w:rFonts w:ascii="Arial" w:hAnsi="Arial" w:cs="Arial"/>
          <w:sz w:val="10"/>
          <w:szCs w:val="10"/>
        </w:rPr>
      </w:pPr>
    </w:p>
    <w:p w14:paraId="5CFF64D8" w14:textId="64608DB1" w:rsidR="00C8585D" w:rsidRPr="00C8585D" w:rsidRDefault="00642A11" w:rsidP="00C8585D">
      <w:pPr>
        <w:spacing w:after="100"/>
        <w:ind w:firstLine="284"/>
        <w:rPr>
          <w:rFonts w:ascii="Arial" w:hAnsi="Arial" w:cs="Arial"/>
        </w:rPr>
      </w:pPr>
      <w:r w:rsidRPr="00642A11">
        <w:rPr>
          <w:rFonts w:ascii="Arial" w:hAnsi="Arial" w:cs="Arial"/>
          <w:b/>
          <w:i/>
        </w:rPr>
        <w:t>Stav zásob</w:t>
      </w:r>
      <w:r w:rsidRPr="00642A11">
        <w:rPr>
          <w:rFonts w:ascii="Arial" w:hAnsi="Arial" w:cs="Arial"/>
        </w:rPr>
        <w:t xml:space="preserve"> sa v 1. štvrťroku 2026 zvýšil o 0,5 mld. eur. </w:t>
      </w:r>
      <w:r w:rsidRPr="00642A11">
        <w:rPr>
          <w:rFonts w:ascii="Arial" w:hAnsi="Arial" w:cs="Arial"/>
          <w:szCs w:val="22"/>
        </w:rPr>
        <w:t xml:space="preserve">Vývoj ovplyvnil najmä rast </w:t>
      </w:r>
      <w:r w:rsidRPr="00642A11">
        <w:rPr>
          <w:rFonts w:ascii="Arial" w:hAnsi="Arial" w:cs="Arial"/>
        </w:rPr>
        <w:t xml:space="preserve"> zásob tovaru o 276,7 mil. eur, nedokončenej výroby a polotovarov o 256,4 mil. eur a</w:t>
      </w:r>
      <w:r w:rsidRPr="00642A11">
        <w:rPr>
          <w:rFonts w:ascii="Arial" w:hAnsi="Arial" w:cs="Arial"/>
          <w:szCs w:val="22"/>
        </w:rPr>
        <w:t xml:space="preserve"> </w:t>
      </w:r>
      <w:r w:rsidRPr="00642A11">
        <w:rPr>
          <w:rFonts w:ascii="Arial" w:hAnsi="Arial" w:cs="Arial"/>
        </w:rPr>
        <w:t>materiálu o 164,5 mil. eur. Zásoby výrobkov a zvierat poklesli o 172,6 mil. eur.</w:t>
      </w:r>
    </w:p>
    <w:p w14:paraId="44D2EA08" w14:textId="77777777" w:rsidR="00C402FE" w:rsidRDefault="00C402FE" w:rsidP="009F4B5C">
      <w:pPr>
        <w:tabs>
          <w:tab w:val="left" w:pos="426"/>
        </w:tabs>
        <w:rPr>
          <w:rFonts w:ascii="Arial" w:hAnsi="Arial"/>
          <w:color w:val="2E74B5" w:themeColor="accent1" w:themeShade="BF"/>
          <w:szCs w:val="22"/>
          <w:u w:val="single"/>
        </w:rPr>
      </w:pPr>
    </w:p>
    <w:p w14:paraId="5EA3A99A" w14:textId="77777777" w:rsidR="00124F06" w:rsidRDefault="00124F06" w:rsidP="009F4B5C">
      <w:pPr>
        <w:tabs>
          <w:tab w:val="left" w:pos="426"/>
        </w:tabs>
        <w:rPr>
          <w:rFonts w:ascii="Arial" w:hAnsi="Arial"/>
          <w:szCs w:val="22"/>
          <w:u w:val="single"/>
        </w:rPr>
      </w:pPr>
    </w:p>
    <w:p w14:paraId="21421F70" w14:textId="64F9CFBE" w:rsidR="00C87B4D" w:rsidRPr="00C402FE" w:rsidRDefault="00C87B4D" w:rsidP="009F4B5C">
      <w:pPr>
        <w:tabs>
          <w:tab w:val="left" w:pos="426"/>
        </w:tabs>
        <w:rPr>
          <w:rFonts w:ascii="Arial" w:hAnsi="Arial"/>
          <w:szCs w:val="22"/>
          <w:u w:val="single"/>
        </w:rPr>
      </w:pPr>
      <w:r w:rsidRPr="00C402FE">
        <w:rPr>
          <w:rFonts w:ascii="Arial" w:hAnsi="Arial"/>
          <w:szCs w:val="22"/>
          <w:u w:val="single"/>
        </w:rPr>
        <w:lastRenderedPageBreak/>
        <w:t>Výstavba bytov</w:t>
      </w:r>
      <w:r w:rsidR="00DD479B">
        <w:rPr>
          <w:rFonts w:ascii="Arial" w:hAnsi="Arial"/>
          <w:szCs w:val="22"/>
        </w:rPr>
        <w:t xml:space="preserve"> </w:t>
      </w:r>
      <w:r w:rsidRPr="00C402FE">
        <w:rPr>
          <w:rFonts w:ascii="Arial" w:hAnsi="Arial"/>
          <w:szCs w:val="22"/>
        </w:rPr>
        <w:t> </w:t>
      </w:r>
    </w:p>
    <w:p w14:paraId="00BCCB15" w14:textId="404E275C" w:rsidR="00C87B4D" w:rsidRPr="00C402FE" w:rsidRDefault="00CB648F" w:rsidP="009F4B5C">
      <w:pPr>
        <w:pStyle w:val="BodyText21"/>
        <w:tabs>
          <w:tab w:val="left" w:pos="426"/>
        </w:tabs>
        <w:spacing w:after="100"/>
        <w:ind w:firstLine="0"/>
        <w:rPr>
          <w:rFonts w:ascii="Arial" w:hAnsi="Arial" w:cs="Arial"/>
          <w:sz w:val="20"/>
        </w:rPr>
      </w:pPr>
      <w:r w:rsidRPr="00C402FE">
        <w:rPr>
          <w:rFonts w:ascii="Arial" w:hAnsi="Arial" w:cs="Arial"/>
          <w:sz w:val="20"/>
        </w:rPr>
        <w:t>(tab.</w:t>
      </w:r>
      <w:r w:rsidR="00AE2217" w:rsidRPr="00C402FE">
        <w:rPr>
          <w:rFonts w:ascii="Arial" w:hAnsi="Arial" w:cs="Arial"/>
          <w:sz w:val="20"/>
        </w:rPr>
        <w:t xml:space="preserve"> </w:t>
      </w:r>
      <w:r w:rsidRPr="00C402FE">
        <w:rPr>
          <w:rFonts w:ascii="Arial" w:hAnsi="Arial" w:cs="Arial"/>
          <w:sz w:val="20"/>
        </w:rPr>
        <w:t>T</w:t>
      </w:r>
      <w:r w:rsidR="00915688" w:rsidRPr="00C402FE">
        <w:rPr>
          <w:rFonts w:ascii="Arial" w:hAnsi="Arial" w:cs="Arial"/>
          <w:sz w:val="20"/>
        </w:rPr>
        <w:t>1</w:t>
      </w:r>
      <w:r w:rsidR="00C8585D">
        <w:rPr>
          <w:rFonts w:ascii="Arial" w:hAnsi="Arial" w:cs="Arial"/>
          <w:sz w:val="20"/>
        </w:rPr>
        <w:t>2</w:t>
      </w:r>
      <w:r w:rsidR="00C87B4D" w:rsidRPr="00C402FE">
        <w:rPr>
          <w:rFonts w:ascii="Arial" w:hAnsi="Arial" w:cs="Arial"/>
          <w:sz w:val="20"/>
        </w:rPr>
        <w:t>)</w:t>
      </w:r>
      <w:r w:rsidR="00DD479B">
        <w:rPr>
          <w:rFonts w:ascii="Arial" w:hAnsi="Arial" w:cs="Arial"/>
          <w:sz w:val="20"/>
        </w:rPr>
        <w:t xml:space="preserve">  </w:t>
      </w:r>
    </w:p>
    <w:p w14:paraId="5F4E4122" w14:textId="59ABFE67" w:rsidR="00A7106D" w:rsidRPr="00A7106D" w:rsidRDefault="00A7106D" w:rsidP="003D37CB">
      <w:pPr>
        <w:spacing w:after="120"/>
        <w:ind w:firstLine="284"/>
        <w:rPr>
          <w:rFonts w:ascii="Arial" w:hAnsi="Arial" w:cs="Arial"/>
          <w:b/>
          <w:spacing w:val="-5"/>
        </w:rPr>
      </w:pPr>
      <w:r w:rsidRPr="00A7106D">
        <w:rPr>
          <w:rFonts w:ascii="Arial" w:hAnsi="Arial" w:cs="Arial"/>
          <w:bCs/>
          <w:spacing w:val="-5"/>
        </w:rPr>
        <w:t xml:space="preserve">V prvých troch mesiacoch roka 2026 sa v SR dokončilo 2 210 bytov. Od roku 2000 to bolo najmenej bytov spomedzi </w:t>
      </w:r>
      <w:r>
        <w:rPr>
          <w:rFonts w:ascii="Arial" w:hAnsi="Arial" w:cs="Arial"/>
          <w:bCs/>
          <w:spacing w:val="-5"/>
        </w:rPr>
        <w:t>prvých</w:t>
      </w:r>
      <w:r w:rsidRPr="00A7106D">
        <w:rPr>
          <w:rFonts w:ascii="Arial" w:hAnsi="Arial" w:cs="Arial"/>
          <w:bCs/>
          <w:spacing w:val="-5"/>
        </w:rPr>
        <w:t xml:space="preserve"> štvrťrokov a zároveň druhý najnižší počet v porovnaní všetkých štvrťrokov.</w:t>
      </w:r>
      <w:r w:rsidR="003A663A" w:rsidRPr="00A7106D">
        <w:rPr>
          <w:rStyle w:val="Odkaznapoznmkupodiarou"/>
          <w:rFonts w:ascii="Arial" w:hAnsi="Arial" w:cs="Arial"/>
          <w:szCs w:val="16"/>
        </w:rPr>
        <w:footnoteReference w:id="12"/>
      </w:r>
      <w:r w:rsidR="003A663A" w:rsidRPr="00A7106D">
        <w:rPr>
          <w:rFonts w:ascii="Arial" w:hAnsi="Arial" w:cs="Arial"/>
          <w:b/>
          <w:szCs w:val="22"/>
          <w:vertAlign w:val="superscript"/>
        </w:rPr>
        <w:t>)</w:t>
      </w:r>
      <w:r w:rsidR="003A663A" w:rsidRPr="00A7106D">
        <w:rPr>
          <w:rFonts w:ascii="Arial" w:hAnsi="Arial" w:cs="Arial"/>
          <w:b/>
          <w:spacing w:val="-5"/>
        </w:rPr>
        <w:t xml:space="preserve"> </w:t>
      </w:r>
    </w:p>
    <w:p w14:paraId="1611CB2E" w14:textId="41BDAA06" w:rsidR="003D37CB" w:rsidRPr="009F1254" w:rsidRDefault="00A7106D" w:rsidP="003D37CB">
      <w:pPr>
        <w:spacing w:after="120"/>
        <w:ind w:firstLine="284"/>
        <w:rPr>
          <w:rFonts w:ascii="Arial" w:hAnsi="Arial" w:cs="Arial"/>
          <w:color w:val="EE0000"/>
          <w:spacing w:val="-5"/>
        </w:rPr>
      </w:pPr>
      <w:r w:rsidRPr="00814284">
        <w:rPr>
          <w:rFonts w:ascii="Arial" w:hAnsi="Arial" w:cs="Arial"/>
          <w:spacing w:val="-5"/>
        </w:rPr>
        <w:t xml:space="preserve">Počty bytových kolaudácií medziročne klesli o viac ako </w:t>
      </w:r>
      <w:r>
        <w:rPr>
          <w:rFonts w:ascii="Arial" w:hAnsi="Arial" w:cs="Arial"/>
          <w:spacing w:val="-5"/>
        </w:rPr>
        <w:t>štvrtinu</w:t>
      </w:r>
      <w:r w:rsidRPr="00814284">
        <w:rPr>
          <w:rFonts w:ascii="Arial" w:hAnsi="Arial" w:cs="Arial"/>
          <w:spacing w:val="-5"/>
        </w:rPr>
        <w:t xml:space="preserve">, </w:t>
      </w:r>
      <w:r>
        <w:rPr>
          <w:rFonts w:ascii="Arial" w:hAnsi="Arial" w:cs="Arial"/>
          <w:spacing w:val="-5"/>
        </w:rPr>
        <w:t xml:space="preserve">a o vyše 40 % zaostávali </w:t>
      </w:r>
      <w:r w:rsidRPr="00814284">
        <w:rPr>
          <w:rFonts w:ascii="Arial" w:hAnsi="Arial" w:cs="Arial"/>
          <w:spacing w:val="-5"/>
        </w:rPr>
        <w:t xml:space="preserve">aj </w:t>
      </w:r>
      <w:r>
        <w:rPr>
          <w:rFonts w:ascii="Arial" w:hAnsi="Arial" w:cs="Arial"/>
          <w:spacing w:val="-5"/>
        </w:rPr>
        <w:t>za</w:t>
      </w:r>
      <w:r w:rsidRPr="00814284">
        <w:rPr>
          <w:rFonts w:ascii="Arial" w:hAnsi="Arial" w:cs="Arial"/>
          <w:spacing w:val="-5"/>
        </w:rPr>
        <w:t xml:space="preserve"> dlhodobým 10-ročným priemerom rovnakého obdobia. Naďalej v štruktúre kolaudácií prevažovali </w:t>
      </w:r>
      <w:r w:rsidRPr="00814284">
        <w:rPr>
          <w:rFonts w:ascii="Arial" w:hAnsi="Arial" w:cs="Arial"/>
          <w:b/>
          <w:bCs/>
        </w:rPr>
        <w:t>byty v rodinných domoch</w:t>
      </w:r>
      <w:r w:rsidRPr="00814284">
        <w:rPr>
          <w:rFonts w:ascii="Arial" w:hAnsi="Arial" w:cs="Arial"/>
        </w:rPr>
        <w:t>, ich podiel z celku tvoril 6</w:t>
      </w:r>
      <w:r>
        <w:rPr>
          <w:rFonts w:ascii="Arial" w:hAnsi="Arial" w:cs="Arial"/>
        </w:rPr>
        <w:t>9</w:t>
      </w:r>
      <w:r w:rsidRPr="00814284">
        <w:rPr>
          <w:rFonts w:ascii="Arial" w:hAnsi="Arial" w:cs="Arial"/>
        </w:rPr>
        <w:t xml:space="preserve"> %. </w:t>
      </w:r>
      <w:r w:rsidRPr="00814284">
        <w:rPr>
          <w:rFonts w:ascii="Arial" w:hAnsi="Arial" w:cs="Arial"/>
          <w:spacing w:val="-5"/>
        </w:rPr>
        <w:t xml:space="preserve">Štatistické informácie o výstavbe bytov </w:t>
      </w:r>
      <w:r>
        <w:rPr>
          <w:rFonts w:ascii="Arial" w:hAnsi="Arial" w:cs="Arial"/>
          <w:spacing w:val="-5"/>
        </w:rPr>
        <w:t xml:space="preserve">sú od </w:t>
      </w:r>
      <w:r w:rsidRPr="00814284">
        <w:rPr>
          <w:rFonts w:ascii="Arial" w:hAnsi="Arial" w:cs="Arial"/>
          <w:spacing w:val="-5"/>
        </w:rPr>
        <w:t xml:space="preserve">3. </w:t>
      </w:r>
      <w:r>
        <w:rPr>
          <w:rFonts w:ascii="Arial" w:hAnsi="Arial" w:cs="Arial"/>
          <w:spacing w:val="-5"/>
        </w:rPr>
        <w:t xml:space="preserve">štvrťroku 2025 </w:t>
      </w:r>
      <w:r w:rsidRPr="00814284">
        <w:rPr>
          <w:rFonts w:ascii="Arial" w:hAnsi="Arial" w:cs="Arial"/>
          <w:spacing w:val="-5"/>
        </w:rPr>
        <w:t>predbežné z dôvodu prechodu na nový dátový zdroj a</w:t>
      </w:r>
      <w:r w:rsidR="003827F9">
        <w:rPr>
          <w:rFonts w:ascii="Arial" w:hAnsi="Arial" w:cs="Arial"/>
          <w:spacing w:val="-5"/>
        </w:rPr>
        <w:t> </w:t>
      </w:r>
      <w:r w:rsidRPr="00814284">
        <w:rPr>
          <w:rFonts w:ascii="Arial" w:hAnsi="Arial" w:cs="Arial"/>
          <w:spacing w:val="-5"/>
        </w:rPr>
        <w:t>budú dodatočne spresnené.</w:t>
      </w:r>
    </w:p>
    <w:p w14:paraId="38436743" w14:textId="10EB8C7D" w:rsidR="00717F54" w:rsidRPr="009F1254" w:rsidRDefault="00A7106D" w:rsidP="003A663A">
      <w:pPr>
        <w:spacing w:after="120"/>
        <w:ind w:firstLine="284"/>
        <w:rPr>
          <w:rFonts w:ascii="Arial" w:hAnsi="Arial" w:cs="Arial"/>
          <w:color w:val="EE0000"/>
        </w:rPr>
      </w:pPr>
      <w:r w:rsidRPr="00E37DB0">
        <w:rPr>
          <w:rFonts w:ascii="Arial" w:hAnsi="Arial" w:cs="Arial"/>
        </w:rPr>
        <w:t xml:space="preserve">Na regionálnej úrovni sa zhoršenie situácie prejavilo vo všetkých krajoch Slovenska, od </w:t>
      </w:r>
      <w:r>
        <w:rPr>
          <w:rFonts w:ascii="Arial" w:hAnsi="Arial" w:cs="Arial"/>
        </w:rPr>
        <w:t>prepadu</w:t>
      </w:r>
      <w:r w:rsidRPr="00E37DB0">
        <w:rPr>
          <w:rFonts w:ascii="Arial" w:hAnsi="Arial" w:cs="Arial"/>
        </w:rPr>
        <w:t xml:space="preserve"> </w:t>
      </w:r>
      <w:r>
        <w:rPr>
          <w:rFonts w:ascii="Arial" w:hAnsi="Arial" w:cs="Arial"/>
        </w:rPr>
        <w:t>o 56 </w:t>
      </w:r>
      <w:r w:rsidRPr="00E37DB0">
        <w:rPr>
          <w:rFonts w:ascii="Arial" w:hAnsi="Arial" w:cs="Arial"/>
        </w:rPr>
        <w:t>%</w:t>
      </w:r>
      <w:r>
        <w:rPr>
          <w:rFonts w:ascii="Arial" w:hAnsi="Arial" w:cs="Arial"/>
        </w:rPr>
        <w:t xml:space="preserve"> v</w:t>
      </w:r>
      <w:r w:rsidRPr="00E37DB0">
        <w:rPr>
          <w:rFonts w:ascii="Arial" w:hAnsi="Arial" w:cs="Arial"/>
        </w:rPr>
        <w:t xml:space="preserve"> Bratislavskom kraji po </w:t>
      </w:r>
      <w:r>
        <w:rPr>
          <w:rFonts w:ascii="Arial" w:hAnsi="Arial" w:cs="Arial"/>
        </w:rPr>
        <w:t>pokles o 4 </w:t>
      </w:r>
      <w:r w:rsidRPr="00E37DB0">
        <w:rPr>
          <w:rFonts w:ascii="Arial" w:hAnsi="Arial" w:cs="Arial"/>
        </w:rPr>
        <w:t>% v </w:t>
      </w:r>
      <w:r>
        <w:rPr>
          <w:rFonts w:ascii="Arial" w:hAnsi="Arial" w:cs="Arial"/>
        </w:rPr>
        <w:t>Nitrianskom</w:t>
      </w:r>
      <w:r w:rsidRPr="00E37DB0">
        <w:rPr>
          <w:rFonts w:ascii="Arial" w:hAnsi="Arial" w:cs="Arial"/>
        </w:rPr>
        <w:t xml:space="preserve"> kraji.</w:t>
      </w:r>
      <w:r>
        <w:rPr>
          <w:rFonts w:ascii="Arial" w:hAnsi="Arial" w:cs="Arial"/>
        </w:rPr>
        <w:t xml:space="preserve"> </w:t>
      </w:r>
      <w:r w:rsidRPr="00E37DB0">
        <w:rPr>
          <w:rFonts w:ascii="Arial" w:hAnsi="Arial" w:cs="Arial"/>
        </w:rPr>
        <w:t xml:space="preserve">V dlhodobom porovnaní počet dokončených bytov dvojciferne klesol vo všetkých 8 krajoch, najvýraznejšie, v Bratislavskom a v </w:t>
      </w:r>
      <w:r>
        <w:rPr>
          <w:rFonts w:ascii="Arial" w:hAnsi="Arial" w:cs="Arial"/>
        </w:rPr>
        <w:t>Trnavskom</w:t>
      </w:r>
      <w:r w:rsidRPr="00E37DB0">
        <w:rPr>
          <w:rFonts w:ascii="Arial" w:hAnsi="Arial" w:cs="Arial"/>
        </w:rPr>
        <w:t xml:space="preserve"> kraji.</w:t>
      </w:r>
      <w:r w:rsidR="00717F54" w:rsidRPr="009F1254">
        <w:rPr>
          <w:rFonts w:ascii="Arial" w:hAnsi="Arial" w:cs="Arial"/>
          <w:color w:val="EE0000"/>
        </w:rPr>
        <w:t xml:space="preserve"> </w:t>
      </w:r>
    </w:p>
    <w:p w14:paraId="77A8C188" w14:textId="5A575630" w:rsidR="00345B3D" w:rsidRPr="009F1254" w:rsidRDefault="00A7106D" w:rsidP="00006AA2">
      <w:pPr>
        <w:tabs>
          <w:tab w:val="left" w:pos="426"/>
        </w:tabs>
        <w:spacing w:after="120"/>
        <w:ind w:firstLine="284"/>
        <w:rPr>
          <w:rFonts w:ascii="Arial" w:hAnsi="Arial" w:cs="Arial"/>
          <w:color w:val="EE0000"/>
        </w:rPr>
      </w:pPr>
      <w:r w:rsidRPr="00135926">
        <w:rPr>
          <w:rFonts w:ascii="Arial" w:hAnsi="Arial" w:cs="Arial"/>
          <w:bCs/>
          <w:spacing w:val="-5"/>
        </w:rPr>
        <w:t>Súčasne sa v prvom štvrťroku 2026 začalo stavať takmer 2,1 tisíca bytových jednotiek</w:t>
      </w:r>
      <w:r>
        <w:rPr>
          <w:rFonts w:ascii="Arial" w:hAnsi="Arial" w:cs="Arial"/>
          <w:spacing w:val="-5"/>
        </w:rPr>
        <w:t xml:space="preserve">, najmenej spomedzi všetkých štvrťrokov od roku 1998. </w:t>
      </w:r>
      <w:r w:rsidRPr="00135926">
        <w:rPr>
          <w:rFonts w:ascii="Arial" w:hAnsi="Arial" w:cs="Arial"/>
          <w:bCs/>
          <w:spacing w:val="-5"/>
        </w:rPr>
        <w:t>Počet</w:t>
      </w:r>
      <w:r w:rsidRPr="00135926">
        <w:rPr>
          <w:rFonts w:ascii="Arial" w:hAnsi="Arial" w:cs="Arial"/>
          <w:b/>
          <w:spacing w:val="-5"/>
        </w:rPr>
        <w:t xml:space="preserve"> začatých bytov</w:t>
      </w:r>
      <w:r w:rsidRPr="00A7106D">
        <w:rPr>
          <w:rStyle w:val="Odkaznapoznmkupodiarou"/>
          <w:rFonts w:ascii="Arial" w:hAnsi="Arial" w:cs="Arial"/>
        </w:rPr>
        <w:footnoteReference w:id="13"/>
      </w:r>
      <w:r w:rsidRPr="00A7106D">
        <w:rPr>
          <w:rStyle w:val="Odkaznapoznmkupodiarou"/>
          <w:rFonts w:ascii="Arial" w:hAnsi="Arial" w:cs="Arial"/>
        </w:rPr>
        <w:t>)</w:t>
      </w:r>
      <w:r w:rsidRPr="00135926">
        <w:rPr>
          <w:rFonts w:ascii="Arial" w:hAnsi="Arial" w:cs="Arial"/>
          <w:bCs/>
          <w:spacing w:val="-5"/>
        </w:rPr>
        <w:t xml:space="preserve"> </w:t>
      </w:r>
      <w:r w:rsidRPr="00135926">
        <w:rPr>
          <w:rFonts w:ascii="Arial" w:hAnsi="Arial" w:cs="Arial"/>
          <w:spacing w:val="-5"/>
        </w:rPr>
        <w:t xml:space="preserve">medziročne </w:t>
      </w:r>
      <w:r>
        <w:rPr>
          <w:rFonts w:ascii="Arial" w:hAnsi="Arial" w:cs="Arial"/>
          <w:spacing w:val="-5"/>
        </w:rPr>
        <w:t>klesol o viac ako tretinu</w:t>
      </w:r>
      <w:r w:rsidRPr="00135926">
        <w:rPr>
          <w:rFonts w:ascii="Arial" w:hAnsi="Arial" w:cs="Arial"/>
          <w:spacing w:val="-5"/>
        </w:rPr>
        <w:t xml:space="preserve"> a súčasne </w:t>
      </w:r>
      <w:r>
        <w:rPr>
          <w:rFonts w:ascii="Arial" w:hAnsi="Arial" w:cs="Arial"/>
          <w:spacing w:val="-5"/>
        </w:rPr>
        <w:t>bol o polovicu</w:t>
      </w:r>
      <w:r w:rsidRPr="00135926">
        <w:rPr>
          <w:rFonts w:ascii="Arial" w:hAnsi="Arial" w:cs="Arial"/>
          <w:spacing w:val="-5"/>
        </w:rPr>
        <w:t xml:space="preserve"> nižší ako dlhodobý priemer rovnakého obdobi</w:t>
      </w:r>
      <w:r w:rsidRPr="00A7106D">
        <w:rPr>
          <w:rFonts w:ascii="Arial" w:hAnsi="Arial" w:cs="Arial"/>
          <w:spacing w:val="-5"/>
          <w:szCs w:val="22"/>
        </w:rPr>
        <w:t xml:space="preserve">a </w:t>
      </w:r>
      <w:r w:rsidRPr="00A7106D">
        <w:rPr>
          <w:rFonts w:ascii="Arial" w:hAnsi="Arial" w:cs="Arial"/>
          <w:szCs w:val="22"/>
        </w:rPr>
        <w:t xml:space="preserve">(priemer </w:t>
      </w:r>
      <w:r>
        <w:rPr>
          <w:rFonts w:ascii="Arial" w:hAnsi="Arial" w:cs="Arial"/>
          <w:szCs w:val="22"/>
        </w:rPr>
        <w:t>prvých</w:t>
      </w:r>
      <w:r w:rsidRPr="00A7106D">
        <w:rPr>
          <w:rFonts w:ascii="Arial" w:hAnsi="Arial" w:cs="Arial"/>
          <w:szCs w:val="22"/>
        </w:rPr>
        <w:t xml:space="preserve"> štvrťrokov 2016 až 2025)</w:t>
      </w:r>
      <w:r w:rsidRPr="00135926">
        <w:rPr>
          <w:rFonts w:ascii="Arial" w:hAnsi="Arial" w:cs="Arial"/>
          <w:spacing w:val="-5"/>
        </w:rPr>
        <w:t xml:space="preserve">. Z celkového počtu začatých bytov tvorili </w:t>
      </w:r>
      <w:r w:rsidRPr="00135926">
        <w:rPr>
          <w:rFonts w:ascii="Arial" w:hAnsi="Arial" w:cs="Arial"/>
          <w:b/>
          <w:spacing w:val="-5"/>
        </w:rPr>
        <w:t xml:space="preserve">rodinné domy </w:t>
      </w:r>
      <w:r>
        <w:rPr>
          <w:rFonts w:ascii="Arial" w:hAnsi="Arial" w:cs="Arial"/>
          <w:bCs/>
          <w:spacing w:val="-5"/>
        </w:rPr>
        <w:t>61</w:t>
      </w:r>
      <w:r w:rsidRPr="00135926">
        <w:rPr>
          <w:rFonts w:ascii="Arial" w:hAnsi="Arial" w:cs="Arial"/>
          <w:spacing w:val="-5"/>
        </w:rPr>
        <w:t> %.</w:t>
      </w:r>
      <w:r w:rsidR="003A663A" w:rsidRPr="009F1254">
        <w:rPr>
          <w:rFonts w:ascii="Arial" w:hAnsi="Arial" w:cs="Arial"/>
          <w:bCs/>
          <w:color w:val="EE0000"/>
          <w:spacing w:val="-5"/>
        </w:rPr>
        <w:t xml:space="preserve"> </w:t>
      </w:r>
    </w:p>
    <w:p w14:paraId="751F0051" w14:textId="50B57A89" w:rsidR="00006AA2" w:rsidRPr="009F1254" w:rsidRDefault="00A7106D" w:rsidP="00006AA2">
      <w:pPr>
        <w:tabs>
          <w:tab w:val="left" w:pos="426"/>
        </w:tabs>
        <w:spacing w:after="120"/>
        <w:ind w:firstLine="284"/>
        <w:rPr>
          <w:rFonts w:ascii="Arial" w:hAnsi="Arial" w:cs="Arial"/>
          <w:color w:val="EE0000"/>
        </w:rPr>
      </w:pPr>
      <w:r w:rsidRPr="00DB0C4D">
        <w:rPr>
          <w:rFonts w:ascii="Arial" w:hAnsi="Arial" w:cs="Arial"/>
          <w:spacing w:val="-5"/>
        </w:rPr>
        <w:t>Rozbeh výstavby sa medziročne spomalil v </w:t>
      </w:r>
      <w:r>
        <w:rPr>
          <w:rFonts w:ascii="Arial" w:hAnsi="Arial" w:cs="Arial"/>
          <w:spacing w:val="-5"/>
        </w:rPr>
        <w:t>5</w:t>
      </w:r>
      <w:r w:rsidRPr="00DB0C4D">
        <w:rPr>
          <w:rFonts w:ascii="Arial" w:hAnsi="Arial" w:cs="Arial"/>
          <w:spacing w:val="-5"/>
        </w:rPr>
        <w:t xml:space="preserve"> z 8 krajov SR, najdynamickejšie</w:t>
      </w:r>
      <w:r>
        <w:rPr>
          <w:rFonts w:ascii="Arial" w:hAnsi="Arial" w:cs="Arial"/>
          <w:spacing w:val="-5"/>
        </w:rPr>
        <w:t>, nad 60 %,</w:t>
      </w:r>
      <w:r w:rsidRPr="00DB0C4D">
        <w:rPr>
          <w:rFonts w:ascii="Arial" w:hAnsi="Arial" w:cs="Arial"/>
          <w:spacing w:val="-5"/>
        </w:rPr>
        <w:t xml:space="preserve"> v</w:t>
      </w:r>
      <w:r>
        <w:rPr>
          <w:rFonts w:ascii="Arial" w:hAnsi="Arial" w:cs="Arial"/>
          <w:spacing w:val="-5"/>
        </w:rPr>
        <w:t> </w:t>
      </w:r>
      <w:r w:rsidRPr="00DB0C4D">
        <w:rPr>
          <w:rFonts w:ascii="Arial" w:hAnsi="Arial" w:cs="Arial"/>
          <w:spacing w:val="-5"/>
        </w:rPr>
        <w:t>Košickom</w:t>
      </w:r>
      <w:r>
        <w:rPr>
          <w:rFonts w:ascii="Arial" w:hAnsi="Arial" w:cs="Arial"/>
          <w:spacing w:val="-5"/>
        </w:rPr>
        <w:t xml:space="preserve"> a v Bratislavskom</w:t>
      </w:r>
      <w:r w:rsidRPr="00DB0C4D">
        <w:rPr>
          <w:rFonts w:ascii="Arial" w:hAnsi="Arial" w:cs="Arial"/>
          <w:spacing w:val="-5"/>
        </w:rPr>
        <w:t xml:space="preserve"> kraji. Naopak, začiatok výstavby zrýchlil v 3 krajoch, </w:t>
      </w:r>
      <w:r>
        <w:rPr>
          <w:rFonts w:ascii="Arial" w:hAnsi="Arial" w:cs="Arial"/>
          <w:spacing w:val="-5"/>
        </w:rPr>
        <w:t xml:space="preserve">najviac, </w:t>
      </w:r>
      <w:r w:rsidRPr="00DB0C4D">
        <w:rPr>
          <w:rFonts w:ascii="Arial" w:hAnsi="Arial" w:cs="Arial"/>
          <w:spacing w:val="-5"/>
        </w:rPr>
        <w:t xml:space="preserve">nad </w:t>
      </w:r>
      <w:r>
        <w:rPr>
          <w:rFonts w:ascii="Arial" w:hAnsi="Arial" w:cs="Arial"/>
          <w:spacing w:val="-5"/>
        </w:rPr>
        <w:t>80</w:t>
      </w:r>
      <w:r w:rsidRPr="00DB0C4D">
        <w:rPr>
          <w:rFonts w:ascii="Arial" w:hAnsi="Arial" w:cs="Arial"/>
          <w:spacing w:val="-5"/>
        </w:rPr>
        <w:t> % v</w:t>
      </w:r>
      <w:r>
        <w:rPr>
          <w:rFonts w:ascii="Arial" w:hAnsi="Arial" w:cs="Arial"/>
          <w:spacing w:val="-5"/>
        </w:rPr>
        <w:t> </w:t>
      </w:r>
      <w:r w:rsidRPr="00DB0C4D">
        <w:rPr>
          <w:rFonts w:ascii="Arial" w:hAnsi="Arial" w:cs="Arial"/>
          <w:spacing w:val="-5"/>
        </w:rPr>
        <w:t>Nitrianskom</w:t>
      </w:r>
      <w:r>
        <w:rPr>
          <w:rFonts w:ascii="Arial" w:hAnsi="Arial" w:cs="Arial"/>
          <w:spacing w:val="-5"/>
        </w:rPr>
        <w:t xml:space="preserve"> kraji.</w:t>
      </w:r>
      <w:r w:rsidRPr="00DB0C4D">
        <w:rPr>
          <w:rFonts w:ascii="Arial" w:hAnsi="Arial" w:cs="Arial"/>
          <w:spacing w:val="-5"/>
        </w:rPr>
        <w:t xml:space="preserve"> V porovnaní s dlhodobým priemerom </w:t>
      </w:r>
      <w:r>
        <w:rPr>
          <w:rFonts w:ascii="Arial" w:hAnsi="Arial" w:cs="Arial"/>
          <w:spacing w:val="-5"/>
        </w:rPr>
        <w:t>1</w:t>
      </w:r>
      <w:r w:rsidRPr="00DB0C4D">
        <w:rPr>
          <w:rFonts w:ascii="Arial" w:hAnsi="Arial" w:cs="Arial"/>
          <w:spacing w:val="-5"/>
        </w:rPr>
        <w:t xml:space="preserve">. štvrťrokov boli počty začatých bytov výrazne nižšie </w:t>
      </w:r>
      <w:r>
        <w:rPr>
          <w:rFonts w:ascii="Arial" w:hAnsi="Arial" w:cs="Arial"/>
          <w:spacing w:val="-5"/>
        </w:rPr>
        <w:t>v 7</w:t>
      </w:r>
      <w:r w:rsidRPr="00DB0C4D">
        <w:rPr>
          <w:rFonts w:ascii="Arial" w:hAnsi="Arial" w:cs="Arial"/>
          <w:spacing w:val="-5"/>
        </w:rPr>
        <w:t xml:space="preserve"> krajoch SR</w:t>
      </w:r>
      <w:r>
        <w:rPr>
          <w:rFonts w:ascii="Arial" w:hAnsi="Arial" w:cs="Arial"/>
          <w:spacing w:val="-5"/>
        </w:rPr>
        <w:t>, len Nitriansky kraj</w:t>
      </w:r>
      <w:r w:rsidRPr="009469BD">
        <w:rPr>
          <w:rFonts w:ascii="Arial" w:hAnsi="Arial" w:cs="Arial"/>
          <w:spacing w:val="-5"/>
        </w:rPr>
        <w:t xml:space="preserve"> </w:t>
      </w:r>
      <w:r>
        <w:rPr>
          <w:rFonts w:ascii="Arial" w:hAnsi="Arial" w:cs="Arial"/>
          <w:spacing w:val="-5"/>
        </w:rPr>
        <w:t>evidoval</w:t>
      </w:r>
      <w:r w:rsidRPr="009469BD">
        <w:rPr>
          <w:rFonts w:ascii="Arial" w:hAnsi="Arial" w:cs="Arial"/>
          <w:spacing w:val="-5"/>
        </w:rPr>
        <w:t xml:space="preserve"> </w:t>
      </w:r>
      <w:r>
        <w:rPr>
          <w:rFonts w:ascii="Arial" w:hAnsi="Arial" w:cs="Arial"/>
          <w:spacing w:val="-5"/>
        </w:rPr>
        <w:t>rast do 6 %.</w:t>
      </w:r>
      <w:r w:rsidR="00006AA2" w:rsidRPr="009F1254">
        <w:rPr>
          <w:rFonts w:ascii="Arial" w:hAnsi="Arial" w:cs="Arial"/>
          <w:color w:val="EE0000"/>
        </w:rPr>
        <w:t xml:space="preserve"> </w:t>
      </w:r>
    </w:p>
    <w:p w14:paraId="5AEC5D45" w14:textId="1F699160" w:rsidR="003A663A" w:rsidRPr="009F1254" w:rsidRDefault="00A7106D" w:rsidP="00885EC3">
      <w:pPr>
        <w:spacing w:after="120"/>
        <w:ind w:firstLine="284"/>
        <w:rPr>
          <w:rFonts w:ascii="Arial" w:hAnsi="Arial" w:cs="Arial"/>
          <w:color w:val="EE0000"/>
          <w:spacing w:val="-5"/>
        </w:rPr>
      </w:pPr>
      <w:r w:rsidRPr="007018BD">
        <w:rPr>
          <w:rFonts w:ascii="Arial" w:hAnsi="Arial" w:cs="Arial"/>
        </w:rPr>
        <w:t xml:space="preserve">Ku koncu </w:t>
      </w:r>
      <w:r>
        <w:rPr>
          <w:rFonts w:ascii="Arial" w:hAnsi="Arial" w:cs="Arial"/>
        </w:rPr>
        <w:t>marca</w:t>
      </w:r>
      <w:r w:rsidRPr="007018BD">
        <w:rPr>
          <w:rFonts w:ascii="Arial" w:hAnsi="Arial" w:cs="Arial"/>
        </w:rPr>
        <w:t xml:space="preserve"> 2026 bolo na Slovensku </w:t>
      </w:r>
      <w:r w:rsidRPr="007018BD">
        <w:rPr>
          <w:rFonts w:ascii="Arial" w:hAnsi="Arial" w:cs="Arial"/>
          <w:b/>
          <w:bCs/>
        </w:rPr>
        <w:t>rozostavaných</w:t>
      </w:r>
      <w:r w:rsidRPr="007018BD">
        <w:rPr>
          <w:rFonts w:ascii="Arial" w:hAnsi="Arial" w:cs="Arial"/>
        </w:rPr>
        <w:t xml:space="preserve"> </w:t>
      </w:r>
      <w:r w:rsidRPr="007018BD">
        <w:rPr>
          <w:rFonts w:ascii="Arial" w:hAnsi="Arial" w:cs="Arial"/>
          <w:bCs/>
        </w:rPr>
        <w:t>77,6 tisíca bytových jednotiek,</w:t>
      </w:r>
      <w:r w:rsidRPr="007018BD">
        <w:rPr>
          <w:rFonts w:ascii="Arial" w:hAnsi="Arial" w:cs="Arial"/>
        </w:rPr>
        <w:t xml:space="preserve"> čo bolo o 0,8 % viac ako </w:t>
      </w:r>
      <w:r>
        <w:rPr>
          <w:rFonts w:ascii="Arial" w:hAnsi="Arial" w:cs="Arial"/>
        </w:rPr>
        <w:t>v rovnakom období pred rokom</w:t>
      </w:r>
      <w:r w:rsidRPr="007018BD">
        <w:rPr>
          <w:rFonts w:ascii="Arial" w:hAnsi="Arial" w:cs="Arial"/>
        </w:rPr>
        <w:t xml:space="preserve"> a súčasne to bolo o</w:t>
      </w:r>
      <w:r>
        <w:rPr>
          <w:rFonts w:ascii="Arial" w:hAnsi="Arial" w:cs="Arial"/>
        </w:rPr>
        <w:t> 1,7</w:t>
      </w:r>
      <w:r w:rsidRPr="007018BD">
        <w:rPr>
          <w:rFonts w:ascii="Arial" w:hAnsi="Arial" w:cs="Arial"/>
        </w:rPr>
        <w:t> % viac ako v</w:t>
      </w:r>
      <w:r w:rsidR="003827F9">
        <w:rPr>
          <w:rFonts w:ascii="Arial" w:hAnsi="Arial" w:cs="Arial"/>
        </w:rPr>
        <w:t> </w:t>
      </w:r>
      <w:r w:rsidRPr="007018BD">
        <w:rPr>
          <w:rFonts w:ascii="Arial" w:hAnsi="Arial" w:cs="Arial"/>
        </w:rPr>
        <w:t>desaťročnom priemere</w:t>
      </w:r>
      <w:r>
        <w:rPr>
          <w:rFonts w:ascii="Arial" w:hAnsi="Arial" w:cs="Arial"/>
        </w:rPr>
        <w:t>.</w:t>
      </w:r>
    </w:p>
    <w:p w14:paraId="42CD9CCE" w14:textId="52B0DB8B" w:rsidR="003A663A" w:rsidRPr="00124F06" w:rsidRDefault="003A663A" w:rsidP="00A7106D">
      <w:pPr>
        <w:spacing w:after="120"/>
        <w:ind w:firstLine="284"/>
        <w:rPr>
          <w:rFonts w:ascii="Arial" w:hAnsi="Arial"/>
          <w:sz w:val="16"/>
          <w:szCs w:val="16"/>
          <w:u w:val="single"/>
        </w:rPr>
      </w:pPr>
      <w:r w:rsidRPr="009F1254">
        <w:rPr>
          <w:rFonts w:ascii="Arial" w:hAnsi="Arial" w:cs="Arial"/>
          <w:bCs/>
          <w:iCs/>
          <w:color w:val="EE0000"/>
          <w:spacing w:val="-5"/>
        </w:rPr>
        <w:t xml:space="preserve"> </w:t>
      </w:r>
    </w:p>
    <w:p w14:paraId="61017367" w14:textId="5C8DB109" w:rsidR="00CE0513" w:rsidRPr="009D750F" w:rsidRDefault="00CE0513" w:rsidP="009F4B5C">
      <w:pPr>
        <w:rPr>
          <w:rFonts w:ascii="Arial" w:hAnsi="Arial"/>
          <w:szCs w:val="22"/>
          <w:u w:val="single"/>
        </w:rPr>
      </w:pPr>
      <w:r w:rsidRPr="009D750F">
        <w:rPr>
          <w:rFonts w:ascii="Arial" w:hAnsi="Arial"/>
          <w:szCs w:val="22"/>
          <w:u w:val="single"/>
        </w:rPr>
        <w:t>Dovoz a vývoz výrobkov a služieb</w:t>
      </w:r>
      <w:r w:rsidRPr="009D750F">
        <w:rPr>
          <w:rStyle w:val="Odkaznapoznmkupodiarou"/>
          <w:rFonts w:ascii="Arial" w:hAnsi="Arial"/>
        </w:rPr>
        <w:footnoteReference w:id="14"/>
      </w:r>
      <w:r w:rsidRPr="009D750F">
        <w:rPr>
          <w:rStyle w:val="Odkaznapoznmkupodiarou"/>
          <w:rFonts w:ascii="Arial" w:hAnsi="Arial"/>
        </w:rPr>
        <w:t>)</w:t>
      </w:r>
      <w:r w:rsidR="00DD479B">
        <w:rPr>
          <w:rFonts w:ascii="Arial" w:hAnsi="Arial"/>
          <w:szCs w:val="22"/>
        </w:rPr>
        <w:t xml:space="preserve"> </w:t>
      </w:r>
      <w:r w:rsidRPr="009D750F">
        <w:rPr>
          <w:rFonts w:ascii="Arial" w:hAnsi="Arial"/>
          <w:szCs w:val="22"/>
        </w:rPr>
        <w:t> </w:t>
      </w:r>
    </w:p>
    <w:p w14:paraId="0FB53247" w14:textId="0BB4B480" w:rsidR="00CE0513" w:rsidRPr="009D750F" w:rsidRDefault="00CE0513" w:rsidP="009F4B5C">
      <w:pPr>
        <w:pStyle w:val="BodyText21"/>
        <w:ind w:firstLine="0"/>
        <w:rPr>
          <w:rFonts w:ascii="Arial" w:hAnsi="Arial" w:cs="Arial"/>
          <w:sz w:val="20"/>
        </w:rPr>
      </w:pPr>
      <w:r w:rsidRPr="009D750F">
        <w:rPr>
          <w:rFonts w:ascii="Arial" w:hAnsi="Arial" w:cs="Arial"/>
          <w:sz w:val="20"/>
        </w:rPr>
        <w:t xml:space="preserve">(tab. </w:t>
      </w:r>
      <w:r w:rsidR="00CB648F">
        <w:rPr>
          <w:rFonts w:ascii="Arial" w:hAnsi="Arial" w:cs="Arial"/>
          <w:sz w:val="20"/>
        </w:rPr>
        <w:t>T</w:t>
      </w:r>
      <w:r w:rsidR="00D25A4A">
        <w:rPr>
          <w:rFonts w:ascii="Arial" w:hAnsi="Arial" w:cs="Arial"/>
          <w:sz w:val="20"/>
        </w:rPr>
        <w:t>3,</w:t>
      </w:r>
      <w:r w:rsidRPr="009D750F">
        <w:rPr>
          <w:rFonts w:ascii="Arial" w:hAnsi="Arial" w:cs="Arial"/>
          <w:sz w:val="20"/>
        </w:rPr>
        <w:t xml:space="preserve"> </w:t>
      </w:r>
      <w:r w:rsidR="00CB648F">
        <w:rPr>
          <w:rFonts w:ascii="Arial" w:hAnsi="Arial" w:cs="Arial"/>
          <w:sz w:val="20"/>
        </w:rPr>
        <w:t>T</w:t>
      </w:r>
      <w:r w:rsidR="00D25A4A">
        <w:rPr>
          <w:rFonts w:ascii="Arial" w:hAnsi="Arial" w:cs="Arial"/>
          <w:sz w:val="20"/>
        </w:rPr>
        <w:t>4</w:t>
      </w:r>
      <w:r w:rsidRPr="009D750F">
        <w:rPr>
          <w:rFonts w:ascii="Arial" w:hAnsi="Arial" w:cs="Arial"/>
          <w:sz w:val="20"/>
        </w:rPr>
        <w:t>)</w:t>
      </w:r>
      <w:r w:rsidR="00DD479B">
        <w:rPr>
          <w:rFonts w:ascii="Arial" w:hAnsi="Arial" w:cs="Arial"/>
          <w:sz w:val="20"/>
        </w:rPr>
        <w:t xml:space="preserve">  </w:t>
      </w:r>
    </w:p>
    <w:p w14:paraId="35568AEF" w14:textId="77777777" w:rsidR="00F029E2" w:rsidRPr="009D750F" w:rsidRDefault="00F029E2" w:rsidP="009F4B5C">
      <w:pPr>
        <w:tabs>
          <w:tab w:val="left" w:pos="426"/>
        </w:tabs>
        <w:rPr>
          <w:rFonts w:ascii="Arial" w:hAnsi="Arial"/>
          <w:sz w:val="14"/>
          <w:szCs w:val="14"/>
        </w:rPr>
      </w:pPr>
    </w:p>
    <w:p w14:paraId="2373E881" w14:textId="36577CD1" w:rsidR="00044DD7" w:rsidRPr="00E86372" w:rsidRDefault="007429FF" w:rsidP="00044DD7">
      <w:pPr>
        <w:tabs>
          <w:tab w:val="left" w:pos="426"/>
        </w:tabs>
        <w:ind w:firstLine="284"/>
        <w:rPr>
          <w:rFonts w:ascii="Arial" w:hAnsi="Arial" w:cs="Arial"/>
          <w:color w:val="FF0000"/>
        </w:rPr>
      </w:pPr>
      <w:r w:rsidRPr="00E86372">
        <w:rPr>
          <w:rFonts w:ascii="Arial" w:hAnsi="Arial" w:cs="Arial"/>
        </w:rPr>
        <w:t>Podľ</w:t>
      </w:r>
      <w:r>
        <w:rPr>
          <w:rFonts w:ascii="Arial" w:hAnsi="Arial" w:cs="Arial"/>
        </w:rPr>
        <w:t>a predbežných výsledkov bolo v 1</w:t>
      </w:r>
      <w:r w:rsidRPr="00E86372">
        <w:rPr>
          <w:rFonts w:ascii="Arial" w:hAnsi="Arial" w:cs="Arial"/>
        </w:rPr>
        <w:t>. štvrťroku 202</w:t>
      </w:r>
      <w:r>
        <w:rPr>
          <w:rFonts w:ascii="Arial" w:hAnsi="Arial" w:cs="Arial"/>
        </w:rPr>
        <w:t>6</w:t>
      </w:r>
      <w:r w:rsidRPr="00E86372">
        <w:rPr>
          <w:rFonts w:ascii="Arial" w:hAnsi="Arial" w:cs="Arial"/>
        </w:rPr>
        <w:t xml:space="preserve"> </w:t>
      </w:r>
      <w:r w:rsidRPr="00E86372">
        <w:rPr>
          <w:rFonts w:ascii="Arial" w:hAnsi="Arial" w:cs="Arial"/>
          <w:b/>
          <w:i/>
        </w:rPr>
        <w:t xml:space="preserve">saldo </w:t>
      </w:r>
      <w:r w:rsidRPr="00E86372">
        <w:rPr>
          <w:rFonts w:ascii="Arial" w:hAnsi="Arial" w:cs="Arial"/>
          <w:b/>
          <w:bCs/>
          <w:i/>
          <w:iCs/>
        </w:rPr>
        <w:t>zahraničného obchodu výrobkov a služieb</w:t>
      </w:r>
      <w:r w:rsidRPr="00E86372">
        <w:rPr>
          <w:rFonts w:ascii="Arial" w:hAnsi="Arial" w:cs="Arial"/>
        </w:rPr>
        <w:t xml:space="preserve"> </w:t>
      </w:r>
      <w:r>
        <w:rPr>
          <w:rFonts w:ascii="Arial" w:hAnsi="Arial" w:cs="Arial"/>
        </w:rPr>
        <w:t>aktívne</w:t>
      </w:r>
      <w:r w:rsidRPr="00E86372">
        <w:rPr>
          <w:rFonts w:ascii="Arial" w:hAnsi="Arial" w:cs="Arial"/>
        </w:rPr>
        <w:t xml:space="preserve"> v ob</w:t>
      </w:r>
      <w:r w:rsidRPr="00E86372">
        <w:rPr>
          <w:rFonts w:ascii="Arial" w:hAnsi="Arial" w:cs="Arial"/>
        </w:rPr>
        <w:softHyphen/>
        <w:t xml:space="preserve">jeme </w:t>
      </w:r>
      <w:r>
        <w:rPr>
          <w:rFonts w:ascii="Arial" w:hAnsi="Arial" w:cs="Arial"/>
        </w:rPr>
        <w:t>446 mil</w:t>
      </w:r>
      <w:r w:rsidRPr="00E86372">
        <w:rPr>
          <w:rFonts w:ascii="Arial" w:hAnsi="Arial" w:cs="Arial"/>
        </w:rPr>
        <w:t xml:space="preserve">. eur. Jeho úroveň ovplyvnilo </w:t>
      </w:r>
      <w:r>
        <w:rPr>
          <w:rFonts w:ascii="Arial" w:hAnsi="Arial" w:cs="Arial"/>
        </w:rPr>
        <w:t>aktívne</w:t>
      </w:r>
      <w:r w:rsidRPr="00E86372">
        <w:rPr>
          <w:rFonts w:ascii="Arial" w:hAnsi="Arial" w:cs="Arial"/>
        </w:rPr>
        <w:t xml:space="preserve"> saldo vývozu a dovozu výrobkov v</w:t>
      </w:r>
      <w:r>
        <w:rPr>
          <w:rFonts w:ascii="Arial" w:hAnsi="Arial" w:cs="Arial"/>
        </w:rPr>
        <w:t> </w:t>
      </w:r>
      <w:r w:rsidRPr="00E86372">
        <w:rPr>
          <w:rFonts w:ascii="Arial" w:hAnsi="Arial" w:cs="Arial"/>
        </w:rPr>
        <w:t>objeme</w:t>
      </w:r>
      <w:r>
        <w:rPr>
          <w:rFonts w:ascii="Arial" w:hAnsi="Arial" w:cs="Arial"/>
        </w:rPr>
        <w:t xml:space="preserve"> 348,4 mil. eur</w:t>
      </w:r>
      <w:r w:rsidRPr="00E86372">
        <w:rPr>
          <w:rFonts w:ascii="Arial" w:hAnsi="Arial" w:cs="Arial"/>
        </w:rPr>
        <w:t xml:space="preserve"> </w:t>
      </w:r>
      <w:r>
        <w:rPr>
          <w:rFonts w:ascii="Arial" w:hAnsi="Arial" w:cs="Arial"/>
        </w:rPr>
        <w:t>a s</w:t>
      </w:r>
      <w:r w:rsidRPr="00E86372">
        <w:rPr>
          <w:rFonts w:ascii="Arial" w:hAnsi="Arial" w:cs="Arial"/>
        </w:rPr>
        <w:t>aldo vývozu a dovozu služieb</w:t>
      </w:r>
      <w:r>
        <w:rPr>
          <w:rFonts w:ascii="Arial" w:hAnsi="Arial" w:cs="Arial"/>
        </w:rPr>
        <w:t>, ktoré</w:t>
      </w:r>
      <w:r w:rsidRPr="00E86372">
        <w:rPr>
          <w:rFonts w:ascii="Arial" w:hAnsi="Arial" w:cs="Arial"/>
        </w:rPr>
        <w:t xml:space="preserve"> bolo vo výške </w:t>
      </w:r>
      <w:r>
        <w:rPr>
          <w:rFonts w:ascii="Arial" w:hAnsi="Arial" w:cs="Arial"/>
        </w:rPr>
        <w:t>97,6</w:t>
      </w:r>
      <w:r w:rsidRPr="00E86372">
        <w:rPr>
          <w:rFonts w:ascii="Arial" w:hAnsi="Arial" w:cs="Arial"/>
        </w:rPr>
        <w:t xml:space="preserve"> mil. eur.</w:t>
      </w:r>
    </w:p>
    <w:p w14:paraId="58CB5213" w14:textId="77777777" w:rsidR="0040201D" w:rsidRPr="009D750F" w:rsidRDefault="0040201D" w:rsidP="00BA2FC4">
      <w:pPr>
        <w:tabs>
          <w:tab w:val="left" w:pos="426"/>
        </w:tabs>
        <w:ind w:firstLine="284"/>
        <w:rPr>
          <w:rFonts w:ascii="Arial" w:hAnsi="Arial" w:cs="Arial"/>
        </w:rPr>
      </w:pPr>
    </w:p>
    <w:p w14:paraId="142321B5" w14:textId="7C1A9E78" w:rsidR="00F029E2" w:rsidRPr="009D750F" w:rsidRDefault="00F029E2" w:rsidP="009F4B5C">
      <w:pPr>
        <w:tabs>
          <w:tab w:val="left" w:pos="426"/>
        </w:tabs>
        <w:rPr>
          <w:rFonts w:ascii="Arial" w:hAnsi="Arial"/>
        </w:rPr>
      </w:pPr>
      <w:r w:rsidRPr="009D750F">
        <w:rPr>
          <w:rFonts w:ascii="Arial" w:hAnsi="Arial"/>
          <w:b/>
          <w:caps/>
          <w:szCs w:val="22"/>
        </w:rPr>
        <w:t xml:space="preserve">2.3 </w:t>
      </w:r>
      <w:r w:rsidRPr="009D750F">
        <w:rPr>
          <w:rFonts w:ascii="Arial" w:hAnsi="Arial"/>
          <w:b/>
          <w:szCs w:val="22"/>
        </w:rPr>
        <w:t>Dôchodková metóda</w:t>
      </w:r>
      <w:r w:rsidRPr="009D750F">
        <w:rPr>
          <w:rStyle w:val="Odkaznapoznmkupodiarou"/>
          <w:rFonts w:ascii="Arial" w:hAnsi="Arial"/>
        </w:rPr>
        <w:footnoteReference w:id="15"/>
      </w:r>
      <w:r w:rsidRPr="009D750F">
        <w:rPr>
          <w:rStyle w:val="Odkaznapoznmkupodiarou"/>
          <w:rFonts w:ascii="Arial" w:hAnsi="Arial"/>
        </w:rPr>
        <w:t>)</w:t>
      </w:r>
    </w:p>
    <w:p w14:paraId="22D0E4B0" w14:textId="77777777" w:rsidR="00F029E2" w:rsidRPr="009D750F" w:rsidRDefault="00F029E2" w:rsidP="009F4B5C">
      <w:pPr>
        <w:tabs>
          <w:tab w:val="left" w:pos="426"/>
        </w:tabs>
        <w:rPr>
          <w:rFonts w:ascii="Arial" w:hAnsi="Arial"/>
          <w:sz w:val="14"/>
          <w:szCs w:val="14"/>
        </w:rPr>
      </w:pPr>
    </w:p>
    <w:p w14:paraId="4A3E92FC" w14:textId="2BC0F5FD" w:rsidR="007429FF" w:rsidRPr="007429FF" w:rsidRDefault="007429FF" w:rsidP="007429FF">
      <w:pPr>
        <w:ind w:firstLine="284"/>
        <w:rPr>
          <w:rFonts w:ascii="Arial" w:hAnsi="Arial" w:cs="Arial"/>
        </w:rPr>
      </w:pPr>
      <w:r w:rsidRPr="007429FF">
        <w:rPr>
          <w:rFonts w:ascii="Arial" w:hAnsi="Arial" w:cs="Arial"/>
        </w:rPr>
        <w:t>Z vytvoreného HDP tvorili odmeny zamest</w:t>
      </w:r>
      <w:r w:rsidRPr="007429FF">
        <w:rPr>
          <w:rFonts w:ascii="Arial" w:hAnsi="Arial" w:cs="Arial"/>
        </w:rPr>
        <w:softHyphen/>
        <w:t>nan</w:t>
      </w:r>
      <w:r w:rsidRPr="007429FF">
        <w:rPr>
          <w:rFonts w:ascii="Arial" w:hAnsi="Arial" w:cs="Arial"/>
        </w:rPr>
        <w:softHyphen/>
        <w:t>cov v 1. štvrťroku 2026 </w:t>
      </w:r>
      <w:r w:rsidRPr="007429FF">
        <w:rPr>
          <w:rStyle w:val="Odkaznapoznmkupodiarou"/>
          <w:rFonts w:ascii="Arial" w:hAnsi="Arial" w:cs="Arial"/>
          <w:spacing w:val="2"/>
          <w:szCs w:val="16"/>
        </w:rPr>
        <w:footnoteReference w:id="16"/>
      </w:r>
      <w:r w:rsidRPr="007429FF">
        <w:rPr>
          <w:rStyle w:val="Odkaznapoznmkupodiarou"/>
          <w:rFonts w:ascii="Arial" w:hAnsi="Arial" w:cs="Arial"/>
          <w:spacing w:val="2"/>
          <w:szCs w:val="16"/>
        </w:rPr>
        <w:t>)</w:t>
      </w:r>
      <w:r w:rsidRPr="007429FF">
        <w:rPr>
          <w:rFonts w:ascii="Arial" w:hAnsi="Arial" w:cs="Arial"/>
          <w:spacing w:val="2"/>
          <w:szCs w:val="16"/>
        </w:rPr>
        <w:t> 14,4</w:t>
      </w:r>
      <w:r w:rsidRPr="007429FF">
        <w:rPr>
          <w:rFonts w:ascii="Arial" w:hAnsi="Arial" w:cs="Arial"/>
        </w:rPr>
        <w:t> mld. eur. V porovnaní s 1. štvrťrokom 2025 vzrástol ich objem o 5,9 %. Hrubý prevádzkový prebytok a zmiešané dôchodky v hod</w:t>
      </w:r>
      <w:r w:rsidRPr="007429FF">
        <w:rPr>
          <w:rFonts w:ascii="Arial" w:hAnsi="Arial" w:cs="Arial"/>
        </w:rPr>
        <w:softHyphen/>
        <w:t xml:space="preserve">note 15,2 mld. eur vzrástli </w:t>
      </w:r>
      <w:r w:rsidRPr="007429FF">
        <w:rPr>
          <w:rFonts w:ascii="Arial" w:hAnsi="Arial" w:cs="Arial"/>
          <w:spacing w:val="-2"/>
        </w:rPr>
        <w:t>o 5,9</w:t>
      </w:r>
      <w:r w:rsidRPr="007429FF">
        <w:rPr>
          <w:rFonts w:ascii="Arial" w:hAnsi="Arial" w:cs="Arial"/>
        </w:rPr>
        <w:t> </w:t>
      </w:r>
      <w:r w:rsidRPr="007429FF">
        <w:rPr>
          <w:rFonts w:ascii="Arial" w:hAnsi="Arial" w:cs="Arial"/>
          <w:spacing w:val="-2"/>
        </w:rPr>
        <w:t>%. Objem vybraných daní z produkcie</w:t>
      </w:r>
      <w:r w:rsidRPr="007429FF">
        <w:rPr>
          <w:rFonts w:ascii="Arial" w:hAnsi="Arial" w:cs="Arial"/>
        </w:rPr>
        <w:t xml:space="preserve"> a dovozu sa zvýšil o 12,6 % na 4,1 mld. </w:t>
      </w:r>
      <w:r w:rsidRPr="007429FF">
        <w:rPr>
          <w:rFonts w:ascii="Arial" w:hAnsi="Arial" w:cs="Arial"/>
          <w:spacing w:val="-10"/>
        </w:rPr>
        <w:t>eur. H</w:t>
      </w:r>
      <w:r w:rsidRPr="007429FF">
        <w:rPr>
          <w:rFonts w:ascii="Arial" w:hAnsi="Arial" w:cs="Arial"/>
          <w:spacing w:val="-4"/>
        </w:rPr>
        <w:t>odnota subvencií vzrástla o 2,7</w:t>
      </w:r>
      <w:r w:rsidRPr="007429FF">
        <w:rPr>
          <w:rFonts w:ascii="Arial" w:hAnsi="Arial" w:cs="Arial"/>
        </w:rPr>
        <w:t> </w:t>
      </w:r>
      <w:r w:rsidRPr="007429FF">
        <w:rPr>
          <w:rFonts w:ascii="Arial" w:hAnsi="Arial" w:cs="Arial"/>
          <w:spacing w:val="-4"/>
        </w:rPr>
        <w:t>% a</w:t>
      </w:r>
      <w:r w:rsidR="003827F9">
        <w:rPr>
          <w:rFonts w:ascii="Arial" w:hAnsi="Arial" w:cs="Arial"/>
          <w:spacing w:val="-4"/>
        </w:rPr>
        <w:t> </w:t>
      </w:r>
      <w:r w:rsidRPr="007429FF">
        <w:rPr>
          <w:rFonts w:ascii="Arial" w:hAnsi="Arial" w:cs="Arial"/>
        </w:rPr>
        <w:t xml:space="preserve"> dosiahla 0,7 mld. eur.</w:t>
      </w:r>
    </w:p>
    <w:p w14:paraId="5D99AC54" w14:textId="77777777" w:rsidR="007429FF" w:rsidRPr="007429FF" w:rsidRDefault="007429FF" w:rsidP="007429FF">
      <w:pPr>
        <w:rPr>
          <w:rFonts w:ascii="Arial" w:hAnsi="Arial" w:cs="Arial"/>
          <w:sz w:val="10"/>
          <w:szCs w:val="10"/>
        </w:rPr>
      </w:pPr>
    </w:p>
    <w:p w14:paraId="608CF022" w14:textId="04115D64" w:rsidR="00044DD7" w:rsidRDefault="007429FF" w:rsidP="007429FF">
      <w:pPr>
        <w:ind w:firstLine="284"/>
        <w:rPr>
          <w:rFonts w:ascii="Arial" w:hAnsi="Arial" w:cs="Arial"/>
        </w:rPr>
      </w:pPr>
      <w:r w:rsidRPr="007429FF">
        <w:rPr>
          <w:rFonts w:ascii="Arial" w:hAnsi="Arial" w:cs="Arial"/>
        </w:rPr>
        <w:t>Hrubý prevádzkový prebytok a zmiešané dôchodky tvorili najväčší podiel na tvorbe HDP (</w:t>
      </w:r>
      <w:r w:rsidRPr="007429FF">
        <w:rPr>
          <w:rFonts w:ascii="Arial" w:hAnsi="Arial" w:cs="Arial"/>
          <w:spacing w:val="-2"/>
        </w:rPr>
        <w:t>46,1</w:t>
      </w:r>
      <w:r w:rsidRPr="007429FF">
        <w:rPr>
          <w:rFonts w:ascii="Arial" w:hAnsi="Arial" w:cs="Arial"/>
        </w:rPr>
        <w:t> %), oproti 1. štvrťroku 2025 boli nižšie o 0,3 p. b. Podiel odmien klesol o 0,4</w:t>
      </w:r>
      <w:r w:rsidRPr="007429FF">
        <w:rPr>
          <w:rFonts w:ascii="Arial" w:hAnsi="Arial" w:cs="Arial"/>
          <w:spacing w:val="-2"/>
        </w:rPr>
        <w:t> p. b. na </w:t>
      </w:r>
      <w:r w:rsidRPr="007429FF">
        <w:rPr>
          <w:rFonts w:ascii="Arial" w:hAnsi="Arial" w:cs="Arial"/>
        </w:rPr>
        <w:t>43,7 %. Podiel vybraných daní z produkcie a dovozu sa zvýšil o 0,6</w:t>
      </w:r>
      <w:r w:rsidRPr="007429FF">
        <w:rPr>
          <w:rFonts w:ascii="Arial" w:hAnsi="Arial" w:cs="Arial"/>
          <w:spacing w:val="-2"/>
        </w:rPr>
        <w:t> </w:t>
      </w:r>
      <w:r w:rsidRPr="007429FF">
        <w:rPr>
          <w:rFonts w:ascii="Arial" w:hAnsi="Arial" w:cs="Arial"/>
        </w:rPr>
        <w:t>p.</w:t>
      </w:r>
      <w:r w:rsidRPr="007429FF">
        <w:rPr>
          <w:rFonts w:ascii="Arial" w:hAnsi="Arial" w:cs="Arial"/>
          <w:spacing w:val="-2"/>
        </w:rPr>
        <w:t> </w:t>
      </w:r>
      <w:r w:rsidRPr="007429FF">
        <w:rPr>
          <w:rFonts w:ascii="Arial" w:hAnsi="Arial" w:cs="Arial"/>
        </w:rPr>
        <w:t>b. na</w:t>
      </w:r>
      <w:r w:rsidRPr="007429FF">
        <w:rPr>
          <w:rFonts w:ascii="Arial" w:hAnsi="Arial" w:cs="Arial"/>
          <w:spacing w:val="-2"/>
        </w:rPr>
        <w:t> </w:t>
      </w:r>
      <w:r w:rsidRPr="007429FF">
        <w:rPr>
          <w:rFonts w:ascii="Arial" w:hAnsi="Arial" w:cs="Arial"/>
        </w:rPr>
        <w:t>12,4 %. P</w:t>
      </w:r>
      <w:r w:rsidRPr="007429FF">
        <w:rPr>
          <w:rFonts w:ascii="Arial" w:hAnsi="Arial" w:cs="Arial"/>
          <w:spacing w:val="6"/>
        </w:rPr>
        <w:t>odiel sub</w:t>
      </w:r>
      <w:r w:rsidRPr="007429FF">
        <w:rPr>
          <w:rFonts w:ascii="Arial" w:hAnsi="Arial" w:cs="Arial"/>
        </w:rPr>
        <w:t>vencií sa znížil o 0,1 p. b. na 2,3 %.</w:t>
      </w:r>
    </w:p>
    <w:p w14:paraId="55880EDF" w14:textId="77777777" w:rsidR="004F5941" w:rsidRDefault="004F5941" w:rsidP="009F4B5C">
      <w:pPr>
        <w:tabs>
          <w:tab w:val="left" w:pos="426"/>
        </w:tabs>
        <w:rPr>
          <w:rFonts w:ascii="Arial" w:hAnsi="Arial"/>
          <w:b/>
          <w:caps/>
          <w:szCs w:val="22"/>
        </w:rPr>
      </w:pPr>
    </w:p>
    <w:p w14:paraId="1D75A211" w14:textId="19A43A75" w:rsidR="00A55BAC" w:rsidRPr="009D750F" w:rsidRDefault="00A55BAC" w:rsidP="009F4B5C">
      <w:pPr>
        <w:tabs>
          <w:tab w:val="left" w:pos="426"/>
        </w:tabs>
        <w:rPr>
          <w:rFonts w:ascii="Arial" w:hAnsi="Arial"/>
          <w:szCs w:val="22"/>
          <w:u w:val="single"/>
        </w:rPr>
      </w:pPr>
      <w:r w:rsidRPr="009D750F">
        <w:rPr>
          <w:rFonts w:ascii="Arial" w:hAnsi="Arial"/>
          <w:b/>
          <w:caps/>
          <w:szCs w:val="22"/>
        </w:rPr>
        <w:lastRenderedPageBreak/>
        <w:t xml:space="preserve">2.4 </w:t>
      </w:r>
      <w:r w:rsidRPr="009D750F">
        <w:rPr>
          <w:rFonts w:ascii="Arial" w:hAnsi="Arial"/>
          <w:b/>
          <w:szCs w:val="22"/>
        </w:rPr>
        <w:t>Vybrané makroekonomické ukazovatele</w:t>
      </w:r>
      <w:r w:rsidR="00DD479B">
        <w:rPr>
          <w:rFonts w:ascii="Arial" w:hAnsi="Arial"/>
          <w:b/>
          <w:szCs w:val="22"/>
        </w:rPr>
        <w:t xml:space="preserve"> </w:t>
      </w:r>
    </w:p>
    <w:p w14:paraId="44D72F75" w14:textId="77777777" w:rsidR="00A55BAC" w:rsidRPr="009D750F" w:rsidRDefault="00A55BAC" w:rsidP="009F4B5C">
      <w:pPr>
        <w:tabs>
          <w:tab w:val="left" w:pos="426"/>
        </w:tabs>
        <w:rPr>
          <w:rFonts w:ascii="Arial" w:hAnsi="Arial" w:cs="Arial"/>
          <w:sz w:val="14"/>
          <w:szCs w:val="14"/>
          <w:u w:val="single"/>
        </w:rPr>
      </w:pPr>
    </w:p>
    <w:p w14:paraId="0E4467B6" w14:textId="45C509BE" w:rsidR="00F029E2" w:rsidRPr="009D750F" w:rsidRDefault="00F029E2" w:rsidP="009F4B5C">
      <w:pPr>
        <w:pStyle w:val="Nadpis9"/>
        <w:tabs>
          <w:tab w:val="left" w:pos="426"/>
        </w:tabs>
        <w:rPr>
          <w:rFonts w:ascii="Arial" w:hAnsi="Arial"/>
          <w:b/>
        </w:rPr>
      </w:pPr>
      <w:r w:rsidRPr="009D750F">
        <w:rPr>
          <w:rFonts w:ascii="Arial" w:hAnsi="Arial"/>
          <w:sz w:val="22"/>
          <w:szCs w:val="22"/>
        </w:rPr>
        <w:t>Sektor domácností</w:t>
      </w:r>
      <w:r w:rsidRPr="009D750F">
        <w:rPr>
          <w:rStyle w:val="Odkaznapoznmkupodiarou"/>
          <w:rFonts w:ascii="Arial" w:hAnsi="Arial"/>
          <w:u w:val="none"/>
        </w:rPr>
        <w:footnoteReference w:id="17"/>
      </w:r>
      <w:r w:rsidRPr="009D750F">
        <w:rPr>
          <w:rStyle w:val="Odkaznapoznmkupodiarou"/>
          <w:rFonts w:ascii="Arial" w:hAnsi="Arial"/>
          <w:u w:val="none"/>
        </w:rPr>
        <w:t>)</w:t>
      </w:r>
    </w:p>
    <w:p w14:paraId="714B5A2D" w14:textId="1EAD93CB" w:rsidR="00F029E2" w:rsidRPr="009D750F" w:rsidRDefault="00F029E2" w:rsidP="009F4B5C">
      <w:pPr>
        <w:tabs>
          <w:tab w:val="left" w:pos="426"/>
        </w:tabs>
        <w:rPr>
          <w:rFonts w:ascii="Arial" w:hAnsi="Arial"/>
          <w:sz w:val="20"/>
        </w:rPr>
      </w:pPr>
      <w:r w:rsidRPr="009D750F">
        <w:rPr>
          <w:rFonts w:ascii="Arial" w:hAnsi="Arial"/>
          <w:sz w:val="20"/>
        </w:rPr>
        <w:t xml:space="preserve">(tab. </w:t>
      </w:r>
      <w:r w:rsidR="00CB648F">
        <w:rPr>
          <w:rFonts w:ascii="Arial" w:hAnsi="Arial"/>
          <w:sz w:val="20"/>
        </w:rPr>
        <w:t>T</w:t>
      </w:r>
      <w:r w:rsidRPr="009D750F">
        <w:rPr>
          <w:rFonts w:ascii="Arial" w:hAnsi="Arial"/>
          <w:sz w:val="20"/>
        </w:rPr>
        <w:t>1</w:t>
      </w:r>
      <w:r w:rsidR="00FC5BFB">
        <w:rPr>
          <w:rFonts w:ascii="Arial" w:hAnsi="Arial"/>
          <w:sz w:val="20"/>
        </w:rPr>
        <w:t>4</w:t>
      </w:r>
      <w:r w:rsidRPr="009D750F">
        <w:rPr>
          <w:rFonts w:ascii="Arial" w:hAnsi="Arial"/>
          <w:sz w:val="20"/>
        </w:rPr>
        <w:t>)</w:t>
      </w:r>
    </w:p>
    <w:p w14:paraId="72CF5EDD" w14:textId="77777777" w:rsidR="00F029E2" w:rsidRPr="009D750F" w:rsidRDefault="00F029E2" w:rsidP="009F4B5C">
      <w:pPr>
        <w:tabs>
          <w:tab w:val="left" w:pos="426"/>
        </w:tabs>
        <w:rPr>
          <w:rFonts w:ascii="Arial" w:hAnsi="Arial"/>
          <w:sz w:val="12"/>
          <w:szCs w:val="12"/>
        </w:rPr>
      </w:pPr>
    </w:p>
    <w:p w14:paraId="39263C04" w14:textId="2622BE2D" w:rsidR="007429FF" w:rsidRPr="007429FF" w:rsidRDefault="007429FF" w:rsidP="007429FF">
      <w:pPr>
        <w:spacing w:after="120"/>
        <w:ind w:firstLine="284"/>
        <w:rPr>
          <w:rFonts w:ascii="Arial" w:hAnsi="Arial" w:cs="Arial"/>
        </w:rPr>
      </w:pPr>
      <w:r w:rsidRPr="007429FF">
        <w:rPr>
          <w:rFonts w:ascii="Arial" w:hAnsi="Arial" w:cs="Arial"/>
          <w:b/>
        </w:rPr>
        <w:t>Bežné príjmy domácností</w:t>
      </w:r>
      <w:r w:rsidRPr="007429FF">
        <w:rPr>
          <w:rFonts w:ascii="Arial" w:hAnsi="Arial" w:cs="Arial"/>
        </w:rPr>
        <w:t xml:space="preserve"> dosiahli v 1. štvrťroku 2026 objem 29,8 mld. eur. Medziročne vzrástli o 3 %. Vývoj ovplyvnil rast odmien zamestnancov o 6 % a nárast hrubého prevádzkového prebytku a hrubých zmiešaných dôchodkov o 1,3 %. Dôchodky z majetku klesli o 16,6 %, sociálne dávky sa nepatrne znížili o 0,5 % a ostatné bežné transfery vzrástli o 4,5 %. Hlavným zdrojom príjmov domácností boli odmeny zamestnancov, ktoré tvorili na celkových príjmoch podiel 50,2 %. </w:t>
      </w:r>
      <w:r w:rsidRPr="007429FF">
        <w:rPr>
          <w:rFonts w:ascii="Arial" w:hAnsi="Arial" w:cs="Arial"/>
          <w:b/>
        </w:rPr>
        <w:t>Bežné výdavky domácností</w:t>
      </w:r>
      <w:r w:rsidRPr="007429FF">
        <w:rPr>
          <w:rFonts w:ascii="Arial" w:hAnsi="Arial" w:cs="Arial"/>
        </w:rPr>
        <w:t xml:space="preserve"> dosiahli 9,4 mld. eur a</w:t>
      </w:r>
      <w:r w:rsidR="00974E80">
        <w:rPr>
          <w:rFonts w:ascii="Arial" w:hAnsi="Arial" w:cs="Arial"/>
        </w:rPr>
        <w:t> </w:t>
      </w:r>
      <w:r w:rsidRPr="007429FF">
        <w:rPr>
          <w:rFonts w:ascii="Arial" w:hAnsi="Arial" w:cs="Arial"/>
        </w:rPr>
        <w:t xml:space="preserve">medziročne nominálne vzrástli o 3,1 %.  </w:t>
      </w:r>
    </w:p>
    <w:p w14:paraId="305C42EE" w14:textId="0AD9260B" w:rsidR="00D37654" w:rsidRPr="00FA3A85" w:rsidRDefault="007429FF" w:rsidP="007429FF">
      <w:pPr>
        <w:spacing w:after="120"/>
        <w:ind w:firstLine="284"/>
        <w:rPr>
          <w:rFonts w:ascii="Arial" w:hAnsi="Arial" w:cs="Arial"/>
        </w:rPr>
      </w:pPr>
      <w:r w:rsidRPr="007429FF">
        <w:rPr>
          <w:rFonts w:ascii="Arial" w:hAnsi="Arial" w:cs="Arial"/>
        </w:rPr>
        <w:t>Domácnostiam zostal na ďalšie použitie hrubý disponibilný dôchodok v objeme takmer 20,4 mld. eur. Oproti 1. štvrťroku 2025 vzrástol o 2,9 % (reálne klesol o 0,8 %). Úpravy vyplývajúce zo zmeny nároku na dôchodok dosiahli hodnotu 454,1 mil. eur. Z disponibilného dôchodku použili domácnosti na konečnú spotrebu 97,7 %. Zvyšok tvorili hrubé úspory, ktoré medziročne zaznamenali pokles o 23,4</w:t>
      </w:r>
      <w:r w:rsidRPr="006A1643">
        <w:rPr>
          <w:rFonts w:ascii="Arial" w:hAnsi="Arial" w:cs="Arial"/>
        </w:rPr>
        <w:t> %. Miera úspor v 1. štvrťroku 2026 dosiahla 4,5 %.</w:t>
      </w:r>
    </w:p>
    <w:p w14:paraId="19A5BBE3" w14:textId="77777777" w:rsidR="00BB0A29" w:rsidRDefault="00BB0A29" w:rsidP="009F4B5C">
      <w:pPr>
        <w:tabs>
          <w:tab w:val="left" w:pos="426"/>
        </w:tabs>
        <w:rPr>
          <w:rFonts w:ascii="Arial" w:hAnsi="Arial"/>
          <w:color w:val="2E74B5" w:themeColor="accent1" w:themeShade="BF"/>
          <w:sz w:val="16"/>
          <w:szCs w:val="16"/>
          <w:u w:val="single"/>
        </w:rPr>
      </w:pPr>
    </w:p>
    <w:p w14:paraId="2DFD19E4" w14:textId="38812E76" w:rsidR="00A55BAC" w:rsidRPr="00C64C13" w:rsidRDefault="00A55BAC" w:rsidP="009F4B5C">
      <w:pPr>
        <w:tabs>
          <w:tab w:val="left" w:pos="426"/>
        </w:tabs>
        <w:rPr>
          <w:rFonts w:ascii="Arial" w:hAnsi="Arial"/>
          <w:b/>
          <w:sz w:val="20"/>
          <w:u w:val="single"/>
        </w:rPr>
      </w:pPr>
      <w:r w:rsidRPr="00C64C13">
        <w:rPr>
          <w:rFonts w:ascii="Arial" w:hAnsi="Arial"/>
          <w:szCs w:val="22"/>
          <w:u w:val="single"/>
        </w:rPr>
        <w:t>Vonkajšie obchodné vzťahy</w:t>
      </w:r>
      <w:r w:rsidRPr="00C64C13">
        <w:rPr>
          <w:rStyle w:val="Odkaznapoznmkupodiarou"/>
          <w:rFonts w:ascii="Arial" w:hAnsi="Arial"/>
        </w:rPr>
        <w:footnoteReference w:id="18"/>
      </w:r>
      <w:r w:rsidRPr="00C64C13">
        <w:rPr>
          <w:rStyle w:val="Odkaznapoznmkupodiarou"/>
          <w:rFonts w:ascii="Arial" w:hAnsi="Arial"/>
        </w:rPr>
        <w:t>)</w:t>
      </w:r>
      <w:r w:rsidR="00DD479B">
        <w:rPr>
          <w:rFonts w:ascii="Arial" w:hAnsi="Arial"/>
          <w:sz w:val="21"/>
        </w:rPr>
        <w:t xml:space="preserve"> </w:t>
      </w:r>
    </w:p>
    <w:p w14:paraId="61D7140C" w14:textId="685E5994" w:rsidR="00A55BAC" w:rsidRPr="00C64C13" w:rsidRDefault="00A55BAC" w:rsidP="00C210EE">
      <w:pPr>
        <w:pStyle w:val="BodyText212"/>
        <w:tabs>
          <w:tab w:val="left" w:pos="426"/>
        </w:tabs>
        <w:spacing w:after="120"/>
      </w:pPr>
      <w:r w:rsidRPr="00C64C13">
        <w:t xml:space="preserve">(tab. </w:t>
      </w:r>
      <w:r w:rsidR="00CB648F" w:rsidRPr="00C64C13">
        <w:t>T</w:t>
      </w:r>
      <w:r w:rsidRPr="00C64C13">
        <w:t xml:space="preserve">1, </w:t>
      </w:r>
      <w:r w:rsidR="00CB648F" w:rsidRPr="00C64C13">
        <w:t>T</w:t>
      </w:r>
      <w:r w:rsidRPr="00C64C13">
        <w:t xml:space="preserve">2, </w:t>
      </w:r>
      <w:r w:rsidR="00CB648F" w:rsidRPr="00C64C13">
        <w:t>T</w:t>
      </w:r>
      <w:r w:rsidRPr="00C64C13">
        <w:t>1</w:t>
      </w:r>
      <w:r w:rsidR="002136E4">
        <w:t>3</w:t>
      </w:r>
      <w:r w:rsidRPr="00C64C13">
        <w:t>)</w:t>
      </w:r>
      <w:r w:rsidR="00DD479B">
        <w:t xml:space="preserve">  </w:t>
      </w:r>
    </w:p>
    <w:p w14:paraId="381569CD" w14:textId="311642B8" w:rsidR="00615FBE" w:rsidRPr="00615FBE" w:rsidRDefault="00D15474" w:rsidP="00615FBE">
      <w:pPr>
        <w:spacing w:after="100"/>
        <w:ind w:firstLine="284"/>
        <w:rPr>
          <w:rFonts w:ascii="Arial" w:hAnsi="Arial" w:cs="Arial"/>
        </w:rPr>
      </w:pPr>
      <w:r w:rsidRPr="00C20CC3">
        <w:rPr>
          <w:rFonts w:ascii="Arial" w:hAnsi="Arial" w:cs="Arial"/>
        </w:rPr>
        <w:t xml:space="preserve">Hodnota </w:t>
      </w:r>
      <w:r w:rsidRPr="00B82729">
        <w:rPr>
          <w:rFonts w:ascii="Arial" w:hAnsi="Arial" w:cs="Arial"/>
          <w:b/>
          <w:bCs/>
        </w:rPr>
        <w:t>vývozu</w:t>
      </w:r>
      <w:r w:rsidRPr="00C20CC3">
        <w:rPr>
          <w:rFonts w:ascii="Arial" w:hAnsi="Arial" w:cs="Arial"/>
        </w:rPr>
        <w:t xml:space="preserve"> </w:t>
      </w:r>
      <w:r w:rsidR="00331885" w:rsidRPr="00331885">
        <w:rPr>
          <w:rFonts w:ascii="Arial" w:hAnsi="Arial" w:cs="Arial"/>
        </w:rPr>
        <w:t>v 1. štvrťroku 2026 oproti rovnakému obdobiu 2025 mierne stúpla, zatiaľ čo hodnota dovozu medziročne mierne klesla. Obchodná bilancia uzatvorila prvý kvartál s</w:t>
      </w:r>
      <w:r w:rsidR="00974E80">
        <w:rPr>
          <w:rFonts w:ascii="Arial" w:hAnsi="Arial" w:cs="Arial"/>
        </w:rPr>
        <w:t> </w:t>
      </w:r>
      <w:r w:rsidR="00331885" w:rsidRPr="00331885">
        <w:rPr>
          <w:rFonts w:ascii="Arial" w:hAnsi="Arial" w:cs="Arial"/>
        </w:rPr>
        <w:t>prebytkom  0,7 mld. eur.</w:t>
      </w:r>
    </w:p>
    <w:p w14:paraId="28889D3D" w14:textId="6E4642E8" w:rsidR="00615FBE" w:rsidRPr="00331885" w:rsidRDefault="00331885" w:rsidP="00615FBE">
      <w:pPr>
        <w:spacing w:after="100"/>
        <w:ind w:firstLine="284"/>
        <w:rPr>
          <w:rFonts w:ascii="Arial" w:hAnsi="Arial" w:cs="Arial"/>
        </w:rPr>
      </w:pPr>
      <w:r w:rsidRPr="00331885">
        <w:rPr>
          <w:rFonts w:ascii="Arial" w:hAnsi="Arial" w:cs="Arial"/>
        </w:rPr>
        <w:t>Zo Slovenska sa v 1. štvrťroku vyviezol tovar v hodnote 28,2</w:t>
      </w:r>
      <w:r w:rsidR="00712C65">
        <w:rPr>
          <w:rFonts w:ascii="Arial" w:hAnsi="Arial" w:cs="Arial"/>
        </w:rPr>
        <w:t> </w:t>
      </w:r>
      <w:r w:rsidRPr="00331885">
        <w:rPr>
          <w:rFonts w:ascii="Arial" w:hAnsi="Arial" w:cs="Arial"/>
        </w:rPr>
        <w:t>mld. eur, čo bol 0,4</w:t>
      </w:r>
      <w:r w:rsidR="00712C65">
        <w:rPr>
          <w:rFonts w:ascii="Arial" w:hAnsi="Arial" w:cs="Arial"/>
        </w:rPr>
        <w:t> </w:t>
      </w:r>
      <w:r w:rsidRPr="00331885">
        <w:rPr>
          <w:rFonts w:ascii="Arial" w:hAnsi="Arial" w:cs="Arial"/>
        </w:rPr>
        <w:t>% nárast oproti rovnakému obdobiu roku 2025. Dovoz tovaru medziročne klesol o</w:t>
      </w:r>
      <w:r w:rsidR="00712C65">
        <w:rPr>
          <w:rFonts w:ascii="Arial" w:hAnsi="Arial" w:cs="Arial"/>
        </w:rPr>
        <w:t> </w:t>
      </w:r>
      <w:r w:rsidRPr="00331885">
        <w:rPr>
          <w:rFonts w:ascii="Arial" w:hAnsi="Arial" w:cs="Arial"/>
        </w:rPr>
        <w:t>0,5</w:t>
      </w:r>
      <w:r w:rsidR="00712C65">
        <w:rPr>
          <w:rFonts w:ascii="Arial" w:hAnsi="Arial" w:cs="Arial"/>
        </w:rPr>
        <w:t> </w:t>
      </w:r>
      <w:r w:rsidRPr="00331885">
        <w:rPr>
          <w:rFonts w:ascii="Arial" w:hAnsi="Arial" w:cs="Arial"/>
        </w:rPr>
        <w:t>% a dosiahol hodnotu 27,5</w:t>
      </w:r>
      <w:r w:rsidR="00712C65">
        <w:rPr>
          <w:rFonts w:ascii="Arial" w:hAnsi="Arial" w:cs="Arial"/>
        </w:rPr>
        <w:t> </w:t>
      </w:r>
      <w:r w:rsidRPr="00331885">
        <w:rPr>
          <w:rFonts w:ascii="Arial" w:hAnsi="Arial" w:cs="Arial"/>
        </w:rPr>
        <w:t>mld. eur. Saldo bolo aktívne a dosiahlo hodnotu 0,7 mld. eur. V 1. štvrťroku 2025 bolo saldo pasívne v objeme 0,4</w:t>
      </w:r>
      <w:r w:rsidR="00712C65">
        <w:rPr>
          <w:rFonts w:ascii="Arial" w:hAnsi="Arial" w:cs="Arial"/>
        </w:rPr>
        <w:t> </w:t>
      </w:r>
      <w:r w:rsidRPr="00331885">
        <w:rPr>
          <w:rFonts w:ascii="Arial" w:hAnsi="Arial" w:cs="Arial"/>
        </w:rPr>
        <w:t>mld. eur.</w:t>
      </w:r>
    </w:p>
    <w:p w14:paraId="4D341D35" w14:textId="3FAF8D56" w:rsidR="00331885" w:rsidRPr="00331885" w:rsidRDefault="00331885" w:rsidP="00331885">
      <w:pPr>
        <w:spacing w:after="100"/>
        <w:ind w:firstLine="284"/>
        <w:rPr>
          <w:rFonts w:ascii="Arial" w:hAnsi="Arial" w:cs="Arial"/>
        </w:rPr>
      </w:pPr>
      <w:r w:rsidRPr="00331885">
        <w:rPr>
          <w:rFonts w:ascii="Arial" w:hAnsi="Arial" w:cs="Arial"/>
        </w:rPr>
        <w:t>Z hľadiska hlavných ekonomických zoskupení medziročne vzrástla v 1. štvrťroku hodnota vyvezeného tovaru do členských štátov EÚ o 2,1</w:t>
      </w:r>
      <w:r w:rsidR="00712C65">
        <w:rPr>
          <w:rFonts w:ascii="Arial" w:hAnsi="Arial" w:cs="Arial"/>
        </w:rPr>
        <w:t> </w:t>
      </w:r>
      <w:r w:rsidRPr="00331885">
        <w:rPr>
          <w:rFonts w:ascii="Arial" w:hAnsi="Arial" w:cs="Arial"/>
        </w:rPr>
        <w:t>% (tvorila 79,1</w:t>
      </w:r>
      <w:r w:rsidR="00712C65">
        <w:rPr>
          <w:rFonts w:ascii="Arial" w:hAnsi="Arial" w:cs="Arial"/>
        </w:rPr>
        <w:t> </w:t>
      </w:r>
      <w:r w:rsidRPr="00331885">
        <w:rPr>
          <w:rFonts w:ascii="Arial" w:hAnsi="Arial" w:cs="Arial"/>
        </w:rPr>
        <w:t>% celkového vývozu zo Slovenska) a do krajín OECD o 1,2</w:t>
      </w:r>
      <w:r w:rsidR="00712C65">
        <w:rPr>
          <w:rFonts w:ascii="Arial" w:hAnsi="Arial" w:cs="Arial"/>
        </w:rPr>
        <w:t> </w:t>
      </w:r>
      <w:r w:rsidRPr="00331885">
        <w:rPr>
          <w:rFonts w:ascii="Arial" w:hAnsi="Arial" w:cs="Arial"/>
        </w:rPr>
        <w:t>% (tvorila 88,1</w:t>
      </w:r>
      <w:r w:rsidR="00712C65">
        <w:rPr>
          <w:rFonts w:ascii="Arial" w:hAnsi="Arial" w:cs="Arial"/>
        </w:rPr>
        <w:t> </w:t>
      </w:r>
      <w:r w:rsidRPr="00331885">
        <w:rPr>
          <w:rFonts w:ascii="Arial" w:hAnsi="Arial" w:cs="Arial"/>
        </w:rPr>
        <w:t>% celkového vývozu zo Slovenska).</w:t>
      </w:r>
    </w:p>
    <w:p w14:paraId="63514EC5" w14:textId="2BCDCA64" w:rsidR="00331885" w:rsidRPr="00331885" w:rsidRDefault="00331885" w:rsidP="00331885">
      <w:pPr>
        <w:spacing w:after="100"/>
        <w:ind w:firstLine="284"/>
        <w:rPr>
          <w:rFonts w:ascii="Arial" w:hAnsi="Arial" w:cs="Arial"/>
        </w:rPr>
      </w:pPr>
      <w:r w:rsidRPr="00331885">
        <w:rPr>
          <w:rFonts w:ascii="Arial" w:hAnsi="Arial" w:cs="Arial"/>
        </w:rPr>
        <w:t>V rámci významných partnerov vzrástol vývoz do Nemecka o 0,5</w:t>
      </w:r>
      <w:r w:rsidR="00712C65">
        <w:rPr>
          <w:rFonts w:ascii="Arial" w:hAnsi="Arial" w:cs="Arial"/>
        </w:rPr>
        <w:t> </w:t>
      </w:r>
      <w:r w:rsidRPr="00331885">
        <w:rPr>
          <w:rFonts w:ascii="Arial" w:hAnsi="Arial" w:cs="Arial"/>
        </w:rPr>
        <w:t>%, Česka o 3,6</w:t>
      </w:r>
      <w:r w:rsidR="00712C65">
        <w:rPr>
          <w:rFonts w:ascii="Arial" w:hAnsi="Arial" w:cs="Arial"/>
        </w:rPr>
        <w:t> </w:t>
      </w:r>
      <w:r w:rsidRPr="00331885">
        <w:rPr>
          <w:rFonts w:ascii="Arial" w:hAnsi="Arial" w:cs="Arial"/>
        </w:rPr>
        <w:t>%, Maďarska o 1,1</w:t>
      </w:r>
      <w:r w:rsidR="00712C65">
        <w:rPr>
          <w:rFonts w:ascii="Arial" w:hAnsi="Arial" w:cs="Arial"/>
        </w:rPr>
        <w:t> </w:t>
      </w:r>
      <w:r w:rsidRPr="00331885">
        <w:rPr>
          <w:rFonts w:ascii="Arial" w:hAnsi="Arial" w:cs="Arial"/>
        </w:rPr>
        <w:t>%, Rakúska o 1,2</w:t>
      </w:r>
      <w:r w:rsidR="00712C65">
        <w:rPr>
          <w:rFonts w:ascii="Arial" w:hAnsi="Arial" w:cs="Arial"/>
        </w:rPr>
        <w:t> </w:t>
      </w:r>
      <w:r w:rsidRPr="00331885">
        <w:rPr>
          <w:rFonts w:ascii="Arial" w:hAnsi="Arial" w:cs="Arial"/>
        </w:rPr>
        <w:t>%, Spojeného kráľovstva o 5,5</w:t>
      </w:r>
      <w:r w:rsidR="00712C65">
        <w:rPr>
          <w:rFonts w:ascii="Arial" w:hAnsi="Arial" w:cs="Arial"/>
        </w:rPr>
        <w:t> </w:t>
      </w:r>
      <w:r w:rsidRPr="00331885">
        <w:rPr>
          <w:rFonts w:ascii="Arial" w:hAnsi="Arial" w:cs="Arial"/>
        </w:rPr>
        <w:t>%, Francúzska o 15,7</w:t>
      </w:r>
      <w:r w:rsidR="00712C65">
        <w:rPr>
          <w:rFonts w:ascii="Arial" w:hAnsi="Arial" w:cs="Arial"/>
        </w:rPr>
        <w:t> </w:t>
      </w:r>
      <w:r w:rsidRPr="00331885">
        <w:rPr>
          <w:rFonts w:ascii="Arial" w:hAnsi="Arial" w:cs="Arial"/>
        </w:rPr>
        <w:t>% a</w:t>
      </w:r>
      <w:r w:rsidR="00974E80">
        <w:rPr>
          <w:rFonts w:ascii="Arial" w:hAnsi="Arial" w:cs="Arial"/>
        </w:rPr>
        <w:t> </w:t>
      </w:r>
      <w:r w:rsidRPr="00331885">
        <w:rPr>
          <w:rFonts w:ascii="Arial" w:hAnsi="Arial" w:cs="Arial"/>
        </w:rPr>
        <w:t>Talianska o 6,4</w:t>
      </w:r>
      <w:r w:rsidR="00712C65">
        <w:rPr>
          <w:rFonts w:ascii="Arial" w:hAnsi="Arial" w:cs="Arial"/>
        </w:rPr>
        <w:t> </w:t>
      </w:r>
      <w:r w:rsidRPr="00331885">
        <w:rPr>
          <w:rFonts w:ascii="Arial" w:hAnsi="Arial" w:cs="Arial"/>
        </w:rPr>
        <w:t>%. Klesol vývoz do Poľska o 5,8</w:t>
      </w:r>
      <w:r w:rsidR="00712C65">
        <w:rPr>
          <w:rFonts w:ascii="Arial" w:hAnsi="Arial" w:cs="Arial"/>
        </w:rPr>
        <w:t> </w:t>
      </w:r>
      <w:r w:rsidRPr="00331885">
        <w:rPr>
          <w:rFonts w:ascii="Arial" w:hAnsi="Arial" w:cs="Arial"/>
        </w:rPr>
        <w:t>%, Spojených štátov amerických o 21,4</w:t>
      </w:r>
      <w:r w:rsidR="00712C65">
        <w:rPr>
          <w:rFonts w:ascii="Arial" w:hAnsi="Arial" w:cs="Arial"/>
        </w:rPr>
        <w:t> </w:t>
      </w:r>
      <w:r w:rsidRPr="00331885">
        <w:rPr>
          <w:rFonts w:ascii="Arial" w:hAnsi="Arial" w:cs="Arial"/>
        </w:rPr>
        <w:t>% a Číny o 32,7</w:t>
      </w:r>
      <w:r w:rsidR="00712C65">
        <w:rPr>
          <w:rFonts w:ascii="Arial" w:hAnsi="Arial" w:cs="Arial"/>
        </w:rPr>
        <w:t> </w:t>
      </w:r>
      <w:r w:rsidRPr="00331885">
        <w:rPr>
          <w:rFonts w:ascii="Arial" w:hAnsi="Arial" w:cs="Arial"/>
        </w:rPr>
        <w:t xml:space="preserve">%. </w:t>
      </w:r>
    </w:p>
    <w:p w14:paraId="4147D793" w14:textId="262DFEBC" w:rsidR="00331885" w:rsidRPr="00331885" w:rsidRDefault="00331885" w:rsidP="00331885">
      <w:pPr>
        <w:spacing w:after="100"/>
        <w:ind w:firstLine="284"/>
        <w:rPr>
          <w:rFonts w:ascii="Arial" w:hAnsi="Arial" w:cs="Arial"/>
        </w:rPr>
      </w:pPr>
      <w:r w:rsidRPr="00712C65">
        <w:rPr>
          <w:rFonts w:ascii="Arial" w:hAnsi="Arial" w:cs="Arial"/>
          <w:b/>
          <w:bCs/>
        </w:rPr>
        <w:t>Dovoz</w:t>
      </w:r>
      <w:r w:rsidR="00712C65" w:rsidRPr="00C20CC3">
        <w:rPr>
          <w:rStyle w:val="Odkaznapoznmkupodiarou"/>
          <w:rFonts w:ascii="Arial" w:hAnsi="Arial" w:cs="Arial"/>
        </w:rPr>
        <w:footnoteReference w:id="19"/>
      </w:r>
      <w:r w:rsidR="00712C65" w:rsidRPr="00C20CC3">
        <w:rPr>
          <w:rFonts w:ascii="Arial" w:hAnsi="Arial" w:cs="Arial"/>
          <w:vertAlign w:val="superscript"/>
        </w:rPr>
        <w:t>)</w:t>
      </w:r>
      <w:r w:rsidRPr="00331885">
        <w:rPr>
          <w:rFonts w:ascii="Arial" w:hAnsi="Arial" w:cs="Arial"/>
        </w:rPr>
        <w:t xml:space="preserve"> z členských štátov EÚ sa zvýšil o 3,4</w:t>
      </w:r>
      <w:r w:rsidR="00712C65">
        <w:rPr>
          <w:rFonts w:ascii="Arial" w:hAnsi="Arial" w:cs="Arial"/>
        </w:rPr>
        <w:t> </w:t>
      </w:r>
      <w:r w:rsidRPr="00331885">
        <w:rPr>
          <w:rFonts w:ascii="Arial" w:hAnsi="Arial" w:cs="Arial"/>
        </w:rPr>
        <w:t>% (tvoril 63,8</w:t>
      </w:r>
      <w:r w:rsidR="00712C65">
        <w:rPr>
          <w:rFonts w:ascii="Arial" w:hAnsi="Arial" w:cs="Arial"/>
        </w:rPr>
        <w:t> </w:t>
      </w:r>
      <w:r w:rsidRPr="00331885">
        <w:rPr>
          <w:rFonts w:ascii="Arial" w:hAnsi="Arial" w:cs="Arial"/>
        </w:rPr>
        <w:t>% celkového dovozu na Slovensko) a z krajín OECD klesol o 2,8</w:t>
      </w:r>
      <w:r w:rsidR="00712C65">
        <w:rPr>
          <w:rFonts w:ascii="Arial" w:hAnsi="Arial" w:cs="Arial"/>
        </w:rPr>
        <w:t> </w:t>
      </w:r>
      <w:r w:rsidRPr="00331885">
        <w:rPr>
          <w:rFonts w:ascii="Arial" w:hAnsi="Arial" w:cs="Arial"/>
        </w:rPr>
        <w:t>% (tvoril 59,2</w:t>
      </w:r>
      <w:r w:rsidR="00712C65">
        <w:rPr>
          <w:rFonts w:ascii="Arial" w:hAnsi="Arial" w:cs="Arial"/>
        </w:rPr>
        <w:t> </w:t>
      </w:r>
      <w:r w:rsidRPr="00331885">
        <w:rPr>
          <w:rFonts w:ascii="Arial" w:hAnsi="Arial" w:cs="Arial"/>
        </w:rPr>
        <w:t xml:space="preserve">% celkového dovozu na Slovensko). </w:t>
      </w:r>
    </w:p>
    <w:p w14:paraId="7C25ED7A" w14:textId="1D8FE7F8" w:rsidR="00331885" w:rsidRPr="00331885" w:rsidRDefault="00331885" w:rsidP="00331885">
      <w:pPr>
        <w:spacing w:after="100"/>
        <w:ind w:firstLine="284"/>
        <w:rPr>
          <w:rFonts w:ascii="Arial" w:hAnsi="Arial" w:cs="Arial"/>
        </w:rPr>
      </w:pPr>
      <w:r w:rsidRPr="00331885">
        <w:rPr>
          <w:rFonts w:ascii="Arial" w:hAnsi="Arial" w:cs="Arial"/>
        </w:rPr>
        <w:t>Z významných partnerov vzrástol dovoz z Číny o 6,2</w:t>
      </w:r>
      <w:r w:rsidR="00712C65">
        <w:rPr>
          <w:rFonts w:ascii="Arial" w:hAnsi="Arial" w:cs="Arial"/>
        </w:rPr>
        <w:t> </w:t>
      </w:r>
      <w:r w:rsidRPr="00331885">
        <w:rPr>
          <w:rFonts w:ascii="Arial" w:hAnsi="Arial" w:cs="Arial"/>
        </w:rPr>
        <w:t>%, Poľska o 6,0</w:t>
      </w:r>
      <w:r w:rsidR="00712C65">
        <w:rPr>
          <w:rFonts w:ascii="Arial" w:hAnsi="Arial" w:cs="Arial"/>
        </w:rPr>
        <w:t> </w:t>
      </w:r>
      <w:r w:rsidRPr="00331885">
        <w:rPr>
          <w:rFonts w:ascii="Arial" w:hAnsi="Arial" w:cs="Arial"/>
        </w:rPr>
        <w:t>%, Talianska o</w:t>
      </w:r>
      <w:r w:rsidR="00974E80">
        <w:rPr>
          <w:rFonts w:ascii="Arial" w:hAnsi="Arial" w:cs="Arial"/>
        </w:rPr>
        <w:t> </w:t>
      </w:r>
      <w:r w:rsidRPr="00331885">
        <w:rPr>
          <w:rFonts w:ascii="Arial" w:hAnsi="Arial" w:cs="Arial"/>
        </w:rPr>
        <w:t>11,3</w:t>
      </w:r>
      <w:r w:rsidR="00712C65">
        <w:rPr>
          <w:rFonts w:ascii="Arial" w:hAnsi="Arial" w:cs="Arial"/>
        </w:rPr>
        <w:t> </w:t>
      </w:r>
      <w:r w:rsidRPr="00331885">
        <w:rPr>
          <w:rFonts w:ascii="Arial" w:hAnsi="Arial" w:cs="Arial"/>
        </w:rPr>
        <w:t>%, Turecka o 45,6</w:t>
      </w:r>
      <w:r w:rsidR="00712C65">
        <w:rPr>
          <w:rFonts w:ascii="Arial" w:hAnsi="Arial" w:cs="Arial"/>
        </w:rPr>
        <w:t> </w:t>
      </w:r>
      <w:r w:rsidRPr="00331885">
        <w:rPr>
          <w:rFonts w:ascii="Arial" w:hAnsi="Arial" w:cs="Arial"/>
        </w:rPr>
        <w:t>%, Španielska o 23,2</w:t>
      </w:r>
      <w:r w:rsidR="00712C65">
        <w:rPr>
          <w:rFonts w:ascii="Arial" w:hAnsi="Arial" w:cs="Arial"/>
        </w:rPr>
        <w:t> </w:t>
      </w:r>
      <w:r w:rsidRPr="00331885">
        <w:rPr>
          <w:rFonts w:ascii="Arial" w:hAnsi="Arial" w:cs="Arial"/>
        </w:rPr>
        <w:t>%</w:t>
      </w:r>
      <w:r w:rsidR="00712C65">
        <w:rPr>
          <w:rFonts w:ascii="Arial" w:hAnsi="Arial" w:cs="Arial"/>
        </w:rPr>
        <w:t xml:space="preserve"> </w:t>
      </w:r>
      <w:r w:rsidRPr="00331885">
        <w:rPr>
          <w:rFonts w:ascii="Arial" w:hAnsi="Arial" w:cs="Arial"/>
        </w:rPr>
        <w:t>a Spojených štátov amerických o 11,5</w:t>
      </w:r>
      <w:r w:rsidR="00712C65">
        <w:rPr>
          <w:rFonts w:ascii="Arial" w:hAnsi="Arial" w:cs="Arial"/>
        </w:rPr>
        <w:t> </w:t>
      </w:r>
      <w:r w:rsidRPr="00331885">
        <w:rPr>
          <w:rFonts w:ascii="Arial" w:hAnsi="Arial" w:cs="Arial"/>
        </w:rPr>
        <w:t>%. Klesol dovoz z Nemecka o 9,2</w:t>
      </w:r>
      <w:r w:rsidR="00712C65">
        <w:rPr>
          <w:rFonts w:ascii="Arial" w:hAnsi="Arial" w:cs="Arial"/>
        </w:rPr>
        <w:t> </w:t>
      </w:r>
      <w:r w:rsidRPr="00331885">
        <w:rPr>
          <w:rFonts w:ascii="Arial" w:hAnsi="Arial" w:cs="Arial"/>
        </w:rPr>
        <w:t>%, Česka o 0,1</w:t>
      </w:r>
      <w:r w:rsidR="00712C65">
        <w:rPr>
          <w:rFonts w:ascii="Arial" w:hAnsi="Arial" w:cs="Arial"/>
        </w:rPr>
        <w:t> </w:t>
      </w:r>
      <w:r w:rsidRPr="00331885">
        <w:rPr>
          <w:rFonts w:ascii="Arial" w:hAnsi="Arial" w:cs="Arial"/>
        </w:rPr>
        <w:t>%, Vietnamu o 8,8</w:t>
      </w:r>
      <w:r w:rsidR="00712C65">
        <w:rPr>
          <w:rFonts w:ascii="Arial" w:hAnsi="Arial" w:cs="Arial"/>
        </w:rPr>
        <w:t> </w:t>
      </w:r>
      <w:r w:rsidRPr="00331885">
        <w:rPr>
          <w:rFonts w:ascii="Arial" w:hAnsi="Arial" w:cs="Arial"/>
        </w:rPr>
        <w:t>%, Maďarska o 4,9</w:t>
      </w:r>
      <w:r w:rsidR="00712C65">
        <w:rPr>
          <w:rFonts w:ascii="Arial" w:hAnsi="Arial" w:cs="Arial"/>
        </w:rPr>
        <w:t> </w:t>
      </w:r>
      <w:r w:rsidRPr="00331885">
        <w:rPr>
          <w:rFonts w:ascii="Arial" w:hAnsi="Arial" w:cs="Arial"/>
        </w:rPr>
        <w:t>%, Kórejskej republiky o 25,2</w:t>
      </w:r>
      <w:r w:rsidR="00712C65">
        <w:rPr>
          <w:rFonts w:ascii="Arial" w:hAnsi="Arial" w:cs="Arial"/>
        </w:rPr>
        <w:t> </w:t>
      </w:r>
      <w:r w:rsidRPr="00331885">
        <w:rPr>
          <w:rFonts w:ascii="Arial" w:hAnsi="Arial" w:cs="Arial"/>
        </w:rPr>
        <w:t>% a Ruskej federácie o 44,9</w:t>
      </w:r>
      <w:r w:rsidR="00712C65">
        <w:rPr>
          <w:rFonts w:ascii="Arial" w:hAnsi="Arial" w:cs="Arial"/>
        </w:rPr>
        <w:t> </w:t>
      </w:r>
      <w:r w:rsidRPr="00331885">
        <w:rPr>
          <w:rFonts w:ascii="Arial" w:hAnsi="Arial" w:cs="Arial"/>
        </w:rPr>
        <w:t>%.</w:t>
      </w:r>
    </w:p>
    <w:p w14:paraId="67B9EA6D" w14:textId="561461AC" w:rsidR="00D15474" w:rsidRPr="00331885" w:rsidRDefault="00331885" w:rsidP="00331885">
      <w:pPr>
        <w:spacing w:after="100"/>
        <w:ind w:firstLine="284"/>
        <w:rPr>
          <w:rFonts w:ascii="Arial" w:hAnsi="Arial" w:cs="Arial"/>
        </w:rPr>
      </w:pPr>
      <w:r w:rsidRPr="00331885">
        <w:rPr>
          <w:rFonts w:ascii="Arial" w:hAnsi="Arial" w:cs="Arial"/>
        </w:rPr>
        <w:t>Významné aktívne saldo zahraničného obchodu malo Slovensko s Nemeckom (2,5 mld. eur), Českom (1 mld. eur), Spojeným kráľovstvom (1 mld. eur), Rakúskom (851 mil. eur), Maďarskom (822,1 mil. eur), Francúzskom (674,6 mil. eur) a Spojenými štátmi americkými (472,4 mil. eur). Významné pasívne saldo malo Slovensko s Čínou (1,8 mld. eur), Vietnamom (1,3 mld. eur), Kórejskou republikou (808,5 mil. eur) a Ruskou federáciou (765,6 mil. eur).</w:t>
      </w:r>
    </w:p>
    <w:p w14:paraId="788E108E" w14:textId="77777777" w:rsidR="00CA723D" w:rsidRDefault="00CA723D" w:rsidP="009F4B5C">
      <w:pPr>
        <w:tabs>
          <w:tab w:val="left" w:pos="426"/>
        </w:tabs>
        <w:rPr>
          <w:rFonts w:ascii="Arial" w:hAnsi="Arial"/>
          <w:b/>
          <w:caps/>
          <w:szCs w:val="22"/>
        </w:rPr>
      </w:pPr>
    </w:p>
    <w:p w14:paraId="48FA5337" w14:textId="65F9692A" w:rsidR="00F029E2" w:rsidRPr="00FA456E" w:rsidRDefault="00F029E2" w:rsidP="009F4B5C">
      <w:pPr>
        <w:tabs>
          <w:tab w:val="left" w:pos="426"/>
        </w:tabs>
        <w:rPr>
          <w:rFonts w:ascii="Arial" w:hAnsi="Arial"/>
          <w:b/>
          <w:caps/>
          <w:szCs w:val="22"/>
        </w:rPr>
      </w:pPr>
      <w:r w:rsidRPr="00FA456E">
        <w:rPr>
          <w:rFonts w:ascii="Arial" w:hAnsi="Arial"/>
          <w:b/>
          <w:caps/>
          <w:szCs w:val="22"/>
        </w:rPr>
        <w:t>3. Cenový vývoj a deflátory</w:t>
      </w:r>
    </w:p>
    <w:p w14:paraId="465739A6" w14:textId="4AF215D1" w:rsidR="00F029E2" w:rsidRPr="00FA456E" w:rsidRDefault="00DD479B" w:rsidP="009F4B5C">
      <w:pPr>
        <w:tabs>
          <w:tab w:val="left" w:pos="426"/>
        </w:tabs>
        <w:rPr>
          <w:rFonts w:ascii="Arial" w:hAnsi="Arial"/>
          <w:sz w:val="20"/>
        </w:rPr>
      </w:pPr>
      <w:r>
        <w:rPr>
          <w:rFonts w:ascii="Arial" w:hAnsi="Arial"/>
          <w:sz w:val="20"/>
        </w:rPr>
        <w:t xml:space="preserve">  </w:t>
      </w:r>
      <w:r w:rsidR="00F029E2" w:rsidRPr="00FA456E">
        <w:rPr>
          <w:rFonts w:ascii="Arial" w:hAnsi="Arial"/>
          <w:sz w:val="20"/>
        </w:rPr>
        <w:t xml:space="preserve"> (tab. </w:t>
      </w:r>
      <w:r w:rsidR="00CB648F">
        <w:rPr>
          <w:rFonts w:ascii="Arial" w:hAnsi="Arial"/>
          <w:sz w:val="20"/>
        </w:rPr>
        <w:t>T</w:t>
      </w:r>
      <w:r w:rsidR="00F029E2" w:rsidRPr="00FA456E">
        <w:rPr>
          <w:rFonts w:ascii="Arial" w:hAnsi="Arial"/>
          <w:sz w:val="20"/>
        </w:rPr>
        <w:t xml:space="preserve">1, </w:t>
      </w:r>
      <w:r w:rsidR="00CB648F">
        <w:rPr>
          <w:rFonts w:ascii="Arial" w:hAnsi="Arial"/>
          <w:sz w:val="20"/>
        </w:rPr>
        <w:t>T</w:t>
      </w:r>
      <w:r w:rsidR="00F029E2" w:rsidRPr="00FA456E">
        <w:rPr>
          <w:rFonts w:ascii="Arial" w:hAnsi="Arial"/>
          <w:sz w:val="20"/>
        </w:rPr>
        <w:t>1</w:t>
      </w:r>
      <w:r w:rsidR="00FC5BFB">
        <w:rPr>
          <w:rFonts w:ascii="Arial" w:hAnsi="Arial"/>
          <w:sz w:val="20"/>
        </w:rPr>
        <w:t>1</w:t>
      </w:r>
      <w:r w:rsidR="00F029E2" w:rsidRPr="00FA456E">
        <w:rPr>
          <w:rFonts w:ascii="Arial" w:hAnsi="Arial"/>
          <w:sz w:val="20"/>
        </w:rPr>
        <w:t>)</w:t>
      </w:r>
    </w:p>
    <w:p w14:paraId="1B4B78E3" w14:textId="77777777" w:rsidR="00F029E2" w:rsidRPr="00FA456E" w:rsidRDefault="00F029E2" w:rsidP="009F4B5C">
      <w:pPr>
        <w:tabs>
          <w:tab w:val="left" w:pos="426"/>
        </w:tabs>
        <w:rPr>
          <w:rFonts w:ascii="Arial" w:hAnsi="Arial"/>
          <w:sz w:val="14"/>
          <w:szCs w:val="14"/>
        </w:rPr>
      </w:pPr>
    </w:p>
    <w:p w14:paraId="39695F4D" w14:textId="066E14C9" w:rsidR="00EA5596" w:rsidRPr="00FA456E" w:rsidRDefault="00EA5596" w:rsidP="009F4B5C">
      <w:pPr>
        <w:tabs>
          <w:tab w:val="left" w:pos="426"/>
        </w:tabs>
        <w:rPr>
          <w:rFonts w:ascii="Arial" w:hAnsi="Arial"/>
          <w:b/>
          <w:szCs w:val="22"/>
        </w:rPr>
      </w:pPr>
      <w:r w:rsidRPr="00FA456E">
        <w:rPr>
          <w:rFonts w:ascii="Arial" w:hAnsi="Arial"/>
          <w:b/>
          <w:szCs w:val="22"/>
        </w:rPr>
        <w:t>3.1 Spotrebiteľské ceny</w:t>
      </w:r>
      <w:r w:rsidR="00DD479B">
        <w:rPr>
          <w:rFonts w:ascii="Arial" w:hAnsi="Arial"/>
          <w:b/>
          <w:szCs w:val="22"/>
        </w:rPr>
        <w:t xml:space="preserve"> </w:t>
      </w:r>
    </w:p>
    <w:p w14:paraId="1A79E7B7" w14:textId="150619CD" w:rsidR="00EA5596" w:rsidRPr="00FA456E" w:rsidRDefault="00DD479B" w:rsidP="009F4B5C">
      <w:pPr>
        <w:tabs>
          <w:tab w:val="left" w:pos="426"/>
        </w:tabs>
        <w:rPr>
          <w:rFonts w:ascii="Arial" w:hAnsi="Arial"/>
          <w:sz w:val="20"/>
          <w:u w:val="single"/>
        </w:rPr>
      </w:pPr>
      <w:r>
        <w:rPr>
          <w:rFonts w:ascii="Arial" w:hAnsi="Arial"/>
        </w:rPr>
        <w:t xml:space="preserve">   </w:t>
      </w:r>
      <w:r w:rsidR="00EA5596" w:rsidRPr="00FA456E">
        <w:rPr>
          <w:rFonts w:ascii="Arial" w:hAnsi="Arial"/>
          <w:sz w:val="20"/>
        </w:rPr>
        <w:t xml:space="preserve">(tab. </w:t>
      </w:r>
      <w:r w:rsidR="00CB648F">
        <w:rPr>
          <w:rFonts w:ascii="Arial" w:hAnsi="Arial"/>
          <w:sz w:val="20"/>
        </w:rPr>
        <w:t>T</w:t>
      </w:r>
      <w:r w:rsidR="00EA5596" w:rsidRPr="00FA456E">
        <w:rPr>
          <w:rFonts w:ascii="Arial" w:hAnsi="Arial"/>
          <w:sz w:val="20"/>
        </w:rPr>
        <w:t xml:space="preserve">1, </w:t>
      </w:r>
      <w:r w:rsidR="00CB648F">
        <w:rPr>
          <w:rFonts w:ascii="Arial" w:hAnsi="Arial"/>
          <w:sz w:val="20"/>
        </w:rPr>
        <w:t>T</w:t>
      </w:r>
      <w:r w:rsidR="00EA5596" w:rsidRPr="00FA456E">
        <w:rPr>
          <w:rFonts w:ascii="Arial" w:hAnsi="Arial"/>
          <w:sz w:val="20"/>
        </w:rPr>
        <w:t xml:space="preserve">2, </w:t>
      </w:r>
      <w:r w:rsidR="00CB648F">
        <w:rPr>
          <w:rFonts w:ascii="Arial" w:hAnsi="Arial"/>
          <w:sz w:val="20"/>
        </w:rPr>
        <w:t>T</w:t>
      </w:r>
      <w:r w:rsidR="00555D69">
        <w:rPr>
          <w:rFonts w:ascii="Arial" w:hAnsi="Arial"/>
          <w:sz w:val="20"/>
        </w:rPr>
        <w:t>1</w:t>
      </w:r>
      <w:r w:rsidR="002136E4">
        <w:rPr>
          <w:rFonts w:ascii="Arial" w:hAnsi="Arial"/>
          <w:sz w:val="20"/>
        </w:rPr>
        <w:t>8</w:t>
      </w:r>
      <w:r w:rsidR="007B003B" w:rsidRPr="00FA456E">
        <w:rPr>
          <w:rFonts w:ascii="Arial" w:hAnsi="Arial"/>
          <w:sz w:val="20"/>
        </w:rPr>
        <w:t>,</w:t>
      </w:r>
      <w:r w:rsidR="00EA5596" w:rsidRPr="00FA456E">
        <w:rPr>
          <w:rFonts w:ascii="Arial" w:hAnsi="Arial"/>
          <w:sz w:val="20"/>
        </w:rPr>
        <w:t xml:space="preserve"> </w:t>
      </w:r>
      <w:r w:rsidR="00CB648F">
        <w:rPr>
          <w:rFonts w:ascii="Arial" w:hAnsi="Arial"/>
          <w:sz w:val="20"/>
        </w:rPr>
        <w:t>T</w:t>
      </w:r>
      <w:r w:rsidR="00555D69">
        <w:rPr>
          <w:rFonts w:ascii="Arial" w:hAnsi="Arial"/>
          <w:sz w:val="20"/>
        </w:rPr>
        <w:t>1</w:t>
      </w:r>
      <w:r w:rsidR="002136E4">
        <w:rPr>
          <w:rFonts w:ascii="Arial" w:hAnsi="Arial"/>
          <w:sz w:val="20"/>
        </w:rPr>
        <w:t>9</w:t>
      </w:r>
      <w:r w:rsidR="00EA5596" w:rsidRPr="00FA456E">
        <w:rPr>
          <w:rFonts w:ascii="Arial" w:hAnsi="Arial"/>
          <w:sz w:val="20"/>
        </w:rPr>
        <w:t>)</w:t>
      </w:r>
    </w:p>
    <w:p w14:paraId="51BB09AF" w14:textId="77777777" w:rsidR="00EA5596" w:rsidRPr="00FA456E" w:rsidRDefault="00EA5596" w:rsidP="009F4B5C">
      <w:pPr>
        <w:tabs>
          <w:tab w:val="left" w:pos="426"/>
        </w:tabs>
        <w:rPr>
          <w:rFonts w:ascii="Arial" w:hAnsi="Arial" w:cs="Arial"/>
          <w:sz w:val="14"/>
          <w:szCs w:val="14"/>
        </w:rPr>
      </w:pPr>
    </w:p>
    <w:p w14:paraId="1926D648" w14:textId="5FAAA3BC" w:rsidR="00B575BA" w:rsidRDefault="009165AD" w:rsidP="004E038C">
      <w:pPr>
        <w:tabs>
          <w:tab w:val="left" w:pos="426"/>
        </w:tabs>
        <w:spacing w:after="100"/>
        <w:ind w:firstLine="284"/>
        <w:rPr>
          <w:rFonts w:ascii="Arial" w:hAnsi="Arial" w:cs="Arial"/>
        </w:rPr>
      </w:pPr>
      <w:r w:rsidRPr="00F11022">
        <w:rPr>
          <w:rFonts w:ascii="Arial" w:hAnsi="Arial" w:cs="Arial"/>
        </w:rPr>
        <w:t>Rast spotrebiteľských cien</w:t>
      </w:r>
      <w:r w:rsidR="00F11022" w:rsidRPr="00F11022">
        <w:rPr>
          <w:rFonts w:ascii="Arial" w:hAnsi="Arial" w:cs="Arial"/>
        </w:rPr>
        <w:t xml:space="preserve"> </w:t>
      </w:r>
      <w:r w:rsidR="00367EE9" w:rsidRPr="00F11022">
        <w:rPr>
          <w:rFonts w:ascii="Arial" w:hAnsi="Arial" w:cs="Arial"/>
        </w:rPr>
        <w:t>v </w:t>
      </w:r>
      <w:r w:rsidR="003E31EF">
        <w:rPr>
          <w:rFonts w:ascii="Arial" w:hAnsi="Arial" w:cs="Arial"/>
        </w:rPr>
        <w:t>1</w:t>
      </w:r>
      <w:r w:rsidR="00367EE9" w:rsidRPr="00F11022">
        <w:rPr>
          <w:rFonts w:ascii="Arial" w:hAnsi="Arial" w:cs="Arial"/>
        </w:rPr>
        <w:t xml:space="preserve">. štvrťroku </w:t>
      </w:r>
      <w:r w:rsidR="00CC5F4C" w:rsidRPr="00F11022">
        <w:rPr>
          <w:rFonts w:ascii="Arial" w:hAnsi="Arial" w:cs="Arial"/>
        </w:rPr>
        <w:t>202</w:t>
      </w:r>
      <w:r w:rsidR="003E31EF">
        <w:rPr>
          <w:rFonts w:ascii="Arial" w:hAnsi="Arial" w:cs="Arial"/>
        </w:rPr>
        <w:t>6</w:t>
      </w:r>
      <w:r w:rsidR="00CC5F4C" w:rsidRPr="00F11022">
        <w:rPr>
          <w:rFonts w:ascii="Arial" w:hAnsi="Arial" w:cs="Arial"/>
        </w:rPr>
        <w:t xml:space="preserve"> </w:t>
      </w:r>
      <w:r w:rsidR="00C10C07">
        <w:rPr>
          <w:rFonts w:ascii="Arial" w:hAnsi="Arial" w:cs="Arial"/>
        </w:rPr>
        <w:t>dosiahol</w:t>
      </w:r>
      <w:r w:rsidR="0014038E" w:rsidRPr="00F11022">
        <w:rPr>
          <w:rFonts w:ascii="Arial" w:hAnsi="Arial" w:cs="Arial"/>
        </w:rPr>
        <w:t xml:space="preserve"> </w:t>
      </w:r>
      <w:r w:rsidR="00C10C07">
        <w:rPr>
          <w:rFonts w:ascii="Arial" w:hAnsi="Arial" w:cs="Arial"/>
        </w:rPr>
        <w:t>úroveň 3,</w:t>
      </w:r>
      <w:r w:rsidR="003E31EF">
        <w:rPr>
          <w:rFonts w:ascii="Arial" w:hAnsi="Arial" w:cs="Arial"/>
        </w:rPr>
        <w:t>7</w:t>
      </w:r>
      <w:r w:rsidR="00C10C07">
        <w:rPr>
          <w:rFonts w:ascii="Arial" w:hAnsi="Arial" w:cs="Arial"/>
        </w:rPr>
        <w:t> </w:t>
      </w:r>
      <w:r w:rsidR="0014038E" w:rsidRPr="00F11022">
        <w:rPr>
          <w:rFonts w:ascii="Arial" w:hAnsi="Arial" w:cs="Arial"/>
        </w:rPr>
        <w:t xml:space="preserve">%, </w:t>
      </w:r>
      <w:r w:rsidR="00C10C07">
        <w:rPr>
          <w:rFonts w:ascii="Arial" w:hAnsi="Arial" w:cs="Arial"/>
        </w:rPr>
        <w:t xml:space="preserve">tempo rastu sa </w:t>
      </w:r>
      <w:r w:rsidR="003E31EF">
        <w:rPr>
          <w:rFonts w:ascii="Arial" w:hAnsi="Arial" w:cs="Arial"/>
        </w:rPr>
        <w:t>mierne spomalilo</w:t>
      </w:r>
      <w:r w:rsidR="00367EE9" w:rsidRPr="00F11022">
        <w:rPr>
          <w:rFonts w:ascii="Arial" w:hAnsi="Arial" w:cs="Arial"/>
        </w:rPr>
        <w:t>.</w:t>
      </w:r>
      <w:r w:rsidR="00FC41D5" w:rsidRPr="00F11022">
        <w:rPr>
          <w:rFonts w:ascii="Arial" w:hAnsi="Arial" w:cs="Arial"/>
        </w:rPr>
        <w:t xml:space="preserve"> Bola to naj</w:t>
      </w:r>
      <w:r w:rsidR="00C10C07">
        <w:rPr>
          <w:rFonts w:ascii="Arial" w:hAnsi="Arial" w:cs="Arial"/>
        </w:rPr>
        <w:t>nižšia</w:t>
      </w:r>
      <w:r w:rsidR="00FC41D5" w:rsidRPr="00F11022">
        <w:rPr>
          <w:rFonts w:ascii="Arial" w:hAnsi="Arial" w:cs="Arial"/>
        </w:rPr>
        <w:t xml:space="preserve"> hodnota rastu </w:t>
      </w:r>
      <w:r w:rsidR="003E31EF">
        <w:rPr>
          <w:rFonts w:ascii="Arial" w:hAnsi="Arial" w:cs="Arial"/>
        </w:rPr>
        <w:t>za posledných päť štvrťrokov</w:t>
      </w:r>
      <w:r w:rsidR="00FC41D5" w:rsidRPr="00F11022">
        <w:rPr>
          <w:rFonts w:ascii="Arial" w:hAnsi="Arial" w:cs="Arial"/>
        </w:rPr>
        <w:t>.</w:t>
      </w:r>
      <w:r w:rsidR="00367EE9" w:rsidRPr="00F11022">
        <w:rPr>
          <w:rFonts w:ascii="Arial" w:hAnsi="Arial" w:cs="Arial"/>
        </w:rPr>
        <w:t xml:space="preserve"> </w:t>
      </w:r>
      <w:r w:rsidR="001336DB" w:rsidRPr="00F11022">
        <w:rPr>
          <w:rFonts w:ascii="Arial" w:hAnsi="Arial" w:cs="Arial"/>
        </w:rPr>
        <w:t>Vplyv h</w:t>
      </w:r>
      <w:r w:rsidR="00B570C3" w:rsidRPr="00F11022">
        <w:rPr>
          <w:rFonts w:ascii="Arial" w:hAnsi="Arial" w:cs="Arial"/>
          <w:szCs w:val="22"/>
        </w:rPr>
        <w:t>lavn</w:t>
      </w:r>
      <w:r w:rsidR="001336DB" w:rsidRPr="00F11022">
        <w:rPr>
          <w:rFonts w:ascii="Arial" w:hAnsi="Arial" w:cs="Arial"/>
          <w:szCs w:val="22"/>
        </w:rPr>
        <w:t>ých</w:t>
      </w:r>
      <w:r w:rsidR="00B570C3" w:rsidRPr="00F11022">
        <w:rPr>
          <w:rFonts w:ascii="Arial" w:hAnsi="Arial" w:cs="Arial"/>
          <w:szCs w:val="22"/>
        </w:rPr>
        <w:t xml:space="preserve"> výdavkov</w:t>
      </w:r>
      <w:r w:rsidR="001336DB" w:rsidRPr="00F11022">
        <w:rPr>
          <w:rFonts w:ascii="Arial" w:hAnsi="Arial" w:cs="Arial"/>
          <w:szCs w:val="22"/>
        </w:rPr>
        <w:t>ých</w:t>
      </w:r>
      <w:r w:rsidR="00B570C3" w:rsidRPr="00F11022">
        <w:rPr>
          <w:rFonts w:ascii="Arial" w:hAnsi="Arial" w:cs="Arial"/>
          <w:szCs w:val="22"/>
        </w:rPr>
        <w:t xml:space="preserve"> polož</w:t>
      </w:r>
      <w:r w:rsidR="001336DB" w:rsidRPr="00F11022">
        <w:rPr>
          <w:rFonts w:ascii="Arial" w:hAnsi="Arial" w:cs="Arial"/>
          <w:szCs w:val="22"/>
        </w:rPr>
        <w:t>ie</w:t>
      </w:r>
      <w:r w:rsidR="00B570C3" w:rsidRPr="00F11022">
        <w:rPr>
          <w:rFonts w:ascii="Arial" w:hAnsi="Arial" w:cs="Arial"/>
          <w:szCs w:val="22"/>
        </w:rPr>
        <w:t xml:space="preserve">k slovenských domácností - </w:t>
      </w:r>
      <w:r w:rsidR="004E038C" w:rsidRPr="00F11022">
        <w:rPr>
          <w:rFonts w:ascii="Arial" w:hAnsi="Arial" w:cs="Arial"/>
          <w:szCs w:val="22"/>
        </w:rPr>
        <w:t>potrav</w:t>
      </w:r>
      <w:r w:rsidR="001336DB" w:rsidRPr="00F11022">
        <w:rPr>
          <w:rFonts w:ascii="Arial" w:hAnsi="Arial" w:cs="Arial"/>
          <w:szCs w:val="22"/>
        </w:rPr>
        <w:t>í</w:t>
      </w:r>
      <w:r w:rsidR="004E038C" w:rsidRPr="00F11022">
        <w:rPr>
          <w:rFonts w:ascii="Arial" w:hAnsi="Arial" w:cs="Arial"/>
          <w:szCs w:val="22"/>
        </w:rPr>
        <w:t>n a bývani</w:t>
      </w:r>
      <w:r w:rsidR="001336DB" w:rsidRPr="00F11022">
        <w:rPr>
          <w:rFonts w:ascii="Arial" w:hAnsi="Arial" w:cs="Arial"/>
          <w:szCs w:val="22"/>
        </w:rPr>
        <w:t>a</w:t>
      </w:r>
      <w:r w:rsidR="004E038C" w:rsidRPr="00F11022">
        <w:rPr>
          <w:rFonts w:ascii="Arial" w:hAnsi="Arial" w:cs="Arial"/>
          <w:szCs w:val="22"/>
        </w:rPr>
        <w:t xml:space="preserve"> s energiami, </w:t>
      </w:r>
      <w:r w:rsidR="007B003B" w:rsidRPr="00F11022">
        <w:rPr>
          <w:rFonts w:ascii="Arial" w:hAnsi="Arial" w:cs="Arial"/>
        </w:rPr>
        <w:t xml:space="preserve">ktoré tvoria </w:t>
      </w:r>
      <w:r w:rsidR="005324DA" w:rsidRPr="00F11022">
        <w:rPr>
          <w:rFonts w:ascii="Arial" w:hAnsi="Arial" w:cs="Arial"/>
        </w:rPr>
        <w:t>takmer polovičný</w:t>
      </w:r>
      <w:r w:rsidR="007B003B" w:rsidRPr="00F11022">
        <w:rPr>
          <w:rFonts w:ascii="Arial" w:hAnsi="Arial" w:cs="Arial"/>
        </w:rPr>
        <w:t xml:space="preserve"> podiel v štruktúre výdavkov </w:t>
      </w:r>
      <w:r w:rsidR="005324DA" w:rsidRPr="00F11022">
        <w:rPr>
          <w:rFonts w:ascii="Arial" w:hAnsi="Arial" w:cs="Arial"/>
        </w:rPr>
        <w:t>slovenských domácností</w:t>
      </w:r>
      <w:r w:rsidR="00197615" w:rsidRPr="00F11022">
        <w:rPr>
          <w:rFonts w:ascii="Arial" w:hAnsi="Arial" w:cs="Arial"/>
        </w:rPr>
        <w:t xml:space="preserve">, </w:t>
      </w:r>
      <w:r w:rsidR="0071387B" w:rsidRPr="00F11022">
        <w:rPr>
          <w:rFonts w:ascii="Arial" w:hAnsi="Arial" w:cs="Arial"/>
        </w:rPr>
        <w:t>bol v </w:t>
      </w:r>
      <w:r w:rsidR="003E31EF">
        <w:rPr>
          <w:rFonts w:ascii="Arial" w:hAnsi="Arial" w:cs="Arial"/>
        </w:rPr>
        <w:t>prvom</w:t>
      </w:r>
      <w:r w:rsidR="0071387B" w:rsidRPr="00F11022">
        <w:rPr>
          <w:rFonts w:ascii="Arial" w:hAnsi="Arial" w:cs="Arial"/>
        </w:rPr>
        <w:t xml:space="preserve"> štvrťroku </w:t>
      </w:r>
      <w:r w:rsidR="003E31EF">
        <w:rPr>
          <w:rFonts w:ascii="Arial" w:hAnsi="Arial" w:cs="Arial"/>
        </w:rPr>
        <w:t xml:space="preserve">výraznejší </w:t>
      </w:r>
      <w:r w:rsidR="00C10C07">
        <w:rPr>
          <w:rFonts w:ascii="Arial" w:hAnsi="Arial" w:cs="Arial"/>
        </w:rPr>
        <w:t>pri energiách</w:t>
      </w:r>
      <w:r w:rsidR="003E31EF">
        <w:rPr>
          <w:rFonts w:ascii="Arial" w:hAnsi="Arial" w:cs="Arial"/>
        </w:rPr>
        <w:t xml:space="preserve"> ako</w:t>
      </w:r>
      <w:r w:rsidR="00C10C07">
        <w:rPr>
          <w:rFonts w:ascii="Arial" w:hAnsi="Arial" w:cs="Arial"/>
        </w:rPr>
        <w:t xml:space="preserve"> pri potravinách a nealko nápojoch</w:t>
      </w:r>
      <w:r w:rsidR="003E31EF">
        <w:rPr>
          <w:rFonts w:ascii="Arial" w:hAnsi="Arial" w:cs="Arial"/>
        </w:rPr>
        <w:t>.</w:t>
      </w:r>
      <w:r w:rsidR="0071387B" w:rsidRPr="00F11022">
        <w:rPr>
          <w:rFonts w:ascii="Arial" w:hAnsi="Arial" w:cs="Arial"/>
        </w:rPr>
        <w:t xml:space="preserve"> Ceny </w:t>
      </w:r>
      <w:r w:rsidR="003E31EF">
        <w:rPr>
          <w:rFonts w:ascii="Arial" w:hAnsi="Arial" w:cs="Arial"/>
        </w:rPr>
        <w:t>vz</w:t>
      </w:r>
      <w:r w:rsidR="0071387B" w:rsidRPr="00F11022">
        <w:rPr>
          <w:rFonts w:ascii="Arial" w:hAnsi="Arial" w:cs="Arial"/>
        </w:rPr>
        <w:t>rástli v</w:t>
      </w:r>
      <w:r w:rsidR="003E31EF">
        <w:rPr>
          <w:rFonts w:ascii="Arial" w:hAnsi="Arial" w:cs="Arial"/>
        </w:rPr>
        <w:t> 12 z 13</w:t>
      </w:r>
      <w:r w:rsidR="0071387B" w:rsidRPr="00F11022">
        <w:rPr>
          <w:rFonts w:ascii="Arial" w:hAnsi="Arial" w:cs="Arial"/>
        </w:rPr>
        <w:t xml:space="preserve"> odboro</w:t>
      </w:r>
      <w:r w:rsidR="003E31EF">
        <w:rPr>
          <w:rFonts w:ascii="Arial" w:hAnsi="Arial" w:cs="Arial"/>
        </w:rPr>
        <w:t>v podľa novej klasifikácie COICOP 2018</w:t>
      </w:r>
      <w:r w:rsidR="00206F35">
        <w:rPr>
          <w:rFonts w:ascii="Arial" w:hAnsi="Arial" w:cs="Arial"/>
        </w:rPr>
        <w:t>, pokles cien bol iba v doprave, a to vplyvom nižších cien pohonných látok</w:t>
      </w:r>
      <w:r w:rsidR="0071387B" w:rsidRPr="00F11022">
        <w:rPr>
          <w:rFonts w:ascii="Arial" w:hAnsi="Arial" w:cs="Arial"/>
        </w:rPr>
        <w:t>.</w:t>
      </w:r>
      <w:r w:rsidR="00DD479B" w:rsidRPr="00F11022">
        <w:rPr>
          <w:rFonts w:ascii="Arial" w:hAnsi="Arial" w:cs="Arial"/>
        </w:rPr>
        <w:t xml:space="preserve"> </w:t>
      </w:r>
    </w:p>
    <w:p w14:paraId="43F25816" w14:textId="77777777" w:rsidR="00461195" w:rsidRPr="00461195" w:rsidRDefault="00461195" w:rsidP="004E038C">
      <w:pPr>
        <w:tabs>
          <w:tab w:val="left" w:pos="426"/>
        </w:tabs>
        <w:spacing w:after="100"/>
        <w:ind w:firstLine="284"/>
        <w:rPr>
          <w:rFonts w:ascii="Arial" w:hAnsi="Arial" w:cs="Arial"/>
          <w:sz w:val="16"/>
          <w:szCs w:val="16"/>
        </w:rPr>
      </w:pPr>
    </w:p>
    <w:p w14:paraId="2077DD30" w14:textId="530A8311" w:rsidR="0058494A" w:rsidRPr="00F11022" w:rsidRDefault="00C00F69" w:rsidP="0058494A">
      <w:pPr>
        <w:tabs>
          <w:tab w:val="left" w:pos="426"/>
        </w:tabs>
        <w:spacing w:after="100"/>
        <w:ind w:firstLine="284"/>
        <w:rPr>
          <w:rFonts w:ascii="Arial" w:hAnsi="Arial" w:cs="Arial"/>
        </w:rPr>
      </w:pPr>
      <w:r>
        <w:rPr>
          <w:noProof/>
        </w:rPr>
        <w:drawing>
          <wp:inline distT="0" distB="0" distL="0" distR="0" wp14:anchorId="5552F4FF" wp14:editId="43FD8C93">
            <wp:extent cx="5314950" cy="3667125"/>
            <wp:effectExtent l="0" t="0" r="0" b="0"/>
            <wp:docPr id="255089461" name="Graf 1">
              <a:extLst xmlns:a="http://schemas.openxmlformats.org/drawingml/2006/main">
                <a:ext uri="{FF2B5EF4-FFF2-40B4-BE49-F238E27FC236}">
                  <a16:creationId xmlns:a16="http://schemas.microsoft.com/office/drawing/2014/main" id="{79E7ABC7-EDC9-207D-7420-812C03DA7CD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61ED0A30" w14:textId="4B1130A1" w:rsidR="003E31EF" w:rsidRDefault="00242FB3" w:rsidP="0058494A">
      <w:pPr>
        <w:tabs>
          <w:tab w:val="left" w:pos="426"/>
        </w:tabs>
        <w:spacing w:after="100"/>
        <w:ind w:firstLine="284"/>
        <w:rPr>
          <w:rFonts w:ascii="Arial" w:hAnsi="Arial" w:cs="Arial"/>
        </w:rPr>
      </w:pPr>
      <w:r w:rsidRPr="00F11022">
        <w:rPr>
          <w:rFonts w:ascii="Arial" w:hAnsi="Arial" w:cs="Arial"/>
        </w:rPr>
        <w:t>Medziročný rast cien</w:t>
      </w:r>
      <w:r w:rsidRPr="00F11022">
        <w:rPr>
          <w:rFonts w:ascii="Arial" w:hAnsi="Arial" w:cs="Arial"/>
          <w:b/>
          <w:bCs/>
        </w:rPr>
        <w:t xml:space="preserve"> </w:t>
      </w:r>
      <w:r w:rsidR="006479DF">
        <w:rPr>
          <w:rFonts w:ascii="Arial" w:hAnsi="Arial" w:cs="Arial"/>
          <w:b/>
          <w:bCs/>
        </w:rPr>
        <w:t xml:space="preserve">bývania s </w:t>
      </w:r>
      <w:r w:rsidR="003E31EF">
        <w:rPr>
          <w:rFonts w:ascii="Arial" w:hAnsi="Arial" w:cs="Arial"/>
          <w:b/>
          <w:bCs/>
        </w:rPr>
        <w:t>energi</w:t>
      </w:r>
      <w:r w:rsidR="006479DF">
        <w:rPr>
          <w:rFonts w:ascii="Arial" w:hAnsi="Arial" w:cs="Arial"/>
          <w:b/>
          <w:bCs/>
        </w:rPr>
        <w:t>ami</w:t>
      </w:r>
      <w:r w:rsidR="003E31EF">
        <w:rPr>
          <w:rFonts w:ascii="Arial" w:hAnsi="Arial" w:cs="Arial"/>
          <w:b/>
          <w:bCs/>
        </w:rPr>
        <w:t xml:space="preserve"> </w:t>
      </w:r>
      <w:r w:rsidR="003E31EF" w:rsidRPr="003E31EF">
        <w:rPr>
          <w:rFonts w:ascii="Arial" w:hAnsi="Arial" w:cs="Arial"/>
        </w:rPr>
        <w:t>dosiahol v prvom štvrťroku 2026 rast o</w:t>
      </w:r>
      <w:r w:rsidR="00370B05">
        <w:rPr>
          <w:rFonts w:ascii="Arial" w:hAnsi="Arial" w:cs="Arial"/>
        </w:rPr>
        <w:t> </w:t>
      </w:r>
      <w:r w:rsidR="006479DF">
        <w:rPr>
          <w:rFonts w:ascii="Arial" w:hAnsi="Arial" w:cs="Arial"/>
        </w:rPr>
        <w:t>6</w:t>
      </w:r>
      <w:r w:rsidR="00370B05">
        <w:rPr>
          <w:rFonts w:ascii="Arial" w:hAnsi="Arial" w:cs="Arial"/>
        </w:rPr>
        <w:t>,1 </w:t>
      </w:r>
      <w:r w:rsidR="003E31EF" w:rsidRPr="003E31EF">
        <w:rPr>
          <w:rFonts w:ascii="Arial" w:hAnsi="Arial" w:cs="Arial"/>
        </w:rPr>
        <w:t>%, čo bol najdynamickejš</w:t>
      </w:r>
      <w:r w:rsidR="00995600">
        <w:rPr>
          <w:rFonts w:ascii="Arial" w:hAnsi="Arial" w:cs="Arial"/>
        </w:rPr>
        <w:t>ie</w:t>
      </w:r>
      <w:r w:rsidR="003E31EF" w:rsidRPr="003E31EF">
        <w:rPr>
          <w:rFonts w:ascii="Arial" w:hAnsi="Arial" w:cs="Arial"/>
        </w:rPr>
        <w:t xml:space="preserve"> </w:t>
      </w:r>
      <w:r w:rsidR="00995600">
        <w:rPr>
          <w:rFonts w:ascii="Arial" w:hAnsi="Arial" w:cs="Arial"/>
        </w:rPr>
        <w:t>zvýšenie</w:t>
      </w:r>
      <w:r w:rsidR="003E31EF" w:rsidRPr="003E31EF">
        <w:rPr>
          <w:rFonts w:ascii="Arial" w:hAnsi="Arial" w:cs="Arial"/>
        </w:rPr>
        <w:t xml:space="preserve"> </w:t>
      </w:r>
      <w:r w:rsidR="003E31EF">
        <w:rPr>
          <w:rFonts w:ascii="Arial" w:hAnsi="Arial" w:cs="Arial"/>
        </w:rPr>
        <w:t xml:space="preserve">za vyše dva roky (od 3. štvrťroka 2023). Rast elektriny bol 4,9 %, plynu o 6,7 % a najviac sa zvýšila energia na vykurovanie a chladenie, a to až o 27,4 %. </w:t>
      </w:r>
    </w:p>
    <w:p w14:paraId="5596D937" w14:textId="414026EE" w:rsidR="008A41D2" w:rsidRDefault="003E31EF" w:rsidP="0058494A">
      <w:pPr>
        <w:tabs>
          <w:tab w:val="left" w:pos="426"/>
        </w:tabs>
        <w:spacing w:after="100"/>
        <w:ind w:firstLine="284"/>
        <w:rPr>
          <w:rFonts w:ascii="Arial" w:hAnsi="Arial" w:cs="Arial"/>
          <w:color w:val="FF0000"/>
          <w:szCs w:val="22"/>
        </w:rPr>
      </w:pPr>
      <w:r>
        <w:rPr>
          <w:rFonts w:ascii="Arial" w:hAnsi="Arial" w:cs="Arial"/>
        </w:rPr>
        <w:t xml:space="preserve">Rast </w:t>
      </w:r>
      <w:r w:rsidR="00242FB3" w:rsidRPr="00F11022">
        <w:rPr>
          <w:rFonts w:ascii="Arial" w:hAnsi="Arial" w:cs="Arial"/>
          <w:b/>
          <w:bCs/>
        </w:rPr>
        <w:t>p</w:t>
      </w:r>
      <w:r w:rsidR="00242FB3" w:rsidRPr="00F11022">
        <w:rPr>
          <w:rFonts w:ascii="Arial" w:hAnsi="Arial" w:cs="Arial"/>
          <w:b/>
        </w:rPr>
        <w:t>otravín</w:t>
      </w:r>
      <w:r w:rsidR="00242FB3" w:rsidRPr="00F11022">
        <w:rPr>
          <w:rFonts w:ascii="Arial" w:hAnsi="Arial" w:cs="Arial"/>
        </w:rPr>
        <w:t xml:space="preserve"> sa v</w:t>
      </w:r>
      <w:r>
        <w:rPr>
          <w:rFonts w:ascii="Arial" w:hAnsi="Arial" w:cs="Arial"/>
        </w:rPr>
        <w:t xml:space="preserve"> aktuálnom </w:t>
      </w:r>
      <w:r w:rsidR="00242FB3" w:rsidRPr="00F11022">
        <w:rPr>
          <w:rFonts w:ascii="Arial" w:hAnsi="Arial" w:cs="Arial"/>
        </w:rPr>
        <w:t xml:space="preserve">štvrťroku </w:t>
      </w:r>
      <w:r>
        <w:rPr>
          <w:rFonts w:ascii="Arial" w:hAnsi="Arial" w:cs="Arial"/>
        </w:rPr>
        <w:t xml:space="preserve">medziročne </w:t>
      </w:r>
      <w:r w:rsidR="00242FB3">
        <w:rPr>
          <w:rFonts w:ascii="Arial" w:hAnsi="Arial" w:cs="Arial"/>
        </w:rPr>
        <w:t>spomalil</w:t>
      </w:r>
      <w:r w:rsidR="00242FB3" w:rsidRPr="00F11022">
        <w:rPr>
          <w:rFonts w:ascii="Arial" w:hAnsi="Arial" w:cs="Arial"/>
        </w:rPr>
        <w:t xml:space="preserve">, </w:t>
      </w:r>
      <w:r w:rsidR="00242FB3">
        <w:rPr>
          <w:rFonts w:ascii="Arial" w:hAnsi="Arial" w:cs="Arial"/>
        </w:rPr>
        <w:t xml:space="preserve">dosiahol </w:t>
      </w:r>
      <w:r w:rsidR="00242FB3" w:rsidRPr="00F11022">
        <w:rPr>
          <w:rFonts w:ascii="Arial" w:hAnsi="Arial" w:cs="Arial"/>
        </w:rPr>
        <w:t>úrov</w:t>
      </w:r>
      <w:r w:rsidR="00242FB3">
        <w:rPr>
          <w:rFonts w:ascii="Arial" w:hAnsi="Arial" w:cs="Arial"/>
        </w:rPr>
        <w:t>eň</w:t>
      </w:r>
      <w:r w:rsidR="00242FB3" w:rsidRPr="00F11022">
        <w:rPr>
          <w:rFonts w:ascii="Arial" w:hAnsi="Arial" w:cs="Arial"/>
        </w:rPr>
        <w:t> </w:t>
      </w:r>
      <w:r w:rsidR="00242FB3">
        <w:rPr>
          <w:rFonts w:ascii="Arial" w:hAnsi="Arial" w:cs="Arial"/>
        </w:rPr>
        <w:t>1</w:t>
      </w:r>
      <w:r>
        <w:rPr>
          <w:rFonts w:ascii="Arial" w:hAnsi="Arial" w:cs="Arial"/>
        </w:rPr>
        <w:t>,9</w:t>
      </w:r>
      <w:r w:rsidR="00242FB3">
        <w:rPr>
          <w:rFonts w:ascii="Arial" w:hAnsi="Arial" w:cs="Arial"/>
        </w:rPr>
        <w:t> </w:t>
      </w:r>
      <w:r w:rsidR="00242FB3" w:rsidRPr="00F11022">
        <w:rPr>
          <w:rFonts w:ascii="Arial" w:hAnsi="Arial" w:cs="Arial"/>
        </w:rPr>
        <w:t>%</w:t>
      </w:r>
      <w:r>
        <w:rPr>
          <w:rFonts w:ascii="Arial" w:hAnsi="Arial" w:cs="Arial"/>
        </w:rPr>
        <w:t>.</w:t>
      </w:r>
      <w:r w:rsidR="00242FB3" w:rsidRPr="00F11022">
        <w:rPr>
          <w:rFonts w:ascii="Arial" w:hAnsi="Arial" w:cs="Arial"/>
        </w:rPr>
        <w:t xml:space="preserve"> Rástl</w:t>
      </w:r>
      <w:r>
        <w:rPr>
          <w:rFonts w:ascii="Arial" w:hAnsi="Arial" w:cs="Arial"/>
        </w:rPr>
        <w:t>o 7</w:t>
      </w:r>
      <w:r w:rsidR="00242FB3" w:rsidRPr="00F11022">
        <w:rPr>
          <w:rFonts w:ascii="Arial" w:hAnsi="Arial" w:cs="Arial"/>
        </w:rPr>
        <w:t xml:space="preserve"> z 9 potravinových položiek. Najvýraznejší rast cien na </w:t>
      </w:r>
      <w:r w:rsidR="00242FB3">
        <w:rPr>
          <w:rFonts w:ascii="Arial" w:hAnsi="Arial" w:cs="Arial"/>
        </w:rPr>
        <w:t xml:space="preserve">úrovni </w:t>
      </w:r>
      <w:r w:rsidR="00206F35">
        <w:rPr>
          <w:rFonts w:ascii="Arial" w:hAnsi="Arial" w:cs="Arial"/>
        </w:rPr>
        <w:t>4,6</w:t>
      </w:r>
      <w:r w:rsidR="00242FB3" w:rsidRPr="00F11022">
        <w:rPr>
          <w:rFonts w:ascii="Arial" w:hAnsi="Arial" w:cs="Arial"/>
        </w:rPr>
        <w:t xml:space="preserve"> % bol pri </w:t>
      </w:r>
      <w:r w:rsidR="00206F35">
        <w:rPr>
          <w:rFonts w:ascii="Arial" w:hAnsi="Arial" w:cs="Arial"/>
        </w:rPr>
        <w:t xml:space="preserve">obilninách a obilninových výrobkoch, o 3 % vyššie boli aj ceny </w:t>
      </w:r>
      <w:r w:rsidR="00242FB3" w:rsidRPr="00F11022">
        <w:rPr>
          <w:rFonts w:ascii="Arial" w:hAnsi="Arial" w:cs="Arial"/>
        </w:rPr>
        <w:t>mliek</w:t>
      </w:r>
      <w:r w:rsidR="00206F35">
        <w:rPr>
          <w:rFonts w:ascii="Arial" w:hAnsi="Arial" w:cs="Arial"/>
        </w:rPr>
        <w:t>a</w:t>
      </w:r>
      <w:r w:rsidR="00242FB3" w:rsidRPr="00F11022">
        <w:rPr>
          <w:rFonts w:ascii="Arial" w:hAnsi="Arial" w:cs="Arial"/>
        </w:rPr>
        <w:t>, syro</w:t>
      </w:r>
      <w:r w:rsidR="00206F35">
        <w:rPr>
          <w:rFonts w:ascii="Arial" w:hAnsi="Arial" w:cs="Arial"/>
        </w:rPr>
        <w:t>v</w:t>
      </w:r>
      <w:r w:rsidR="00242FB3" w:rsidRPr="00F11022">
        <w:rPr>
          <w:rFonts w:ascii="Arial" w:hAnsi="Arial" w:cs="Arial"/>
        </w:rPr>
        <w:t xml:space="preserve"> a</w:t>
      </w:r>
      <w:r w:rsidR="00206F35">
        <w:rPr>
          <w:rFonts w:ascii="Arial" w:hAnsi="Arial" w:cs="Arial"/>
        </w:rPr>
        <w:t> </w:t>
      </w:r>
      <w:r w:rsidR="00242FB3" w:rsidRPr="00F11022">
        <w:rPr>
          <w:rFonts w:ascii="Arial" w:hAnsi="Arial" w:cs="Arial"/>
        </w:rPr>
        <w:t>vaj</w:t>
      </w:r>
      <w:r w:rsidR="00206F35">
        <w:rPr>
          <w:rFonts w:ascii="Arial" w:hAnsi="Arial" w:cs="Arial"/>
        </w:rPr>
        <w:t>ec ako aj ovocia a orechov</w:t>
      </w:r>
      <w:r w:rsidR="00242FB3" w:rsidRPr="00F11022">
        <w:rPr>
          <w:rFonts w:ascii="Arial" w:hAnsi="Arial" w:cs="Arial"/>
        </w:rPr>
        <w:t xml:space="preserve">. </w:t>
      </w:r>
      <w:r w:rsidR="00206F35">
        <w:rPr>
          <w:rFonts w:ascii="Arial" w:hAnsi="Arial" w:cs="Arial"/>
        </w:rPr>
        <w:t xml:space="preserve">Naopak, medziročne nižšie ceny </w:t>
      </w:r>
      <w:r w:rsidR="00242FB3">
        <w:rPr>
          <w:rFonts w:ascii="Arial" w:hAnsi="Arial" w:cs="Arial"/>
        </w:rPr>
        <w:t>evidoval</w:t>
      </w:r>
      <w:r w:rsidR="00206F35">
        <w:rPr>
          <w:rFonts w:ascii="Arial" w:hAnsi="Arial" w:cs="Arial"/>
        </w:rPr>
        <w:t>o mäso a tiež oleje a tuky</w:t>
      </w:r>
      <w:r w:rsidR="00242FB3" w:rsidRPr="00F11022">
        <w:rPr>
          <w:rFonts w:ascii="Arial" w:hAnsi="Arial" w:cs="Arial"/>
        </w:rPr>
        <w:t xml:space="preserve">. </w:t>
      </w:r>
    </w:p>
    <w:p w14:paraId="69269725" w14:textId="1A26D6EE" w:rsidR="00736AD0" w:rsidRPr="00260B74" w:rsidRDefault="00260B74" w:rsidP="0058494A">
      <w:pPr>
        <w:tabs>
          <w:tab w:val="left" w:pos="426"/>
        </w:tabs>
        <w:spacing w:after="100"/>
        <w:ind w:firstLine="284"/>
        <w:rPr>
          <w:rFonts w:ascii="Arial" w:hAnsi="Arial" w:cs="Arial"/>
          <w:bCs/>
        </w:rPr>
      </w:pPr>
      <w:r w:rsidRPr="00260B74">
        <w:rPr>
          <w:rFonts w:ascii="Arial" w:hAnsi="Arial" w:cs="Arial"/>
          <w:szCs w:val="22"/>
        </w:rPr>
        <w:t xml:space="preserve">Z ostatných odborov bol </w:t>
      </w:r>
      <w:r w:rsidR="00F8364C">
        <w:rPr>
          <w:rFonts w:ascii="Arial" w:hAnsi="Arial" w:cs="Arial"/>
          <w:szCs w:val="22"/>
        </w:rPr>
        <w:t xml:space="preserve">medziročný </w:t>
      </w:r>
      <w:r w:rsidRPr="00260B74">
        <w:rPr>
          <w:rFonts w:ascii="Arial" w:hAnsi="Arial" w:cs="Arial"/>
          <w:szCs w:val="22"/>
        </w:rPr>
        <w:t xml:space="preserve">rast cien </w:t>
      </w:r>
      <w:r w:rsidR="00206F35">
        <w:rPr>
          <w:rFonts w:ascii="Arial" w:hAnsi="Arial" w:cs="Arial"/>
          <w:szCs w:val="22"/>
        </w:rPr>
        <w:t xml:space="preserve">nad 6 % </w:t>
      </w:r>
      <w:r w:rsidR="00736AD0" w:rsidRPr="00260B74">
        <w:rPr>
          <w:rFonts w:ascii="Arial" w:hAnsi="Arial" w:cs="Arial"/>
          <w:szCs w:val="22"/>
        </w:rPr>
        <w:t>v</w:t>
      </w:r>
      <w:r w:rsidR="00206F35">
        <w:rPr>
          <w:rFonts w:ascii="Arial" w:hAnsi="Arial" w:cs="Arial"/>
          <w:szCs w:val="22"/>
        </w:rPr>
        <w:t> </w:t>
      </w:r>
      <w:r w:rsidR="00C10C07">
        <w:rPr>
          <w:rFonts w:ascii="Arial" w:hAnsi="Arial" w:cs="Arial"/>
          <w:szCs w:val="22"/>
        </w:rPr>
        <w:t>reštaur</w:t>
      </w:r>
      <w:r w:rsidR="00206F35">
        <w:rPr>
          <w:rFonts w:ascii="Arial" w:hAnsi="Arial" w:cs="Arial"/>
          <w:szCs w:val="22"/>
        </w:rPr>
        <w:t>ačných a ubytovacích službách, vo vzdelávaní a tiež v poisťovacích a finančných službách</w:t>
      </w:r>
      <w:r w:rsidR="00736AD0" w:rsidRPr="00260B74">
        <w:rPr>
          <w:rFonts w:ascii="Arial" w:hAnsi="Arial" w:cs="Arial"/>
          <w:szCs w:val="22"/>
        </w:rPr>
        <w:t xml:space="preserve">. </w:t>
      </w:r>
      <w:r w:rsidR="00736AD0" w:rsidRPr="00260B74">
        <w:rPr>
          <w:rFonts w:ascii="Arial" w:hAnsi="Arial" w:cs="Arial"/>
          <w:bCs/>
        </w:rPr>
        <w:t xml:space="preserve">Do </w:t>
      </w:r>
      <w:r w:rsidR="00036A54">
        <w:rPr>
          <w:rFonts w:ascii="Arial" w:hAnsi="Arial" w:cs="Arial"/>
          <w:bCs/>
        </w:rPr>
        <w:t>2</w:t>
      </w:r>
      <w:r w:rsidR="00736AD0" w:rsidRPr="00260B74">
        <w:rPr>
          <w:rFonts w:ascii="Arial" w:hAnsi="Arial" w:cs="Arial"/>
          <w:bCs/>
        </w:rPr>
        <w:t xml:space="preserve"> % </w:t>
      </w:r>
      <w:r w:rsidR="00036A54">
        <w:rPr>
          <w:rFonts w:ascii="Arial" w:hAnsi="Arial" w:cs="Arial"/>
          <w:bCs/>
        </w:rPr>
        <w:t>sa zvyšovali</w:t>
      </w:r>
      <w:r w:rsidR="00736AD0" w:rsidRPr="00260B74">
        <w:rPr>
          <w:rFonts w:ascii="Arial" w:hAnsi="Arial" w:cs="Arial"/>
          <w:bCs/>
        </w:rPr>
        <w:t xml:space="preserve"> ceny v odbor</w:t>
      </w:r>
      <w:r w:rsidRPr="00260B74">
        <w:rPr>
          <w:rFonts w:ascii="Arial" w:hAnsi="Arial" w:cs="Arial"/>
          <w:bCs/>
        </w:rPr>
        <w:t>och</w:t>
      </w:r>
      <w:r w:rsidR="00736AD0" w:rsidRPr="00260B74">
        <w:rPr>
          <w:rFonts w:ascii="Arial" w:hAnsi="Arial" w:cs="Arial"/>
          <w:bCs/>
        </w:rPr>
        <w:t xml:space="preserve"> </w:t>
      </w:r>
      <w:r w:rsidR="00370B05">
        <w:rPr>
          <w:rFonts w:ascii="Arial" w:hAnsi="Arial" w:cs="Arial"/>
          <w:bCs/>
        </w:rPr>
        <w:t xml:space="preserve">odevy s </w:t>
      </w:r>
      <w:r w:rsidR="00F8364C">
        <w:rPr>
          <w:rFonts w:ascii="Arial" w:hAnsi="Arial" w:cs="Arial"/>
          <w:bCs/>
        </w:rPr>
        <w:t>obuv</w:t>
      </w:r>
      <w:r w:rsidR="00370B05">
        <w:rPr>
          <w:rFonts w:ascii="Arial" w:hAnsi="Arial" w:cs="Arial"/>
          <w:bCs/>
        </w:rPr>
        <w:t>ou</w:t>
      </w:r>
      <w:r w:rsidR="00F8364C">
        <w:rPr>
          <w:rFonts w:ascii="Arial" w:hAnsi="Arial" w:cs="Arial"/>
          <w:bCs/>
        </w:rPr>
        <w:t xml:space="preserve">  a tiež </w:t>
      </w:r>
      <w:r w:rsidR="00036A54">
        <w:rPr>
          <w:rFonts w:ascii="Arial" w:hAnsi="Arial" w:cs="Arial"/>
          <w:bCs/>
        </w:rPr>
        <w:t xml:space="preserve">bytové </w:t>
      </w:r>
      <w:r w:rsidR="00F8364C">
        <w:rPr>
          <w:rFonts w:ascii="Arial" w:hAnsi="Arial" w:cs="Arial"/>
          <w:bCs/>
        </w:rPr>
        <w:t>zariaden</w:t>
      </w:r>
      <w:r w:rsidR="00036A54">
        <w:rPr>
          <w:rFonts w:ascii="Arial" w:hAnsi="Arial" w:cs="Arial"/>
          <w:bCs/>
        </w:rPr>
        <w:t>ie</w:t>
      </w:r>
      <w:r w:rsidR="00F8364C">
        <w:rPr>
          <w:rFonts w:ascii="Arial" w:hAnsi="Arial" w:cs="Arial"/>
          <w:bCs/>
        </w:rPr>
        <w:t xml:space="preserve"> </w:t>
      </w:r>
      <w:r w:rsidR="00036A54">
        <w:rPr>
          <w:rFonts w:ascii="Arial" w:hAnsi="Arial" w:cs="Arial"/>
          <w:bCs/>
        </w:rPr>
        <w:t xml:space="preserve">s vybavením a </w:t>
      </w:r>
      <w:r w:rsidR="00F8364C">
        <w:rPr>
          <w:rFonts w:ascii="Arial" w:hAnsi="Arial" w:cs="Arial"/>
          <w:bCs/>
        </w:rPr>
        <w:t xml:space="preserve">údržbou domácnosti.  </w:t>
      </w:r>
    </w:p>
    <w:p w14:paraId="08D2944B" w14:textId="072E54D4" w:rsidR="007C1872" w:rsidRPr="00C64C13" w:rsidRDefault="007C1872" w:rsidP="00736AD0">
      <w:pPr>
        <w:tabs>
          <w:tab w:val="left" w:pos="426"/>
        </w:tabs>
        <w:spacing w:before="240"/>
        <w:rPr>
          <w:rFonts w:ascii="Arial" w:hAnsi="Arial"/>
          <w:b/>
          <w:szCs w:val="22"/>
        </w:rPr>
      </w:pPr>
      <w:r w:rsidRPr="00C64C13">
        <w:rPr>
          <w:rFonts w:ascii="Arial" w:hAnsi="Arial"/>
          <w:b/>
          <w:szCs w:val="22"/>
        </w:rPr>
        <w:t>3.2 Ceny výrobcov</w:t>
      </w:r>
      <w:r w:rsidR="00DD479B">
        <w:rPr>
          <w:rFonts w:ascii="Arial" w:hAnsi="Arial"/>
          <w:b/>
          <w:szCs w:val="22"/>
        </w:rPr>
        <w:t xml:space="preserve"> </w:t>
      </w:r>
    </w:p>
    <w:p w14:paraId="118FC18A" w14:textId="34047445" w:rsidR="007C1872" w:rsidRPr="00C64C13" w:rsidRDefault="00DD479B" w:rsidP="009F4B5C">
      <w:pPr>
        <w:tabs>
          <w:tab w:val="left" w:pos="426"/>
        </w:tabs>
        <w:rPr>
          <w:rFonts w:ascii="Arial" w:hAnsi="Arial"/>
          <w:sz w:val="20"/>
        </w:rPr>
      </w:pPr>
      <w:r>
        <w:rPr>
          <w:rFonts w:ascii="Arial" w:hAnsi="Arial"/>
        </w:rPr>
        <w:t xml:space="preserve">   </w:t>
      </w:r>
      <w:r w:rsidR="007C1872" w:rsidRPr="00C64C13">
        <w:rPr>
          <w:rFonts w:ascii="Arial" w:hAnsi="Arial"/>
          <w:sz w:val="20"/>
        </w:rPr>
        <w:t xml:space="preserve">(tab. </w:t>
      </w:r>
      <w:r w:rsidR="00CB648F" w:rsidRPr="00C64C13">
        <w:rPr>
          <w:rFonts w:ascii="Arial" w:hAnsi="Arial"/>
          <w:sz w:val="20"/>
        </w:rPr>
        <w:t>T1</w:t>
      </w:r>
      <w:r w:rsidR="007C1872" w:rsidRPr="00C64C13">
        <w:rPr>
          <w:rFonts w:ascii="Arial" w:hAnsi="Arial"/>
          <w:sz w:val="20"/>
        </w:rPr>
        <w:t xml:space="preserve">, </w:t>
      </w:r>
      <w:r w:rsidR="00CB648F" w:rsidRPr="00C64C13">
        <w:rPr>
          <w:rFonts w:ascii="Arial" w:hAnsi="Arial"/>
          <w:sz w:val="20"/>
        </w:rPr>
        <w:t>T</w:t>
      </w:r>
      <w:r w:rsidR="007C1872" w:rsidRPr="00C64C13">
        <w:rPr>
          <w:rFonts w:ascii="Arial" w:hAnsi="Arial"/>
          <w:sz w:val="20"/>
        </w:rPr>
        <w:t xml:space="preserve">2, </w:t>
      </w:r>
      <w:r w:rsidR="00CB648F" w:rsidRPr="00C64C13">
        <w:rPr>
          <w:rFonts w:ascii="Arial" w:hAnsi="Arial"/>
          <w:sz w:val="20"/>
        </w:rPr>
        <w:t>T</w:t>
      </w:r>
      <w:r w:rsidR="003A663A">
        <w:rPr>
          <w:rFonts w:ascii="Arial" w:hAnsi="Arial"/>
          <w:sz w:val="20"/>
        </w:rPr>
        <w:t>20</w:t>
      </w:r>
      <w:r w:rsidR="007C1872" w:rsidRPr="00C64C13">
        <w:rPr>
          <w:rFonts w:ascii="Arial" w:hAnsi="Arial"/>
          <w:sz w:val="20"/>
        </w:rPr>
        <w:t xml:space="preserve">, </w:t>
      </w:r>
      <w:r w:rsidR="00CB648F" w:rsidRPr="00C64C13">
        <w:rPr>
          <w:rFonts w:ascii="Arial" w:hAnsi="Arial"/>
          <w:sz w:val="20"/>
        </w:rPr>
        <w:t>T</w:t>
      </w:r>
      <w:r w:rsidR="007C1872" w:rsidRPr="00C64C13">
        <w:rPr>
          <w:rFonts w:ascii="Arial" w:hAnsi="Arial"/>
          <w:sz w:val="20"/>
        </w:rPr>
        <w:t>2</w:t>
      </w:r>
      <w:r w:rsidR="003A663A">
        <w:rPr>
          <w:rFonts w:ascii="Arial" w:hAnsi="Arial"/>
          <w:sz w:val="20"/>
        </w:rPr>
        <w:t>1</w:t>
      </w:r>
      <w:r w:rsidR="007C1872" w:rsidRPr="00C64C13">
        <w:rPr>
          <w:rFonts w:ascii="Arial" w:hAnsi="Arial"/>
          <w:sz w:val="20"/>
        </w:rPr>
        <w:t>)</w:t>
      </w:r>
    </w:p>
    <w:p w14:paraId="530078C3" w14:textId="3E061482" w:rsidR="007C1872" w:rsidRPr="00C64C13" w:rsidRDefault="00DD479B" w:rsidP="009F4B5C">
      <w:pPr>
        <w:tabs>
          <w:tab w:val="left" w:pos="426"/>
        </w:tabs>
        <w:ind w:firstLine="284"/>
        <w:rPr>
          <w:rFonts w:ascii="Arial" w:hAnsi="Arial" w:cs="Arial"/>
          <w:sz w:val="12"/>
          <w:szCs w:val="12"/>
        </w:rPr>
      </w:pPr>
      <w:r>
        <w:rPr>
          <w:rFonts w:ascii="Arial" w:hAnsi="Arial" w:cs="Arial"/>
          <w:sz w:val="12"/>
          <w:szCs w:val="12"/>
        </w:rPr>
        <w:t xml:space="preserve"> </w:t>
      </w:r>
    </w:p>
    <w:p w14:paraId="51589C10" w14:textId="322BFB8D" w:rsidR="00284D73" w:rsidRPr="00E57A1D" w:rsidRDefault="00284D73" w:rsidP="00284D73">
      <w:pPr>
        <w:spacing w:after="100"/>
        <w:rPr>
          <w:rFonts w:ascii="Arial" w:hAnsi="Arial" w:cs="Arial"/>
          <w:color w:val="EE0000"/>
          <w:szCs w:val="22"/>
        </w:rPr>
      </w:pPr>
      <w:r>
        <w:rPr>
          <w:rFonts w:ascii="Arial" w:hAnsi="Arial" w:cs="Arial"/>
          <w:szCs w:val="22"/>
        </w:rPr>
        <w:tab/>
      </w:r>
      <w:r w:rsidRPr="00732E7E">
        <w:rPr>
          <w:rFonts w:ascii="Arial" w:hAnsi="Arial" w:cs="Arial"/>
          <w:szCs w:val="22"/>
        </w:rPr>
        <w:t xml:space="preserve">Ceny </w:t>
      </w:r>
      <w:r w:rsidRPr="00732E7E">
        <w:rPr>
          <w:rFonts w:ascii="Arial" w:hAnsi="Arial" w:cs="Arial"/>
          <w:b/>
          <w:bCs/>
          <w:szCs w:val="22"/>
        </w:rPr>
        <w:t>priemyselných výrobcov</w:t>
      </w:r>
      <w:r w:rsidRPr="00732E7E">
        <w:rPr>
          <w:rFonts w:ascii="Arial" w:hAnsi="Arial" w:cs="Arial"/>
          <w:szCs w:val="22"/>
        </w:rPr>
        <w:t xml:space="preserve"> </w:t>
      </w:r>
      <w:r w:rsidRPr="00732E7E">
        <w:rPr>
          <w:rFonts w:ascii="Arial" w:hAnsi="Arial" w:cs="Arial"/>
          <w:b/>
          <w:bCs/>
          <w:szCs w:val="22"/>
        </w:rPr>
        <w:t xml:space="preserve">pre domáci trh </w:t>
      </w:r>
      <w:r w:rsidR="00732E7E" w:rsidRPr="00732E7E">
        <w:rPr>
          <w:rFonts w:ascii="Arial" w:hAnsi="Arial" w:cs="Arial"/>
          <w:szCs w:val="22"/>
        </w:rPr>
        <w:t>po ročnom raste zaznamenali</w:t>
      </w:r>
      <w:r w:rsidRPr="00732E7E">
        <w:rPr>
          <w:rFonts w:ascii="Arial" w:hAnsi="Arial" w:cs="Arial"/>
          <w:szCs w:val="22"/>
        </w:rPr>
        <w:t xml:space="preserve"> </w:t>
      </w:r>
      <w:r w:rsidR="00732E7E" w:rsidRPr="00732E7E">
        <w:rPr>
          <w:rFonts w:ascii="Arial" w:hAnsi="Arial" w:cs="Arial"/>
          <w:szCs w:val="22"/>
        </w:rPr>
        <w:t xml:space="preserve">v 1. štvrťroku 2026 </w:t>
      </w:r>
      <w:r w:rsidRPr="00732E7E">
        <w:rPr>
          <w:rFonts w:ascii="Arial" w:hAnsi="Arial" w:cs="Arial"/>
          <w:szCs w:val="22"/>
        </w:rPr>
        <w:t>pokles</w:t>
      </w:r>
      <w:r w:rsidR="00732E7E" w:rsidRPr="00732E7E">
        <w:rPr>
          <w:rFonts w:ascii="Arial" w:hAnsi="Arial" w:cs="Arial"/>
          <w:szCs w:val="22"/>
        </w:rPr>
        <w:t xml:space="preserve"> medziročne o 0,9 %</w:t>
      </w:r>
      <w:r w:rsidRPr="00732E7E">
        <w:rPr>
          <w:rFonts w:ascii="Arial" w:hAnsi="Arial" w:cs="Arial"/>
          <w:szCs w:val="22"/>
        </w:rPr>
        <w:t xml:space="preserve">. </w:t>
      </w:r>
      <w:r w:rsidR="00775C91">
        <w:rPr>
          <w:rFonts w:ascii="Arial" w:hAnsi="Arial" w:cs="Arial"/>
          <w:szCs w:val="22"/>
        </w:rPr>
        <w:t>Spomedzi</w:t>
      </w:r>
      <w:r w:rsidRPr="00732E7E">
        <w:rPr>
          <w:rFonts w:ascii="Arial" w:hAnsi="Arial" w:cs="Arial"/>
          <w:szCs w:val="22"/>
        </w:rPr>
        <w:t xml:space="preserve"> 16 odvetví priemyslu </w:t>
      </w:r>
      <w:r w:rsidR="00732E7E" w:rsidRPr="00732E7E">
        <w:rPr>
          <w:rFonts w:ascii="Arial" w:hAnsi="Arial" w:cs="Arial"/>
          <w:szCs w:val="22"/>
        </w:rPr>
        <w:t>sa znížili</w:t>
      </w:r>
      <w:r w:rsidRPr="00732E7E">
        <w:rPr>
          <w:rFonts w:ascii="Arial" w:hAnsi="Arial" w:cs="Arial"/>
          <w:szCs w:val="22"/>
        </w:rPr>
        <w:t xml:space="preserve"> ceny </w:t>
      </w:r>
      <w:r w:rsidR="00732E7E" w:rsidRPr="00732E7E">
        <w:rPr>
          <w:rFonts w:ascii="Arial" w:hAnsi="Arial" w:cs="Arial"/>
          <w:szCs w:val="22"/>
        </w:rPr>
        <w:t xml:space="preserve">len </w:t>
      </w:r>
      <w:r w:rsidRPr="00732E7E">
        <w:rPr>
          <w:rFonts w:ascii="Arial" w:hAnsi="Arial" w:cs="Arial"/>
          <w:szCs w:val="22"/>
        </w:rPr>
        <w:lastRenderedPageBreak/>
        <w:t>v</w:t>
      </w:r>
      <w:r w:rsidR="00732E7E">
        <w:rPr>
          <w:rFonts w:ascii="Arial" w:hAnsi="Arial" w:cs="Arial"/>
          <w:szCs w:val="22"/>
        </w:rPr>
        <w:t> </w:t>
      </w:r>
      <w:r w:rsidR="00732E7E" w:rsidRPr="00732E7E">
        <w:rPr>
          <w:rFonts w:ascii="Arial" w:hAnsi="Arial" w:cs="Arial"/>
          <w:szCs w:val="22"/>
        </w:rPr>
        <w:t>6</w:t>
      </w:r>
      <w:r w:rsidR="00732E7E">
        <w:rPr>
          <w:rFonts w:ascii="Arial" w:hAnsi="Arial" w:cs="Arial"/>
          <w:szCs w:val="22"/>
        </w:rPr>
        <w:t>, ktoré však dokázali stiahnuť rast vo väčšine odvetví</w:t>
      </w:r>
      <w:r w:rsidRPr="00732E7E">
        <w:rPr>
          <w:rFonts w:ascii="Arial" w:hAnsi="Arial" w:cs="Arial"/>
          <w:szCs w:val="22"/>
        </w:rPr>
        <w:t xml:space="preserve">. </w:t>
      </w:r>
      <w:r w:rsidR="00732E7E" w:rsidRPr="00732E7E">
        <w:rPr>
          <w:rFonts w:ascii="Arial" w:hAnsi="Arial" w:cs="Arial"/>
          <w:szCs w:val="22"/>
        </w:rPr>
        <w:t>R</w:t>
      </w:r>
      <w:r w:rsidRPr="00732E7E">
        <w:rPr>
          <w:rFonts w:ascii="Arial" w:hAnsi="Arial" w:cs="Arial"/>
          <w:szCs w:val="22"/>
        </w:rPr>
        <w:t>astu zabránili najmä lacnejšie energie, ktoré medziročne klesli o 2,</w:t>
      </w:r>
      <w:r w:rsidR="00732E7E" w:rsidRPr="00732E7E">
        <w:rPr>
          <w:rFonts w:ascii="Arial" w:hAnsi="Arial" w:cs="Arial"/>
          <w:szCs w:val="22"/>
        </w:rPr>
        <w:t>4</w:t>
      </w:r>
      <w:r w:rsidRPr="00732E7E">
        <w:rPr>
          <w:rFonts w:ascii="Arial" w:hAnsi="Arial" w:cs="Arial"/>
          <w:szCs w:val="22"/>
        </w:rPr>
        <w:t xml:space="preserve"> %</w:t>
      </w:r>
      <w:r w:rsidR="00775C91">
        <w:rPr>
          <w:rFonts w:ascii="Arial" w:hAnsi="Arial" w:cs="Arial"/>
          <w:szCs w:val="22"/>
        </w:rPr>
        <w:t xml:space="preserve">, tiež </w:t>
      </w:r>
      <w:r w:rsidR="00775C91" w:rsidRPr="00775C91">
        <w:rPr>
          <w:rFonts w:ascii="Arial" w:hAnsi="Arial" w:cs="Arial"/>
          <w:szCs w:val="22"/>
        </w:rPr>
        <w:t>výroba dopravných prostriedkov o 1,1 %  a výroba koksu a ropných produktov o 8,9 %.</w:t>
      </w:r>
    </w:p>
    <w:p w14:paraId="4F67E608" w14:textId="5D013E03" w:rsidR="00284D73" w:rsidRPr="00E57A1D" w:rsidRDefault="00284D73" w:rsidP="00284D73">
      <w:pPr>
        <w:spacing w:after="100"/>
        <w:rPr>
          <w:rFonts w:ascii="Arial" w:hAnsi="Arial" w:cs="Arial"/>
          <w:color w:val="EE0000"/>
          <w:szCs w:val="22"/>
        </w:rPr>
      </w:pPr>
      <w:r w:rsidRPr="00E57A1D">
        <w:rPr>
          <w:rFonts w:ascii="Arial" w:hAnsi="Arial" w:cs="Arial"/>
          <w:color w:val="EE0000"/>
          <w:szCs w:val="22"/>
        </w:rPr>
        <w:tab/>
      </w:r>
      <w:r w:rsidR="00775C91" w:rsidRPr="00775C91">
        <w:rPr>
          <w:rFonts w:ascii="Arial" w:hAnsi="Arial" w:cs="Arial"/>
          <w:szCs w:val="22"/>
        </w:rPr>
        <w:t>C</w:t>
      </w:r>
      <w:r w:rsidRPr="00775C91">
        <w:rPr>
          <w:rFonts w:ascii="Arial" w:hAnsi="Arial" w:cs="Arial"/>
          <w:szCs w:val="22"/>
        </w:rPr>
        <w:t xml:space="preserve">eny </w:t>
      </w:r>
      <w:r w:rsidRPr="00775C91">
        <w:rPr>
          <w:rFonts w:ascii="Arial" w:hAnsi="Arial" w:cs="Arial"/>
          <w:b/>
          <w:bCs/>
          <w:szCs w:val="22"/>
        </w:rPr>
        <w:t>priemyselných výrobcov pre export</w:t>
      </w:r>
      <w:r w:rsidRPr="00775C91">
        <w:rPr>
          <w:rFonts w:ascii="Arial" w:hAnsi="Arial" w:cs="Arial"/>
          <w:szCs w:val="22"/>
        </w:rPr>
        <w:t xml:space="preserve"> zaznamenali v </w:t>
      </w:r>
      <w:r w:rsidR="00775C91" w:rsidRPr="00775C91">
        <w:rPr>
          <w:rFonts w:ascii="Arial" w:hAnsi="Arial" w:cs="Arial"/>
          <w:szCs w:val="22"/>
        </w:rPr>
        <w:t>1</w:t>
      </w:r>
      <w:r w:rsidRPr="00775C91">
        <w:rPr>
          <w:rFonts w:ascii="Arial" w:hAnsi="Arial" w:cs="Arial"/>
          <w:szCs w:val="22"/>
        </w:rPr>
        <w:t>. štvrťroku 202</w:t>
      </w:r>
      <w:r w:rsidR="00775C91" w:rsidRPr="00775C91">
        <w:rPr>
          <w:rFonts w:ascii="Arial" w:hAnsi="Arial" w:cs="Arial"/>
          <w:szCs w:val="22"/>
        </w:rPr>
        <w:t>6</w:t>
      </w:r>
      <w:r w:rsidRPr="00775C91">
        <w:rPr>
          <w:rFonts w:ascii="Arial" w:hAnsi="Arial" w:cs="Arial"/>
          <w:szCs w:val="22"/>
        </w:rPr>
        <w:t xml:space="preserve"> medziročný nárast, a to na úrovni </w:t>
      </w:r>
      <w:r w:rsidR="00775C91" w:rsidRPr="00775C91">
        <w:rPr>
          <w:rFonts w:ascii="Arial" w:hAnsi="Arial" w:cs="Arial"/>
          <w:szCs w:val="22"/>
        </w:rPr>
        <w:t>0,8</w:t>
      </w:r>
      <w:r w:rsidRPr="00775C91">
        <w:rPr>
          <w:rFonts w:ascii="Arial" w:hAnsi="Arial" w:cs="Arial"/>
          <w:szCs w:val="22"/>
        </w:rPr>
        <w:t xml:space="preserve"> %. </w:t>
      </w:r>
      <w:r w:rsidR="00775C91" w:rsidRPr="00775C91">
        <w:rPr>
          <w:rFonts w:ascii="Arial" w:hAnsi="Arial" w:cs="Arial"/>
          <w:szCs w:val="22"/>
        </w:rPr>
        <w:t>Dynamickejšie sa</w:t>
      </w:r>
      <w:r w:rsidRPr="00775C91">
        <w:rPr>
          <w:rFonts w:ascii="Arial" w:hAnsi="Arial" w:cs="Arial"/>
          <w:szCs w:val="22"/>
        </w:rPr>
        <w:t xml:space="preserve"> </w:t>
      </w:r>
      <w:r w:rsidR="00775C91" w:rsidRPr="00775C91">
        <w:rPr>
          <w:rFonts w:ascii="Arial" w:hAnsi="Arial" w:cs="Arial"/>
          <w:szCs w:val="22"/>
        </w:rPr>
        <w:t>zvýšili</w:t>
      </w:r>
      <w:r w:rsidRPr="00775C91">
        <w:rPr>
          <w:rFonts w:ascii="Arial" w:hAnsi="Arial" w:cs="Arial"/>
          <w:szCs w:val="22"/>
        </w:rPr>
        <w:t xml:space="preserve"> ceny </w:t>
      </w:r>
      <w:r w:rsidR="00775C91" w:rsidRPr="00775C91">
        <w:rPr>
          <w:rFonts w:ascii="Arial" w:hAnsi="Arial" w:cs="Arial"/>
          <w:b/>
          <w:bCs/>
          <w:szCs w:val="22"/>
        </w:rPr>
        <w:t>materiálov v</w:t>
      </w:r>
      <w:r w:rsidRPr="00775C91">
        <w:rPr>
          <w:rFonts w:ascii="Arial" w:hAnsi="Arial" w:cs="Arial"/>
          <w:szCs w:val="22"/>
        </w:rPr>
        <w:t xml:space="preserve"> </w:t>
      </w:r>
      <w:r w:rsidRPr="00775C91">
        <w:rPr>
          <w:rFonts w:ascii="Arial" w:hAnsi="Arial" w:cs="Arial"/>
          <w:b/>
          <w:bCs/>
          <w:szCs w:val="22"/>
        </w:rPr>
        <w:t>stavebn</w:t>
      </w:r>
      <w:r w:rsidR="00775C91" w:rsidRPr="00775C91">
        <w:rPr>
          <w:rFonts w:ascii="Arial" w:hAnsi="Arial" w:cs="Arial"/>
          <w:b/>
          <w:bCs/>
          <w:szCs w:val="22"/>
        </w:rPr>
        <w:t>íctve</w:t>
      </w:r>
      <w:r w:rsidRPr="00775C91">
        <w:rPr>
          <w:rFonts w:ascii="Arial" w:hAnsi="Arial" w:cs="Arial"/>
          <w:szCs w:val="22"/>
        </w:rPr>
        <w:t xml:space="preserve"> medziročne o 5,</w:t>
      </w:r>
      <w:r w:rsidR="00775C91" w:rsidRPr="00775C91">
        <w:rPr>
          <w:rFonts w:ascii="Arial" w:hAnsi="Arial" w:cs="Arial"/>
          <w:szCs w:val="22"/>
        </w:rPr>
        <w:t>5</w:t>
      </w:r>
      <w:r w:rsidRPr="00775C91">
        <w:rPr>
          <w:rFonts w:ascii="Arial" w:hAnsi="Arial" w:cs="Arial"/>
          <w:szCs w:val="22"/>
        </w:rPr>
        <w:t xml:space="preserve"> %. </w:t>
      </w:r>
      <w:r w:rsidR="00775C91" w:rsidRPr="00775C91">
        <w:rPr>
          <w:rFonts w:ascii="Arial" w:hAnsi="Arial" w:cs="Arial"/>
          <w:szCs w:val="22"/>
        </w:rPr>
        <w:t>Pomalším t</w:t>
      </w:r>
      <w:r w:rsidRPr="00775C91">
        <w:rPr>
          <w:rFonts w:ascii="Arial" w:hAnsi="Arial" w:cs="Arial"/>
          <w:szCs w:val="22"/>
        </w:rPr>
        <w:t>empo</w:t>
      </w:r>
      <w:r w:rsidR="00775C91" w:rsidRPr="00775C91">
        <w:rPr>
          <w:rFonts w:ascii="Arial" w:hAnsi="Arial" w:cs="Arial"/>
          <w:szCs w:val="22"/>
        </w:rPr>
        <w:t>m</w:t>
      </w:r>
      <w:r w:rsidRPr="00775C91">
        <w:rPr>
          <w:rFonts w:ascii="Arial" w:hAnsi="Arial" w:cs="Arial"/>
          <w:szCs w:val="22"/>
        </w:rPr>
        <w:t xml:space="preserve"> r</w:t>
      </w:r>
      <w:r w:rsidR="00775C91" w:rsidRPr="00775C91">
        <w:rPr>
          <w:rFonts w:ascii="Arial" w:hAnsi="Arial" w:cs="Arial"/>
          <w:szCs w:val="22"/>
        </w:rPr>
        <w:t>á</w:t>
      </w:r>
      <w:r w:rsidRPr="00775C91">
        <w:rPr>
          <w:rFonts w:ascii="Arial" w:hAnsi="Arial" w:cs="Arial"/>
          <w:szCs w:val="22"/>
        </w:rPr>
        <w:t>st</w:t>
      </w:r>
      <w:r w:rsidR="00775C91" w:rsidRPr="00775C91">
        <w:rPr>
          <w:rFonts w:ascii="Arial" w:hAnsi="Arial" w:cs="Arial"/>
          <w:szCs w:val="22"/>
        </w:rPr>
        <w:t>li ceny stavebných prác, a to o 4,8 %.</w:t>
      </w:r>
      <w:r w:rsidRPr="00E57A1D">
        <w:rPr>
          <w:rFonts w:ascii="Arial" w:hAnsi="Arial" w:cs="Arial"/>
          <w:color w:val="EE0000"/>
          <w:szCs w:val="22"/>
        </w:rPr>
        <w:t xml:space="preserve"> </w:t>
      </w:r>
    </w:p>
    <w:p w14:paraId="40C5A94F" w14:textId="6B51B828" w:rsidR="006C53C4" w:rsidRPr="00D615F9" w:rsidRDefault="00284D73" w:rsidP="00284D73">
      <w:pPr>
        <w:spacing w:after="100"/>
        <w:rPr>
          <w:rFonts w:ascii="Arial" w:hAnsi="Arial" w:cs="Arial"/>
          <w:szCs w:val="22"/>
        </w:rPr>
      </w:pPr>
      <w:r w:rsidRPr="00E57A1D">
        <w:rPr>
          <w:rFonts w:ascii="Arial" w:hAnsi="Arial" w:cs="Arial"/>
          <w:color w:val="EE0000"/>
          <w:szCs w:val="22"/>
        </w:rPr>
        <w:tab/>
      </w:r>
      <w:r w:rsidRPr="00D615F9">
        <w:rPr>
          <w:rFonts w:ascii="Arial" w:hAnsi="Arial" w:cs="Arial"/>
          <w:szCs w:val="22"/>
        </w:rPr>
        <w:t xml:space="preserve">Ceny za </w:t>
      </w:r>
      <w:r w:rsidRPr="00D615F9">
        <w:rPr>
          <w:rFonts w:ascii="Arial" w:hAnsi="Arial" w:cs="Arial"/>
          <w:b/>
          <w:bCs/>
          <w:szCs w:val="22"/>
        </w:rPr>
        <w:t>poľnohospodárske výrobky</w:t>
      </w:r>
      <w:r w:rsidRPr="00D615F9">
        <w:rPr>
          <w:rFonts w:ascii="Arial" w:hAnsi="Arial" w:cs="Arial"/>
          <w:szCs w:val="22"/>
        </w:rPr>
        <w:t xml:space="preserve"> </w:t>
      </w:r>
      <w:r w:rsidR="00775C91" w:rsidRPr="00D615F9">
        <w:rPr>
          <w:rFonts w:ascii="Arial" w:hAnsi="Arial" w:cs="Arial"/>
          <w:szCs w:val="22"/>
        </w:rPr>
        <w:t>na začiatku roka 2026 klesli</w:t>
      </w:r>
      <w:r w:rsidRPr="00D615F9">
        <w:rPr>
          <w:rFonts w:ascii="Arial" w:hAnsi="Arial" w:cs="Arial"/>
          <w:szCs w:val="22"/>
        </w:rPr>
        <w:t xml:space="preserve"> o</w:t>
      </w:r>
      <w:r w:rsidR="00775C91" w:rsidRPr="00D615F9">
        <w:rPr>
          <w:rFonts w:ascii="Arial" w:hAnsi="Arial" w:cs="Arial"/>
          <w:szCs w:val="22"/>
        </w:rPr>
        <w:t> 4,1</w:t>
      </w:r>
      <w:r w:rsidRPr="00D615F9">
        <w:rPr>
          <w:rFonts w:ascii="Arial" w:hAnsi="Arial" w:cs="Arial"/>
          <w:szCs w:val="22"/>
        </w:rPr>
        <w:t xml:space="preserve"> %, </w:t>
      </w:r>
      <w:r w:rsidR="00775C91" w:rsidRPr="00D615F9">
        <w:rPr>
          <w:rFonts w:ascii="Arial" w:hAnsi="Arial" w:cs="Arial"/>
          <w:szCs w:val="22"/>
        </w:rPr>
        <w:t>prvýkrát po piatich štvrťrokoch. Pokles bol evidovaný v rastlinnej aj živočíšnej výrobe. C</w:t>
      </w:r>
      <w:r w:rsidRPr="00D615F9">
        <w:rPr>
          <w:rFonts w:ascii="Arial" w:hAnsi="Arial" w:cs="Arial"/>
          <w:szCs w:val="22"/>
        </w:rPr>
        <w:t xml:space="preserve">eny </w:t>
      </w:r>
      <w:r w:rsidR="00775C91" w:rsidRPr="00D615F9">
        <w:rPr>
          <w:rFonts w:ascii="Arial" w:hAnsi="Arial" w:cs="Arial"/>
          <w:szCs w:val="22"/>
        </w:rPr>
        <w:t>rastlinných výrobkov klesli o 8,5 %, obilniny zlacneli o 7,9 %, zelenina o 11,9 % a ovocie o 4,1 %. C</w:t>
      </w:r>
      <w:r w:rsidRPr="00D615F9">
        <w:rPr>
          <w:rFonts w:ascii="Arial" w:hAnsi="Arial" w:cs="Arial"/>
          <w:szCs w:val="22"/>
        </w:rPr>
        <w:t xml:space="preserve">eny </w:t>
      </w:r>
      <w:r w:rsidR="00775C91" w:rsidRPr="00D615F9">
        <w:rPr>
          <w:rFonts w:ascii="Arial" w:hAnsi="Arial" w:cs="Arial"/>
          <w:szCs w:val="22"/>
        </w:rPr>
        <w:t xml:space="preserve">živočíšnych </w:t>
      </w:r>
      <w:r w:rsidRPr="00D615F9">
        <w:rPr>
          <w:rFonts w:ascii="Arial" w:hAnsi="Arial" w:cs="Arial"/>
          <w:szCs w:val="22"/>
        </w:rPr>
        <w:t xml:space="preserve">výrobkov </w:t>
      </w:r>
      <w:r w:rsidR="00775C91" w:rsidRPr="00D615F9">
        <w:rPr>
          <w:rFonts w:ascii="Arial" w:hAnsi="Arial" w:cs="Arial"/>
          <w:szCs w:val="22"/>
        </w:rPr>
        <w:t xml:space="preserve">boli nižšie o 0,6 %, </w:t>
      </w:r>
      <w:r w:rsidRPr="00D615F9">
        <w:rPr>
          <w:rFonts w:ascii="Arial" w:hAnsi="Arial" w:cs="Arial"/>
          <w:szCs w:val="22"/>
        </w:rPr>
        <w:t xml:space="preserve">najviac </w:t>
      </w:r>
      <w:r w:rsidR="00775C91" w:rsidRPr="00D615F9">
        <w:rPr>
          <w:rFonts w:ascii="Arial" w:hAnsi="Arial" w:cs="Arial"/>
          <w:szCs w:val="22"/>
        </w:rPr>
        <w:t xml:space="preserve">klesli </w:t>
      </w:r>
      <w:r w:rsidRPr="00D615F9">
        <w:rPr>
          <w:rFonts w:ascii="Arial" w:hAnsi="Arial" w:cs="Arial"/>
          <w:szCs w:val="22"/>
        </w:rPr>
        <w:t xml:space="preserve">ceny jatočných </w:t>
      </w:r>
      <w:r w:rsidR="00D615F9" w:rsidRPr="00D615F9">
        <w:rPr>
          <w:rFonts w:ascii="Arial" w:hAnsi="Arial" w:cs="Arial"/>
          <w:szCs w:val="22"/>
        </w:rPr>
        <w:t xml:space="preserve">ošípaných </w:t>
      </w:r>
      <w:r w:rsidRPr="00D615F9">
        <w:rPr>
          <w:rFonts w:ascii="Arial" w:hAnsi="Arial" w:cs="Arial"/>
          <w:szCs w:val="22"/>
        </w:rPr>
        <w:t>o</w:t>
      </w:r>
      <w:r w:rsidR="00D615F9" w:rsidRPr="00D615F9">
        <w:rPr>
          <w:rFonts w:ascii="Arial" w:hAnsi="Arial" w:cs="Arial"/>
          <w:szCs w:val="22"/>
        </w:rPr>
        <w:t> 16,5 </w:t>
      </w:r>
      <w:r w:rsidRPr="00D615F9">
        <w:rPr>
          <w:rFonts w:ascii="Arial" w:hAnsi="Arial" w:cs="Arial"/>
          <w:szCs w:val="22"/>
        </w:rPr>
        <w:t>%,</w:t>
      </w:r>
      <w:r w:rsidR="00D615F9" w:rsidRPr="00D615F9">
        <w:rPr>
          <w:rFonts w:ascii="Arial" w:hAnsi="Arial" w:cs="Arial"/>
          <w:szCs w:val="22"/>
        </w:rPr>
        <w:t xml:space="preserve"> kravského mlieka</w:t>
      </w:r>
      <w:r w:rsidRPr="00D615F9">
        <w:rPr>
          <w:rFonts w:ascii="Arial" w:hAnsi="Arial" w:cs="Arial"/>
          <w:szCs w:val="22"/>
        </w:rPr>
        <w:t xml:space="preserve"> o 7,</w:t>
      </w:r>
      <w:r w:rsidR="00D615F9" w:rsidRPr="00D615F9">
        <w:rPr>
          <w:rFonts w:ascii="Arial" w:hAnsi="Arial" w:cs="Arial"/>
          <w:szCs w:val="22"/>
        </w:rPr>
        <w:t>1</w:t>
      </w:r>
      <w:r w:rsidRPr="00D615F9">
        <w:rPr>
          <w:rFonts w:ascii="Arial" w:hAnsi="Arial" w:cs="Arial"/>
          <w:szCs w:val="22"/>
        </w:rPr>
        <w:t> % a</w:t>
      </w:r>
      <w:r w:rsidR="00D615F9" w:rsidRPr="00D615F9">
        <w:rPr>
          <w:rFonts w:ascii="Arial" w:hAnsi="Arial" w:cs="Arial"/>
          <w:szCs w:val="22"/>
        </w:rPr>
        <w:t> jatočných kurčiat</w:t>
      </w:r>
      <w:r w:rsidRPr="00D615F9">
        <w:rPr>
          <w:rFonts w:ascii="Arial" w:hAnsi="Arial" w:cs="Arial"/>
          <w:szCs w:val="22"/>
        </w:rPr>
        <w:t xml:space="preserve"> o</w:t>
      </w:r>
      <w:r w:rsidR="00D615F9" w:rsidRPr="00D615F9">
        <w:rPr>
          <w:rFonts w:ascii="Arial" w:hAnsi="Arial" w:cs="Arial"/>
          <w:szCs w:val="22"/>
        </w:rPr>
        <w:t> 1,4 </w:t>
      </w:r>
      <w:r w:rsidRPr="00D615F9">
        <w:rPr>
          <w:rFonts w:ascii="Arial" w:hAnsi="Arial" w:cs="Arial"/>
          <w:szCs w:val="22"/>
        </w:rPr>
        <w:t xml:space="preserve">%. </w:t>
      </w:r>
      <w:r w:rsidR="00D615F9" w:rsidRPr="00D615F9">
        <w:rPr>
          <w:rFonts w:ascii="Arial" w:hAnsi="Arial" w:cs="Arial"/>
          <w:szCs w:val="22"/>
        </w:rPr>
        <w:t>Naopak, dvojciferné rasty</w:t>
      </w:r>
      <w:r w:rsidRPr="00D615F9">
        <w:rPr>
          <w:rFonts w:ascii="Arial" w:hAnsi="Arial" w:cs="Arial"/>
          <w:szCs w:val="22"/>
        </w:rPr>
        <w:t xml:space="preserve"> zaznamenali ceny </w:t>
      </w:r>
      <w:r w:rsidR="00D615F9" w:rsidRPr="00D615F9">
        <w:rPr>
          <w:rFonts w:ascii="Arial" w:hAnsi="Arial" w:cs="Arial"/>
          <w:szCs w:val="22"/>
        </w:rPr>
        <w:t>vajec, jatočných býkov, kráv aj rýb</w:t>
      </w:r>
      <w:r w:rsidRPr="00D615F9">
        <w:rPr>
          <w:rFonts w:ascii="Arial" w:hAnsi="Arial" w:cs="Arial"/>
          <w:szCs w:val="22"/>
        </w:rPr>
        <w:t xml:space="preserve">. </w:t>
      </w:r>
    </w:p>
    <w:p w14:paraId="4477A4E5" w14:textId="48FAB3D5" w:rsidR="00C21235" w:rsidRPr="00044DD7" w:rsidRDefault="00C21235" w:rsidP="006C53C4">
      <w:pPr>
        <w:tabs>
          <w:tab w:val="left" w:pos="426"/>
        </w:tabs>
        <w:spacing w:before="240"/>
        <w:rPr>
          <w:rFonts w:ascii="Arial" w:hAnsi="Arial"/>
          <w:b/>
          <w:szCs w:val="22"/>
        </w:rPr>
      </w:pPr>
      <w:r w:rsidRPr="00044DD7">
        <w:rPr>
          <w:rFonts w:ascii="Arial" w:hAnsi="Arial"/>
          <w:b/>
          <w:szCs w:val="22"/>
        </w:rPr>
        <w:t xml:space="preserve">3.3 Cenové deflátory </w:t>
      </w:r>
    </w:p>
    <w:p w14:paraId="3CFDD06A" w14:textId="226E128B" w:rsidR="00C21235" w:rsidRPr="009D750F" w:rsidRDefault="00DD479B" w:rsidP="009F4B5C">
      <w:pPr>
        <w:tabs>
          <w:tab w:val="left" w:pos="426"/>
        </w:tabs>
        <w:rPr>
          <w:rFonts w:ascii="Arial" w:hAnsi="Arial"/>
          <w:sz w:val="20"/>
        </w:rPr>
      </w:pPr>
      <w:r>
        <w:rPr>
          <w:rFonts w:ascii="Arial" w:hAnsi="Arial"/>
        </w:rPr>
        <w:t xml:space="preserve">   </w:t>
      </w:r>
      <w:r w:rsidR="00C21235" w:rsidRPr="009D750F">
        <w:rPr>
          <w:rFonts w:ascii="Arial" w:hAnsi="Arial"/>
          <w:sz w:val="20"/>
        </w:rPr>
        <w:t xml:space="preserve">(tab. </w:t>
      </w:r>
      <w:r w:rsidR="00CB648F">
        <w:rPr>
          <w:rFonts w:ascii="Arial" w:hAnsi="Arial"/>
          <w:sz w:val="20"/>
        </w:rPr>
        <w:t>T</w:t>
      </w:r>
      <w:r w:rsidR="00C21235" w:rsidRPr="009D750F">
        <w:rPr>
          <w:rFonts w:ascii="Arial" w:hAnsi="Arial"/>
          <w:sz w:val="20"/>
        </w:rPr>
        <w:t>1</w:t>
      </w:r>
      <w:r w:rsidR="009F3E56">
        <w:rPr>
          <w:rFonts w:ascii="Arial" w:hAnsi="Arial"/>
          <w:sz w:val="20"/>
        </w:rPr>
        <w:t>1</w:t>
      </w:r>
      <w:r w:rsidR="00C21235" w:rsidRPr="009D750F">
        <w:rPr>
          <w:rFonts w:ascii="Arial" w:hAnsi="Arial"/>
          <w:sz w:val="20"/>
        </w:rPr>
        <w:t>)</w:t>
      </w:r>
    </w:p>
    <w:p w14:paraId="70314992" w14:textId="77777777" w:rsidR="00C21235" w:rsidRPr="009D750F" w:rsidRDefault="00C21235" w:rsidP="009F4B5C">
      <w:pPr>
        <w:tabs>
          <w:tab w:val="left" w:pos="426"/>
        </w:tabs>
        <w:ind w:firstLine="284"/>
        <w:rPr>
          <w:rFonts w:ascii="Arial" w:hAnsi="Arial" w:cs="Arial"/>
          <w:sz w:val="14"/>
          <w:szCs w:val="14"/>
        </w:rPr>
      </w:pPr>
    </w:p>
    <w:p w14:paraId="2DE068CA" w14:textId="53296BF9" w:rsidR="00A32365" w:rsidRPr="00404543" w:rsidRDefault="009F1254" w:rsidP="009F4B5C">
      <w:pPr>
        <w:ind w:firstLine="284"/>
        <w:rPr>
          <w:rFonts w:ascii="Arial" w:hAnsi="Arial" w:cs="Arial"/>
          <w:szCs w:val="16"/>
        </w:rPr>
      </w:pPr>
      <w:r w:rsidRPr="003D6D37">
        <w:rPr>
          <w:rFonts w:ascii="Arial" w:hAnsi="Arial" w:cs="Arial"/>
        </w:rPr>
        <w:t>Súhrnná cenová hladina, meraná cenovým deflátorom hrubého domáceho produktu, sa v porovnaní s 1. štvrťrokom 2025 zvýšila o</w:t>
      </w:r>
      <w:r>
        <w:rPr>
          <w:rFonts w:ascii="Arial" w:hAnsi="Arial" w:cs="Arial"/>
        </w:rPr>
        <w:t> 5,8</w:t>
      </w:r>
      <w:r w:rsidRPr="003D6D37">
        <w:rPr>
          <w:rFonts w:ascii="Arial" w:hAnsi="Arial" w:cs="Arial"/>
        </w:rPr>
        <w:t xml:space="preserve"> %. Z jednotlivých výdavkových zložiek HDP vzrástla cenová </w:t>
      </w:r>
      <w:r w:rsidRPr="009F1254">
        <w:rPr>
          <w:rFonts w:ascii="Arial" w:hAnsi="Arial" w:cs="Arial"/>
        </w:rPr>
        <w:t>hladina takmer všetkých zložiek, a to pri konečnej spotrebe domácností o 3,7 %, pri konečnej spotrebe verejnej správy a pri neziskových inštitúciách slúžiacich domácnostiam rovnako o 6,9 %. Deflátor bol vyšší aj pri tvorbe hrubého fixného kapitálu o 2 % aj pri vývoze výrobkov a služieb</w:t>
      </w:r>
      <w:r w:rsidRPr="003D6D37">
        <w:rPr>
          <w:rFonts w:ascii="Arial" w:hAnsi="Arial" w:cs="Arial"/>
        </w:rPr>
        <w:t xml:space="preserve"> o</w:t>
      </w:r>
      <w:r>
        <w:rPr>
          <w:rFonts w:ascii="Arial" w:hAnsi="Arial" w:cs="Arial"/>
        </w:rPr>
        <w:t> 1,2</w:t>
      </w:r>
      <w:r w:rsidRPr="003D6D37">
        <w:rPr>
          <w:rFonts w:ascii="Arial" w:hAnsi="Arial" w:cs="Arial"/>
        </w:rPr>
        <w:t> %. Pri dovoze výrobkov a služieb sa znížil o</w:t>
      </w:r>
      <w:r>
        <w:rPr>
          <w:rFonts w:ascii="Arial" w:hAnsi="Arial" w:cs="Arial"/>
        </w:rPr>
        <w:t> 0,6</w:t>
      </w:r>
      <w:r w:rsidRPr="003D6D37">
        <w:rPr>
          <w:rFonts w:ascii="Arial" w:hAnsi="Arial" w:cs="Arial"/>
        </w:rPr>
        <w:t> %.</w:t>
      </w:r>
      <w:r w:rsidR="00A32365" w:rsidRPr="00404543">
        <w:rPr>
          <w:rStyle w:val="Odkaznapoznmkupodiarou"/>
          <w:rFonts w:ascii="Arial" w:hAnsi="Arial" w:cs="Arial"/>
          <w:szCs w:val="16"/>
        </w:rPr>
        <w:footnoteReference w:id="20"/>
      </w:r>
      <w:r w:rsidR="00A32365" w:rsidRPr="00404543">
        <w:rPr>
          <w:rStyle w:val="Odkaznapoznmkupodiarou"/>
          <w:rFonts w:ascii="Arial" w:hAnsi="Arial" w:cs="Arial"/>
          <w:szCs w:val="16"/>
        </w:rPr>
        <w:t>)</w:t>
      </w:r>
    </w:p>
    <w:p w14:paraId="059B283E" w14:textId="77777777" w:rsidR="00B41D89" w:rsidRDefault="00B41D89" w:rsidP="00457E2B"/>
    <w:p w14:paraId="16F2BB99" w14:textId="42D9B16B" w:rsidR="000C6F1E" w:rsidRPr="009D0100" w:rsidRDefault="000C6F1E" w:rsidP="009F4B5C">
      <w:pPr>
        <w:tabs>
          <w:tab w:val="left" w:pos="426"/>
        </w:tabs>
        <w:rPr>
          <w:rFonts w:ascii="Arial" w:hAnsi="Arial"/>
          <w:b/>
          <w:caps/>
        </w:rPr>
      </w:pPr>
      <w:r w:rsidRPr="009D0100">
        <w:rPr>
          <w:rFonts w:ascii="Arial" w:hAnsi="Arial"/>
          <w:b/>
          <w:caps/>
        </w:rPr>
        <w:t>4. </w:t>
      </w:r>
      <w:r w:rsidR="009B4D64">
        <w:rPr>
          <w:rFonts w:ascii="Arial" w:hAnsi="Arial"/>
          <w:b/>
          <w:caps/>
        </w:rPr>
        <w:t xml:space="preserve">DEMOGRAFIA A </w:t>
      </w:r>
      <w:r w:rsidRPr="009D0100">
        <w:rPr>
          <w:rFonts w:ascii="Arial" w:hAnsi="Arial"/>
          <w:b/>
          <w:caps/>
        </w:rPr>
        <w:t>Trh práce</w:t>
      </w:r>
      <w:r w:rsidR="00DD479B">
        <w:rPr>
          <w:rFonts w:ascii="Arial" w:hAnsi="Arial"/>
          <w:b/>
          <w:caps/>
        </w:rPr>
        <w:t xml:space="preserve"> </w:t>
      </w:r>
    </w:p>
    <w:p w14:paraId="7913A40F" w14:textId="77777777" w:rsidR="000C6F1E" w:rsidRPr="009D0100" w:rsidRDefault="000C6F1E" w:rsidP="009F4B5C">
      <w:pPr>
        <w:tabs>
          <w:tab w:val="left" w:pos="426"/>
        </w:tabs>
        <w:rPr>
          <w:rFonts w:ascii="Arial" w:hAnsi="Arial"/>
          <w:b/>
          <w:caps/>
          <w:sz w:val="16"/>
          <w:szCs w:val="16"/>
        </w:rPr>
      </w:pPr>
    </w:p>
    <w:p w14:paraId="56038F5B" w14:textId="61A75EF6" w:rsidR="009B4D64" w:rsidRPr="00F01CE3" w:rsidRDefault="009B4D64" w:rsidP="009B4D64">
      <w:pPr>
        <w:tabs>
          <w:tab w:val="left" w:pos="426"/>
        </w:tabs>
        <w:rPr>
          <w:rFonts w:ascii="Arial" w:hAnsi="Arial"/>
        </w:rPr>
      </w:pPr>
      <w:r w:rsidRPr="00F01CE3">
        <w:rPr>
          <w:rFonts w:ascii="Arial" w:hAnsi="Arial"/>
          <w:b/>
          <w:szCs w:val="22"/>
        </w:rPr>
        <w:t>4.</w:t>
      </w:r>
      <w:r>
        <w:rPr>
          <w:rFonts w:ascii="Arial" w:hAnsi="Arial"/>
          <w:b/>
          <w:szCs w:val="22"/>
        </w:rPr>
        <w:t>1</w:t>
      </w:r>
      <w:r w:rsidRPr="00F01CE3">
        <w:rPr>
          <w:rFonts w:ascii="Arial" w:hAnsi="Arial"/>
          <w:b/>
          <w:szCs w:val="22"/>
        </w:rPr>
        <w:t> </w:t>
      </w:r>
      <w:r>
        <w:rPr>
          <w:rFonts w:ascii="Arial" w:hAnsi="Arial"/>
          <w:b/>
          <w:szCs w:val="22"/>
        </w:rPr>
        <w:t>Vybrané demografické ukazovatele</w:t>
      </w:r>
      <w:r w:rsidRPr="00817634">
        <w:rPr>
          <w:rStyle w:val="Odkaznapoznmkupodiarou"/>
          <w:rFonts w:ascii="Arial" w:hAnsi="Arial"/>
          <w:bCs/>
          <w:szCs w:val="22"/>
        </w:rPr>
        <w:footnoteReference w:id="21"/>
      </w:r>
      <w:r w:rsidRPr="00817634">
        <w:rPr>
          <w:rFonts w:ascii="Arial" w:hAnsi="Arial"/>
          <w:bCs/>
          <w:szCs w:val="22"/>
          <w:vertAlign w:val="superscript"/>
        </w:rPr>
        <w:t>)</w:t>
      </w:r>
      <w:r w:rsidRPr="00F01CE3">
        <w:rPr>
          <w:rFonts w:ascii="Arial" w:hAnsi="Arial"/>
        </w:rPr>
        <w:t xml:space="preserve"> </w:t>
      </w:r>
    </w:p>
    <w:p w14:paraId="619F694D" w14:textId="17DBF109" w:rsidR="009B4D64" w:rsidRPr="00F01CE3" w:rsidRDefault="009B4D64" w:rsidP="009B4D64">
      <w:pPr>
        <w:tabs>
          <w:tab w:val="left" w:pos="426"/>
        </w:tabs>
        <w:rPr>
          <w:rFonts w:ascii="Arial" w:hAnsi="Arial"/>
          <w:sz w:val="20"/>
        </w:rPr>
      </w:pPr>
      <w:r w:rsidRPr="00F01CE3">
        <w:t xml:space="preserve">   </w:t>
      </w:r>
      <w:r w:rsidRPr="00F01CE3">
        <w:rPr>
          <w:rFonts w:ascii="Arial" w:hAnsi="Arial"/>
          <w:sz w:val="20"/>
        </w:rPr>
        <w:t>(tab. T22)</w:t>
      </w:r>
    </w:p>
    <w:p w14:paraId="0060FB17" w14:textId="77777777" w:rsidR="009B4D64" w:rsidRDefault="009B4D64" w:rsidP="009F4B5C">
      <w:pPr>
        <w:tabs>
          <w:tab w:val="left" w:pos="426"/>
        </w:tabs>
        <w:rPr>
          <w:rFonts w:ascii="Arial" w:hAnsi="Arial"/>
          <w:b/>
          <w:szCs w:val="22"/>
        </w:rPr>
      </w:pPr>
    </w:p>
    <w:p w14:paraId="3A6C9F60" w14:textId="503E938E" w:rsidR="009B4D64" w:rsidRDefault="009B4D64" w:rsidP="009B4D64">
      <w:pPr>
        <w:spacing w:after="100"/>
        <w:ind w:firstLine="284"/>
        <w:rPr>
          <w:rFonts w:ascii="Arial" w:hAnsi="Arial" w:cs="Arial"/>
          <w:lang w:eastAsia="en-GB"/>
        </w:rPr>
      </w:pPr>
      <w:r w:rsidRPr="007A03F7">
        <w:rPr>
          <w:rFonts w:ascii="Arial" w:hAnsi="Arial" w:cs="Arial"/>
          <w:lang w:eastAsia="en-GB"/>
        </w:rPr>
        <w:t xml:space="preserve">K </w:t>
      </w:r>
      <w:r>
        <w:rPr>
          <w:rFonts w:ascii="Arial" w:hAnsi="Arial" w:cs="Arial"/>
          <w:lang w:eastAsia="en-GB"/>
        </w:rPr>
        <w:t>31</w:t>
      </w:r>
      <w:r w:rsidRPr="007A03F7">
        <w:rPr>
          <w:rFonts w:ascii="Arial" w:hAnsi="Arial" w:cs="Arial"/>
          <w:lang w:eastAsia="en-GB"/>
        </w:rPr>
        <w:t xml:space="preserve">. </w:t>
      </w:r>
      <w:r>
        <w:rPr>
          <w:rFonts w:ascii="Arial" w:hAnsi="Arial" w:cs="Arial"/>
          <w:lang w:eastAsia="en-GB"/>
        </w:rPr>
        <w:t>marcu</w:t>
      </w:r>
      <w:r w:rsidRPr="007A03F7">
        <w:rPr>
          <w:rFonts w:ascii="Arial" w:hAnsi="Arial" w:cs="Arial"/>
          <w:lang w:eastAsia="en-GB"/>
        </w:rPr>
        <w:t xml:space="preserve"> 202</w:t>
      </w:r>
      <w:r>
        <w:rPr>
          <w:rFonts w:ascii="Arial" w:hAnsi="Arial" w:cs="Arial"/>
          <w:lang w:eastAsia="en-GB"/>
        </w:rPr>
        <w:t>6</w:t>
      </w:r>
      <w:r w:rsidRPr="007A03F7">
        <w:rPr>
          <w:rFonts w:ascii="Arial" w:hAnsi="Arial" w:cs="Arial"/>
          <w:lang w:eastAsia="en-GB"/>
        </w:rPr>
        <w:t xml:space="preserve"> mala Slovenská republika </w:t>
      </w:r>
      <w:r w:rsidRPr="00357303">
        <w:rPr>
          <w:rFonts w:ascii="Arial" w:hAnsi="Arial" w:cs="Arial"/>
          <w:lang w:eastAsia="en-GB"/>
        </w:rPr>
        <w:t>5</w:t>
      </w:r>
      <w:r>
        <w:rPr>
          <w:rFonts w:ascii="Arial" w:hAnsi="Arial" w:cs="Arial"/>
          <w:lang w:eastAsia="en-GB"/>
        </w:rPr>
        <w:t> </w:t>
      </w:r>
      <w:r w:rsidRPr="00357303">
        <w:rPr>
          <w:rFonts w:ascii="Arial" w:hAnsi="Arial" w:cs="Arial"/>
          <w:lang w:eastAsia="en-GB"/>
        </w:rPr>
        <w:t>405</w:t>
      </w:r>
      <w:r>
        <w:rPr>
          <w:rFonts w:ascii="Arial" w:hAnsi="Arial" w:cs="Arial"/>
          <w:lang w:eastAsia="en-GB"/>
        </w:rPr>
        <w:t> </w:t>
      </w:r>
      <w:r w:rsidRPr="00357303">
        <w:rPr>
          <w:rFonts w:ascii="Arial" w:hAnsi="Arial" w:cs="Arial"/>
          <w:lang w:eastAsia="en-GB"/>
        </w:rPr>
        <w:t xml:space="preserve">368 obyvateľov, čo bolo </w:t>
      </w:r>
      <w:r>
        <w:rPr>
          <w:rFonts w:ascii="Arial" w:hAnsi="Arial" w:cs="Arial"/>
          <w:lang w:eastAsia="en-GB"/>
        </w:rPr>
        <w:t>medziročne</w:t>
      </w:r>
      <w:r w:rsidRPr="00357303">
        <w:rPr>
          <w:rFonts w:ascii="Arial" w:hAnsi="Arial" w:cs="Arial"/>
          <w:lang w:eastAsia="en-GB"/>
        </w:rPr>
        <w:t xml:space="preserve"> o</w:t>
      </w:r>
      <w:r>
        <w:rPr>
          <w:rFonts w:ascii="Arial" w:hAnsi="Arial" w:cs="Arial"/>
          <w:lang w:eastAsia="en-GB"/>
        </w:rPr>
        <w:t> </w:t>
      </w:r>
      <w:r w:rsidRPr="00357303">
        <w:rPr>
          <w:rFonts w:ascii="Arial" w:hAnsi="Arial" w:cs="Arial"/>
          <w:lang w:eastAsia="en-GB"/>
        </w:rPr>
        <w:t>10</w:t>
      </w:r>
      <w:r>
        <w:rPr>
          <w:rFonts w:ascii="Arial" w:hAnsi="Arial" w:cs="Arial"/>
          <w:lang w:eastAsia="en-GB"/>
        </w:rPr>
        <w:t> </w:t>
      </w:r>
      <w:r w:rsidRPr="00357303">
        <w:rPr>
          <w:rFonts w:ascii="Arial" w:hAnsi="Arial" w:cs="Arial"/>
          <w:lang w:eastAsia="en-GB"/>
        </w:rPr>
        <w:t>422 osôb menej (5</w:t>
      </w:r>
      <w:r>
        <w:rPr>
          <w:rFonts w:ascii="Arial" w:hAnsi="Arial" w:cs="Arial"/>
          <w:lang w:eastAsia="en-GB"/>
        </w:rPr>
        <w:t> </w:t>
      </w:r>
      <w:r w:rsidRPr="00357303">
        <w:rPr>
          <w:rFonts w:ascii="Arial" w:hAnsi="Arial" w:cs="Arial"/>
          <w:lang w:eastAsia="en-GB"/>
        </w:rPr>
        <w:t>415</w:t>
      </w:r>
      <w:r>
        <w:rPr>
          <w:rFonts w:ascii="Arial" w:hAnsi="Arial" w:cs="Arial"/>
          <w:lang w:eastAsia="en-GB"/>
        </w:rPr>
        <w:t> </w:t>
      </w:r>
      <w:r w:rsidRPr="00357303">
        <w:rPr>
          <w:rFonts w:ascii="Arial" w:hAnsi="Arial" w:cs="Arial"/>
          <w:lang w:eastAsia="en-GB"/>
        </w:rPr>
        <w:t>790</w:t>
      </w:r>
      <w:r>
        <w:rPr>
          <w:rFonts w:ascii="Arial" w:hAnsi="Arial" w:cs="Arial"/>
          <w:lang w:eastAsia="en-GB"/>
        </w:rPr>
        <w:t xml:space="preserve"> obyvateľov</w:t>
      </w:r>
      <w:r w:rsidRPr="00357303">
        <w:rPr>
          <w:rFonts w:ascii="Arial" w:hAnsi="Arial" w:cs="Arial"/>
          <w:lang w:eastAsia="en-GB"/>
        </w:rPr>
        <w:t>). Podiel žien na celkovom obyvateľstve bol 51,08</w:t>
      </w:r>
      <w:r>
        <w:rPr>
          <w:rFonts w:ascii="Arial" w:hAnsi="Arial" w:cs="Arial"/>
          <w:lang w:eastAsia="en-GB"/>
        </w:rPr>
        <w:t> </w:t>
      </w:r>
      <w:r w:rsidRPr="00357303">
        <w:rPr>
          <w:rFonts w:ascii="Arial" w:hAnsi="Arial" w:cs="Arial"/>
          <w:lang w:eastAsia="en-GB"/>
        </w:rPr>
        <w:t>%.</w:t>
      </w:r>
    </w:p>
    <w:p w14:paraId="742AFD3D" w14:textId="6BB2057F" w:rsidR="009B4D64" w:rsidRPr="00A04E45" w:rsidRDefault="009B4D64" w:rsidP="009B4D64">
      <w:pPr>
        <w:spacing w:after="100"/>
        <w:ind w:firstLine="284"/>
        <w:rPr>
          <w:rFonts w:ascii="Arial" w:hAnsi="Arial" w:cs="Arial"/>
          <w:bCs/>
          <w:lang w:val="fr-FR" w:eastAsia="en-GB"/>
        </w:rPr>
      </w:pPr>
      <w:r w:rsidRPr="00357303">
        <w:rPr>
          <w:rFonts w:ascii="Arial" w:hAnsi="Arial" w:cs="Arial"/>
          <w:lang w:eastAsia="en-GB"/>
        </w:rPr>
        <w:t>V 1. štvrťroku 2026 sa v S</w:t>
      </w:r>
      <w:r>
        <w:rPr>
          <w:rFonts w:ascii="Arial" w:hAnsi="Arial" w:cs="Arial"/>
          <w:lang w:eastAsia="en-GB"/>
        </w:rPr>
        <w:t>R</w:t>
      </w:r>
      <w:r w:rsidRPr="00357303">
        <w:rPr>
          <w:rFonts w:ascii="Arial" w:hAnsi="Arial" w:cs="Arial"/>
          <w:lang w:eastAsia="en-GB"/>
        </w:rPr>
        <w:t xml:space="preserve"> narodilo 9</w:t>
      </w:r>
      <w:r>
        <w:rPr>
          <w:rFonts w:ascii="Arial" w:hAnsi="Arial" w:cs="Arial"/>
          <w:lang w:eastAsia="en-GB"/>
        </w:rPr>
        <w:t> </w:t>
      </w:r>
      <w:r w:rsidRPr="00357303">
        <w:rPr>
          <w:rFonts w:ascii="Arial" w:hAnsi="Arial" w:cs="Arial"/>
          <w:lang w:eastAsia="en-GB"/>
        </w:rPr>
        <w:t>964 živých detí, o 425 menej než v rovnakom období predchádzajúceho roka a zomrelo 14</w:t>
      </w:r>
      <w:r>
        <w:rPr>
          <w:rFonts w:ascii="Arial" w:hAnsi="Arial" w:cs="Arial"/>
          <w:lang w:eastAsia="en-GB"/>
        </w:rPr>
        <w:t> </w:t>
      </w:r>
      <w:r w:rsidRPr="00357303">
        <w:rPr>
          <w:rFonts w:ascii="Arial" w:hAnsi="Arial" w:cs="Arial"/>
          <w:lang w:eastAsia="en-GB"/>
        </w:rPr>
        <w:t xml:space="preserve">034 osôb, o 463 osôb menej ako v 1. štvrťroku predchádzajúceho roka. </w:t>
      </w:r>
      <w:r w:rsidRPr="009B4D64">
        <w:rPr>
          <w:rFonts w:ascii="Arial" w:hAnsi="Arial" w:cs="Arial"/>
          <w:b/>
          <w:bCs/>
          <w:lang w:eastAsia="en-GB"/>
        </w:rPr>
        <w:t>Prirodzený úbytok obyvateľstva</w:t>
      </w:r>
      <w:r w:rsidRPr="00357303">
        <w:rPr>
          <w:rFonts w:ascii="Arial" w:hAnsi="Arial" w:cs="Arial"/>
          <w:lang w:eastAsia="en-GB"/>
        </w:rPr>
        <w:t xml:space="preserve"> tak predstavoval </w:t>
      </w:r>
      <w:r>
        <w:rPr>
          <w:rFonts w:ascii="Arial" w:hAnsi="Arial" w:cs="Arial"/>
          <w:lang w:eastAsia="en-GB"/>
        </w:rPr>
        <w:t>-4 </w:t>
      </w:r>
      <w:r w:rsidRPr="00357303">
        <w:rPr>
          <w:rFonts w:ascii="Arial" w:hAnsi="Arial" w:cs="Arial"/>
          <w:lang w:eastAsia="en-GB"/>
        </w:rPr>
        <w:t xml:space="preserve">070 osôb (v 1. </w:t>
      </w:r>
      <w:r>
        <w:rPr>
          <w:rFonts w:ascii="Arial" w:hAnsi="Arial" w:cs="Arial"/>
          <w:lang w:eastAsia="en-GB"/>
        </w:rPr>
        <w:t>štvrťroku</w:t>
      </w:r>
      <w:r w:rsidRPr="00357303">
        <w:rPr>
          <w:rFonts w:ascii="Arial" w:hAnsi="Arial" w:cs="Arial"/>
          <w:lang w:eastAsia="en-GB"/>
        </w:rPr>
        <w:t xml:space="preserve"> 2025 jeho hodnota bola </w:t>
      </w:r>
      <w:r>
        <w:rPr>
          <w:rFonts w:ascii="Arial" w:hAnsi="Arial" w:cs="Arial"/>
          <w:lang w:eastAsia="en-GB"/>
        </w:rPr>
        <w:t>-</w:t>
      </w:r>
      <w:r w:rsidRPr="00357303">
        <w:rPr>
          <w:rFonts w:ascii="Arial" w:hAnsi="Arial" w:cs="Arial"/>
          <w:lang w:eastAsia="en-GB"/>
        </w:rPr>
        <w:t>4</w:t>
      </w:r>
      <w:r>
        <w:rPr>
          <w:rFonts w:ascii="Arial" w:hAnsi="Arial" w:cs="Arial"/>
          <w:lang w:eastAsia="en-GB"/>
        </w:rPr>
        <w:t> </w:t>
      </w:r>
      <w:r w:rsidRPr="00357303">
        <w:rPr>
          <w:rFonts w:ascii="Arial" w:hAnsi="Arial" w:cs="Arial"/>
          <w:lang w:eastAsia="en-GB"/>
        </w:rPr>
        <w:t>108 osôb), čo znamená, že bol nižší o 38 osôb.</w:t>
      </w:r>
    </w:p>
    <w:p w14:paraId="3042056C" w14:textId="239646E0" w:rsidR="009B4D64" w:rsidRPr="00A04E45" w:rsidRDefault="009B4D64" w:rsidP="009B4D64">
      <w:pPr>
        <w:spacing w:after="100"/>
        <w:ind w:firstLine="284"/>
        <w:rPr>
          <w:rFonts w:ascii="Arial" w:hAnsi="Arial" w:cs="Arial"/>
          <w:bCs/>
          <w:lang w:val="fr-FR" w:eastAsia="en-GB"/>
        </w:rPr>
      </w:pPr>
      <w:r w:rsidRPr="009B4D64">
        <w:rPr>
          <w:rFonts w:ascii="Arial" w:hAnsi="Arial" w:cs="Arial"/>
          <w:b/>
          <w:bCs/>
          <w:lang w:eastAsia="en-GB"/>
        </w:rPr>
        <w:t>Zahraničnou migráciou</w:t>
      </w:r>
      <w:r w:rsidRPr="00357303">
        <w:rPr>
          <w:rFonts w:ascii="Arial" w:hAnsi="Arial" w:cs="Arial"/>
          <w:lang w:eastAsia="en-GB"/>
        </w:rPr>
        <w:t xml:space="preserve"> v 1. štvrťroku 2026 získala Slovenská republika iba 31 osôb, o 416 menej ako v rovnakom období minulého roka (prisťahovalo sa 1</w:t>
      </w:r>
      <w:r>
        <w:rPr>
          <w:rFonts w:ascii="Arial" w:hAnsi="Arial" w:cs="Arial"/>
          <w:lang w:eastAsia="en-GB"/>
        </w:rPr>
        <w:t> </w:t>
      </w:r>
      <w:r w:rsidRPr="00357303">
        <w:rPr>
          <w:rFonts w:ascii="Arial" w:hAnsi="Arial" w:cs="Arial"/>
          <w:lang w:eastAsia="en-GB"/>
        </w:rPr>
        <w:t>208 osôb a vysťahovalo sa 1</w:t>
      </w:r>
      <w:r>
        <w:rPr>
          <w:rFonts w:ascii="Arial" w:hAnsi="Arial" w:cs="Arial"/>
          <w:lang w:eastAsia="en-GB"/>
        </w:rPr>
        <w:t> </w:t>
      </w:r>
      <w:r w:rsidRPr="00357303">
        <w:rPr>
          <w:rFonts w:ascii="Arial" w:hAnsi="Arial" w:cs="Arial"/>
          <w:lang w:eastAsia="en-GB"/>
        </w:rPr>
        <w:t>177 osôb).</w:t>
      </w:r>
    </w:p>
    <w:p w14:paraId="5AD34BB5" w14:textId="37541450" w:rsidR="009B4D64" w:rsidRDefault="009B4D64" w:rsidP="008D22DB">
      <w:pPr>
        <w:tabs>
          <w:tab w:val="left" w:pos="426"/>
        </w:tabs>
        <w:ind w:firstLine="284"/>
        <w:rPr>
          <w:rFonts w:ascii="Arial" w:hAnsi="Arial"/>
          <w:b/>
          <w:szCs w:val="22"/>
        </w:rPr>
      </w:pPr>
      <w:r w:rsidRPr="00152EB3">
        <w:rPr>
          <w:rFonts w:ascii="Arial" w:hAnsi="Arial" w:cs="Arial"/>
          <w:b/>
          <w:bCs/>
          <w:lang w:val="fr-FR" w:eastAsia="en-GB"/>
        </w:rPr>
        <w:t>Celkový úbytok obyvateľov Slovenska</w:t>
      </w:r>
      <w:r w:rsidRPr="007A03F7">
        <w:rPr>
          <w:rFonts w:ascii="Arial" w:hAnsi="Arial" w:cs="Arial"/>
          <w:lang w:val="fr-FR" w:eastAsia="en-GB"/>
        </w:rPr>
        <w:t xml:space="preserve"> </w:t>
      </w:r>
      <w:r w:rsidRPr="00357303">
        <w:rPr>
          <w:rFonts w:ascii="Arial" w:hAnsi="Arial" w:cs="Arial"/>
          <w:lang w:eastAsia="en-GB"/>
        </w:rPr>
        <w:t xml:space="preserve">ku koncu </w:t>
      </w:r>
      <w:r>
        <w:rPr>
          <w:rFonts w:ascii="Arial" w:hAnsi="Arial" w:cs="Arial"/>
          <w:lang w:eastAsia="en-GB"/>
        </w:rPr>
        <w:t>1. štvrťroka</w:t>
      </w:r>
      <w:r w:rsidRPr="00357303">
        <w:rPr>
          <w:rFonts w:ascii="Arial" w:hAnsi="Arial" w:cs="Arial"/>
          <w:lang w:eastAsia="en-GB"/>
        </w:rPr>
        <w:t xml:space="preserve"> </w:t>
      </w:r>
      <w:r>
        <w:rPr>
          <w:rFonts w:ascii="Arial" w:hAnsi="Arial" w:cs="Arial"/>
          <w:lang w:eastAsia="en-GB"/>
        </w:rPr>
        <w:t xml:space="preserve">2026 </w:t>
      </w:r>
      <w:r w:rsidRPr="00357303">
        <w:rPr>
          <w:rFonts w:ascii="Arial" w:hAnsi="Arial" w:cs="Arial"/>
          <w:lang w:eastAsia="en-GB"/>
        </w:rPr>
        <w:t>bol 4</w:t>
      </w:r>
      <w:r>
        <w:rPr>
          <w:rFonts w:ascii="Arial" w:hAnsi="Arial" w:cs="Arial"/>
          <w:lang w:eastAsia="en-GB"/>
        </w:rPr>
        <w:t> </w:t>
      </w:r>
      <w:r w:rsidRPr="00357303">
        <w:rPr>
          <w:rFonts w:ascii="Arial" w:hAnsi="Arial" w:cs="Arial"/>
          <w:lang w:eastAsia="en-GB"/>
        </w:rPr>
        <w:t xml:space="preserve">039 osôb, v porovnaní s 1. štvrťrokom 2025 sa prehĺbil o 378 osôb (v 1. </w:t>
      </w:r>
      <w:r>
        <w:rPr>
          <w:rFonts w:ascii="Arial" w:hAnsi="Arial" w:cs="Arial"/>
          <w:lang w:eastAsia="en-GB"/>
        </w:rPr>
        <w:t>štvrťroku</w:t>
      </w:r>
      <w:r w:rsidRPr="00357303">
        <w:rPr>
          <w:rFonts w:ascii="Arial" w:hAnsi="Arial" w:cs="Arial"/>
          <w:lang w:eastAsia="en-GB"/>
        </w:rPr>
        <w:t xml:space="preserve"> 2025 </w:t>
      </w:r>
      <w:r>
        <w:rPr>
          <w:rFonts w:ascii="Arial" w:hAnsi="Arial" w:cs="Arial"/>
          <w:lang w:eastAsia="en-GB"/>
        </w:rPr>
        <w:t>dosiahol</w:t>
      </w:r>
      <w:r w:rsidRPr="00357303">
        <w:rPr>
          <w:rFonts w:ascii="Arial" w:hAnsi="Arial" w:cs="Arial"/>
          <w:lang w:eastAsia="en-GB"/>
        </w:rPr>
        <w:t xml:space="preserve"> celkov</w:t>
      </w:r>
      <w:r>
        <w:rPr>
          <w:rFonts w:ascii="Arial" w:hAnsi="Arial" w:cs="Arial"/>
          <w:lang w:eastAsia="en-GB"/>
        </w:rPr>
        <w:t>ý</w:t>
      </w:r>
      <w:r w:rsidRPr="00357303">
        <w:rPr>
          <w:rFonts w:ascii="Arial" w:hAnsi="Arial" w:cs="Arial"/>
          <w:lang w:eastAsia="en-GB"/>
        </w:rPr>
        <w:t xml:space="preserve"> úbyt</w:t>
      </w:r>
      <w:r>
        <w:rPr>
          <w:rFonts w:ascii="Arial" w:hAnsi="Arial" w:cs="Arial"/>
          <w:lang w:eastAsia="en-GB"/>
        </w:rPr>
        <w:t>ok</w:t>
      </w:r>
      <w:r w:rsidRPr="00357303">
        <w:rPr>
          <w:rFonts w:ascii="Arial" w:hAnsi="Arial" w:cs="Arial"/>
          <w:lang w:eastAsia="en-GB"/>
        </w:rPr>
        <w:t xml:space="preserve"> obyvateľstva </w:t>
      </w:r>
      <w:r>
        <w:rPr>
          <w:rFonts w:ascii="Arial" w:hAnsi="Arial" w:cs="Arial"/>
          <w:lang w:eastAsia="en-GB"/>
        </w:rPr>
        <w:t>-</w:t>
      </w:r>
      <w:r w:rsidRPr="00357303">
        <w:rPr>
          <w:rFonts w:ascii="Arial" w:hAnsi="Arial" w:cs="Arial"/>
          <w:lang w:eastAsia="en-GB"/>
        </w:rPr>
        <w:t>3</w:t>
      </w:r>
      <w:r>
        <w:rPr>
          <w:rFonts w:ascii="Arial" w:hAnsi="Arial" w:cs="Arial"/>
          <w:lang w:eastAsia="en-GB"/>
        </w:rPr>
        <w:t> </w:t>
      </w:r>
      <w:r w:rsidRPr="00357303">
        <w:rPr>
          <w:rFonts w:ascii="Arial" w:hAnsi="Arial" w:cs="Arial"/>
          <w:lang w:eastAsia="en-GB"/>
        </w:rPr>
        <w:t>661 osôb).</w:t>
      </w:r>
    </w:p>
    <w:p w14:paraId="2D0BD810" w14:textId="77777777" w:rsidR="009B4D64" w:rsidRDefault="009B4D64" w:rsidP="009F4B5C">
      <w:pPr>
        <w:tabs>
          <w:tab w:val="left" w:pos="426"/>
        </w:tabs>
        <w:rPr>
          <w:rFonts w:ascii="Arial" w:hAnsi="Arial"/>
          <w:b/>
          <w:szCs w:val="22"/>
        </w:rPr>
      </w:pPr>
    </w:p>
    <w:p w14:paraId="0189DE98" w14:textId="2E0C8940" w:rsidR="000C6F1E" w:rsidRPr="00F01CE3" w:rsidRDefault="000C6F1E" w:rsidP="009F4B5C">
      <w:pPr>
        <w:tabs>
          <w:tab w:val="left" w:pos="426"/>
        </w:tabs>
        <w:rPr>
          <w:rFonts w:ascii="Arial" w:hAnsi="Arial"/>
        </w:rPr>
      </w:pPr>
      <w:r w:rsidRPr="00F01CE3">
        <w:rPr>
          <w:rFonts w:ascii="Arial" w:hAnsi="Arial"/>
          <w:b/>
          <w:szCs w:val="22"/>
        </w:rPr>
        <w:t>4.</w:t>
      </w:r>
      <w:r w:rsidR="009B4D64">
        <w:rPr>
          <w:rFonts w:ascii="Arial" w:hAnsi="Arial"/>
          <w:b/>
          <w:szCs w:val="22"/>
        </w:rPr>
        <w:t>2</w:t>
      </w:r>
      <w:r w:rsidRPr="00F01CE3">
        <w:rPr>
          <w:rFonts w:ascii="Arial" w:hAnsi="Arial"/>
          <w:b/>
          <w:szCs w:val="22"/>
        </w:rPr>
        <w:t> Ekonomická aktivita podľa Výberového zisťovania pracovných síl</w:t>
      </w:r>
      <w:r w:rsidRPr="00F01CE3">
        <w:rPr>
          <w:rStyle w:val="Odkaznapoznmkupodiarou"/>
          <w:rFonts w:ascii="Arial" w:hAnsi="Arial"/>
        </w:rPr>
        <w:footnoteReference w:id="22"/>
      </w:r>
      <w:r w:rsidRPr="00F01CE3">
        <w:rPr>
          <w:rStyle w:val="Odkaznapoznmkupodiarou"/>
          <w:rFonts w:ascii="Arial" w:hAnsi="Arial"/>
        </w:rPr>
        <w:t>)</w:t>
      </w:r>
      <w:r w:rsidRPr="00F01CE3">
        <w:rPr>
          <w:rFonts w:ascii="Arial" w:hAnsi="Arial"/>
        </w:rPr>
        <w:t xml:space="preserve"> </w:t>
      </w:r>
    </w:p>
    <w:p w14:paraId="212D2C89" w14:textId="2F570159" w:rsidR="000C6F1E" w:rsidRPr="00F01CE3" w:rsidRDefault="00DD479B" w:rsidP="009F4B5C">
      <w:pPr>
        <w:tabs>
          <w:tab w:val="left" w:pos="426"/>
        </w:tabs>
        <w:rPr>
          <w:rFonts w:ascii="Arial" w:hAnsi="Arial"/>
          <w:sz w:val="20"/>
        </w:rPr>
      </w:pPr>
      <w:r w:rsidRPr="00F01CE3">
        <w:t xml:space="preserve">   </w:t>
      </w:r>
      <w:r w:rsidR="000C6F1E" w:rsidRPr="00F01CE3">
        <w:rPr>
          <w:rFonts w:ascii="Arial" w:hAnsi="Arial"/>
          <w:sz w:val="20"/>
        </w:rPr>
        <w:t xml:space="preserve">(tab. </w:t>
      </w:r>
      <w:r w:rsidR="00CB648F" w:rsidRPr="00F01CE3">
        <w:rPr>
          <w:rFonts w:ascii="Arial" w:hAnsi="Arial"/>
          <w:sz w:val="20"/>
        </w:rPr>
        <w:t>T</w:t>
      </w:r>
      <w:r w:rsidR="000C6F1E" w:rsidRPr="00F01CE3">
        <w:rPr>
          <w:rFonts w:ascii="Arial" w:hAnsi="Arial"/>
          <w:sz w:val="20"/>
        </w:rPr>
        <w:t xml:space="preserve">2, </w:t>
      </w:r>
      <w:r w:rsidR="00CB648F" w:rsidRPr="00F01CE3">
        <w:rPr>
          <w:rFonts w:ascii="Arial" w:hAnsi="Arial"/>
          <w:sz w:val="20"/>
        </w:rPr>
        <w:t>T</w:t>
      </w:r>
      <w:r w:rsidR="000C6F1E" w:rsidRPr="00F01CE3">
        <w:rPr>
          <w:rFonts w:ascii="Arial" w:hAnsi="Arial"/>
          <w:sz w:val="20"/>
        </w:rPr>
        <w:t>2</w:t>
      </w:r>
      <w:r w:rsidR="009B4D64">
        <w:rPr>
          <w:rFonts w:ascii="Arial" w:hAnsi="Arial"/>
          <w:sz w:val="20"/>
        </w:rPr>
        <w:t>3</w:t>
      </w:r>
      <w:r w:rsidR="000C6F1E" w:rsidRPr="00F01CE3">
        <w:rPr>
          <w:rFonts w:ascii="Arial" w:hAnsi="Arial"/>
          <w:sz w:val="20"/>
        </w:rPr>
        <w:t xml:space="preserve"> až </w:t>
      </w:r>
      <w:r w:rsidR="00CB648F" w:rsidRPr="00F01CE3">
        <w:rPr>
          <w:rFonts w:ascii="Arial" w:hAnsi="Arial"/>
          <w:sz w:val="20"/>
        </w:rPr>
        <w:t>T</w:t>
      </w:r>
      <w:r w:rsidR="00555D69" w:rsidRPr="00F01CE3">
        <w:rPr>
          <w:rFonts w:ascii="Arial" w:hAnsi="Arial"/>
          <w:sz w:val="20"/>
        </w:rPr>
        <w:t>2</w:t>
      </w:r>
      <w:r w:rsidR="009B4D64">
        <w:rPr>
          <w:rFonts w:ascii="Arial" w:hAnsi="Arial"/>
          <w:sz w:val="20"/>
        </w:rPr>
        <w:t>5</w:t>
      </w:r>
      <w:r w:rsidR="000C6F1E" w:rsidRPr="00F01CE3">
        <w:rPr>
          <w:rFonts w:ascii="Arial" w:hAnsi="Arial"/>
          <w:sz w:val="20"/>
        </w:rPr>
        <w:t>)</w:t>
      </w:r>
    </w:p>
    <w:p w14:paraId="5D1249E7" w14:textId="77777777" w:rsidR="000C6F1E" w:rsidRPr="009D0100" w:rsidRDefault="000C6F1E" w:rsidP="009F4B5C">
      <w:pPr>
        <w:tabs>
          <w:tab w:val="left" w:pos="426"/>
        </w:tabs>
        <w:rPr>
          <w:rFonts w:ascii="Arial" w:hAnsi="Arial" w:cs="Arial"/>
          <w:sz w:val="16"/>
          <w:szCs w:val="16"/>
        </w:rPr>
      </w:pPr>
    </w:p>
    <w:p w14:paraId="65701E3B" w14:textId="050770F1" w:rsidR="00096814" w:rsidRPr="00CA2706" w:rsidRDefault="0068595F" w:rsidP="00096814">
      <w:pPr>
        <w:spacing w:after="120"/>
        <w:ind w:firstLine="284"/>
        <w:rPr>
          <w:rFonts w:ascii="Arial" w:hAnsi="Arial" w:cs="Arial"/>
        </w:rPr>
      </w:pPr>
      <w:r>
        <w:rPr>
          <w:rFonts w:ascii="Arial" w:hAnsi="Arial" w:cs="Arial"/>
          <w:b/>
        </w:rPr>
        <w:t>Počet pracujúcich</w:t>
      </w:r>
      <w:r w:rsidRPr="002161D1">
        <w:rPr>
          <w:rStyle w:val="Odkaznapoznmkupodiarou"/>
          <w:rFonts w:ascii="Arial" w:hAnsi="Arial" w:cs="Arial"/>
          <w:szCs w:val="16"/>
        </w:rPr>
        <w:footnoteReference w:id="23"/>
      </w:r>
      <w:r w:rsidRPr="002161D1">
        <w:rPr>
          <w:rStyle w:val="Odkaznapoznmkupodiarou"/>
          <w:rFonts w:ascii="Arial" w:hAnsi="Arial" w:cs="Arial"/>
          <w:szCs w:val="16"/>
        </w:rPr>
        <w:t>)</w:t>
      </w:r>
      <w:r w:rsidR="00BA5A95" w:rsidRPr="00B72A54">
        <w:rPr>
          <w:rFonts w:ascii="Arial" w:hAnsi="Arial" w:cs="Arial"/>
        </w:rPr>
        <w:t xml:space="preserve"> </w:t>
      </w:r>
      <w:r w:rsidR="003B4D3E" w:rsidRPr="00BF2D59">
        <w:rPr>
          <w:rFonts w:ascii="Arial" w:hAnsi="Arial" w:cs="Arial"/>
        </w:rPr>
        <w:t xml:space="preserve">na Slovensku podľa Výberového zisťovania pracovných síl (VZPS) </w:t>
      </w:r>
      <w:r w:rsidR="003B4D3E" w:rsidRPr="00BF2D59">
        <w:rPr>
          <w:rFonts w:ascii="Arial" w:hAnsi="Arial" w:cs="Arial"/>
        </w:rPr>
        <w:lastRenderedPageBreak/>
        <w:t xml:space="preserve">v prvom štvrťroku 2026 </w:t>
      </w:r>
      <w:r w:rsidR="003B4D3E">
        <w:rPr>
          <w:rFonts w:ascii="Arial" w:hAnsi="Arial" w:cs="Arial"/>
        </w:rPr>
        <w:t>dosiahol viac ako</w:t>
      </w:r>
      <w:r w:rsidR="003B4D3E" w:rsidRPr="00BF2D59">
        <w:rPr>
          <w:rFonts w:ascii="Arial" w:hAnsi="Arial" w:cs="Arial"/>
        </w:rPr>
        <w:t xml:space="preserve"> 2 milióny 585-tisíc osôb</w:t>
      </w:r>
      <w:r w:rsidR="003B4D3E">
        <w:rPr>
          <w:rFonts w:ascii="Arial" w:hAnsi="Arial" w:cs="Arial"/>
        </w:rPr>
        <w:t>;</w:t>
      </w:r>
      <w:r w:rsidR="003B4D3E" w:rsidRPr="000C476B">
        <w:rPr>
          <w:rFonts w:ascii="Arial" w:hAnsi="Arial" w:cs="Arial"/>
        </w:rPr>
        <w:t xml:space="preserve"> </w:t>
      </w:r>
      <w:r w:rsidR="003B4D3E">
        <w:rPr>
          <w:rFonts w:ascii="Arial" w:hAnsi="Arial" w:cs="Arial"/>
        </w:rPr>
        <w:t xml:space="preserve">medziročne poklesol o necelé percento, teda takmer o 19-tisíc osôb. Veľmi mierny úbytok pracujúcich </w:t>
      </w:r>
      <w:r w:rsidR="003B4D3E" w:rsidRPr="00BF2D59">
        <w:rPr>
          <w:rFonts w:ascii="Arial" w:hAnsi="Arial" w:cs="Arial"/>
        </w:rPr>
        <w:t>pokračoval štvrtý štvrťrok</w:t>
      </w:r>
      <w:r w:rsidR="003B4D3E">
        <w:rPr>
          <w:rFonts w:ascii="Arial" w:hAnsi="Arial" w:cs="Arial"/>
        </w:rPr>
        <w:t xml:space="preserve"> za sebou. </w:t>
      </w:r>
      <w:r w:rsidR="003B4D3E" w:rsidRPr="00BF2D59">
        <w:rPr>
          <w:rFonts w:ascii="Arial" w:hAnsi="Arial" w:cs="Arial"/>
        </w:rPr>
        <w:t xml:space="preserve">Zamestnanosť v SR po sezónnom očistení oproti </w:t>
      </w:r>
      <w:r w:rsidR="003B4D3E" w:rsidRPr="00940826">
        <w:rPr>
          <w:rFonts w:ascii="Arial" w:hAnsi="Arial" w:cs="Arial"/>
        </w:rPr>
        <w:t>4</w:t>
      </w:r>
      <w:r w:rsidR="003B4D3E" w:rsidRPr="00E54E71">
        <w:rPr>
          <w:rFonts w:ascii="Arial" w:hAnsi="Arial" w:cs="Arial"/>
        </w:rPr>
        <w:t>. štvrťroku</w:t>
      </w:r>
      <w:r w:rsidR="003B4D3E" w:rsidRPr="00BF2D59">
        <w:rPr>
          <w:rFonts w:ascii="Arial" w:hAnsi="Arial" w:cs="Arial"/>
        </w:rPr>
        <w:t xml:space="preserve"> poklesla </w:t>
      </w:r>
      <w:r w:rsidR="003B4D3E">
        <w:rPr>
          <w:rFonts w:ascii="Arial" w:hAnsi="Arial" w:cs="Arial"/>
        </w:rPr>
        <w:t xml:space="preserve">tempom pod </w:t>
      </w:r>
      <w:r w:rsidR="003B4D3E" w:rsidRPr="001103E5">
        <w:rPr>
          <w:rFonts w:ascii="Arial" w:hAnsi="Arial" w:cs="Arial"/>
        </w:rPr>
        <w:t xml:space="preserve">0,1 % </w:t>
      </w:r>
      <w:r w:rsidR="003B4D3E" w:rsidRPr="00BF2D59">
        <w:rPr>
          <w:rFonts w:ascii="Arial" w:hAnsi="Arial" w:cs="Arial"/>
        </w:rPr>
        <w:t>na vyše 2 milióny 601-tisíc pracujúcich.</w:t>
      </w:r>
    </w:p>
    <w:p w14:paraId="1944B865" w14:textId="3EBB74E8" w:rsidR="00096814" w:rsidRPr="00E34D0A" w:rsidRDefault="00096814" w:rsidP="00096814">
      <w:pPr>
        <w:spacing w:after="120"/>
        <w:ind w:firstLine="284"/>
        <w:rPr>
          <w:rFonts w:ascii="Arial" w:hAnsi="Arial" w:cs="Arial"/>
        </w:rPr>
      </w:pPr>
      <w:r w:rsidRPr="00CA2706">
        <w:rPr>
          <w:rFonts w:ascii="Arial" w:hAnsi="Arial" w:cs="Arial"/>
          <w:b/>
        </w:rPr>
        <w:t>Miera zamestnanosti</w:t>
      </w:r>
      <w:r w:rsidRPr="00083F75">
        <w:rPr>
          <w:rFonts w:ascii="Arial" w:hAnsi="Arial" w:cs="Arial"/>
        </w:rPr>
        <w:t xml:space="preserve"> </w:t>
      </w:r>
      <w:r w:rsidR="003B4D3E" w:rsidRPr="003B4D3E">
        <w:rPr>
          <w:rFonts w:ascii="Arial" w:hAnsi="Arial" w:cs="Arial"/>
        </w:rPr>
        <w:t>ako podiel pracujúcich z počtu obyvateľov sa medziročne znížila iba mierne o 0,1 percentuálneho bodu (p. b.) na 77,8 %.</w:t>
      </w:r>
    </w:p>
    <w:p w14:paraId="7C62B0F0" w14:textId="4681030E" w:rsidR="00096814" w:rsidRPr="00F8443B" w:rsidRDefault="003B4D3E" w:rsidP="00096814">
      <w:pPr>
        <w:spacing w:after="120"/>
        <w:ind w:firstLine="284"/>
        <w:rPr>
          <w:rFonts w:ascii="Arial" w:hAnsi="Arial" w:cs="Arial"/>
        </w:rPr>
      </w:pPr>
      <w:r w:rsidRPr="00BF2D59">
        <w:rPr>
          <w:rFonts w:ascii="Arial" w:hAnsi="Arial" w:cs="Arial"/>
        </w:rPr>
        <w:t xml:space="preserve">Vo </w:t>
      </w:r>
      <w:r w:rsidRPr="00BF2D59">
        <w:rPr>
          <w:rFonts w:ascii="Arial" w:hAnsi="Arial" w:cs="Arial"/>
          <w:b/>
        </w:rPr>
        <w:t>výrobných odvetviach</w:t>
      </w:r>
      <w:r w:rsidRPr="00BF2D59">
        <w:rPr>
          <w:rFonts w:ascii="Arial" w:hAnsi="Arial" w:cs="Arial"/>
        </w:rPr>
        <w:t xml:space="preserve"> zamestnanosť výraznejšie klesla </w:t>
      </w:r>
      <w:r>
        <w:rPr>
          <w:rFonts w:ascii="Arial" w:hAnsi="Arial" w:cs="Arial"/>
        </w:rPr>
        <w:t>o 3 %, teda takmer o 29-tisíc osôb, v priemysle, stavebníctve a v poľnohospodárstve s lesníctvom tak pracovalo</w:t>
      </w:r>
      <w:r w:rsidRPr="00BF2D59">
        <w:rPr>
          <w:rFonts w:ascii="Arial" w:hAnsi="Arial" w:cs="Arial"/>
        </w:rPr>
        <w:t xml:space="preserve"> 935-tisíc pracujúcich. </w:t>
      </w:r>
      <w:r>
        <w:rPr>
          <w:rFonts w:ascii="Arial" w:hAnsi="Arial" w:cs="Arial"/>
        </w:rPr>
        <w:t>V</w:t>
      </w:r>
      <w:r w:rsidRPr="00BF2D59">
        <w:rPr>
          <w:rFonts w:ascii="Arial" w:hAnsi="Arial" w:cs="Arial"/>
        </w:rPr>
        <w:t> </w:t>
      </w:r>
      <w:r w:rsidRPr="00BF2D59">
        <w:rPr>
          <w:rFonts w:ascii="Arial" w:hAnsi="Arial" w:cs="Arial"/>
          <w:b/>
        </w:rPr>
        <w:t>službách</w:t>
      </w:r>
      <w:r>
        <w:rPr>
          <w:rFonts w:ascii="Arial" w:hAnsi="Arial" w:cs="Arial"/>
          <w:b/>
        </w:rPr>
        <w:t xml:space="preserve"> </w:t>
      </w:r>
      <w:r w:rsidRPr="0099059B">
        <w:rPr>
          <w:rFonts w:ascii="Arial" w:hAnsi="Arial" w:cs="Arial"/>
        </w:rPr>
        <w:t>pracovalo aktuálne</w:t>
      </w:r>
      <w:r>
        <w:rPr>
          <w:rFonts w:ascii="Arial" w:hAnsi="Arial" w:cs="Arial"/>
        </w:rPr>
        <w:t xml:space="preserve"> vyše</w:t>
      </w:r>
      <w:r w:rsidRPr="00BF2D59">
        <w:rPr>
          <w:rFonts w:ascii="Arial" w:hAnsi="Arial" w:cs="Arial"/>
        </w:rPr>
        <w:t xml:space="preserve"> 1,6 milióna osôb,</w:t>
      </w:r>
      <w:r w:rsidRPr="00BF2D59">
        <w:rPr>
          <w:rFonts w:ascii="Arial" w:hAnsi="Arial" w:cs="Arial"/>
          <w:b/>
        </w:rPr>
        <w:t xml:space="preserve"> </w:t>
      </w:r>
      <w:r w:rsidRPr="00BF2D59">
        <w:rPr>
          <w:rFonts w:ascii="Arial" w:hAnsi="Arial" w:cs="Arial"/>
        </w:rPr>
        <w:t>pri</w:t>
      </w:r>
      <w:r>
        <w:rPr>
          <w:rFonts w:ascii="Arial" w:hAnsi="Arial" w:cs="Arial"/>
        </w:rPr>
        <w:t>čom ich počet</w:t>
      </w:r>
      <w:r w:rsidRPr="00BF2D59">
        <w:rPr>
          <w:rFonts w:ascii="Arial" w:hAnsi="Arial" w:cs="Arial"/>
        </w:rPr>
        <w:t xml:space="preserve"> medziročn</w:t>
      </w:r>
      <w:r>
        <w:rPr>
          <w:rFonts w:ascii="Arial" w:hAnsi="Arial" w:cs="Arial"/>
        </w:rPr>
        <w:t>e mierne vzrástol o</w:t>
      </w:r>
      <w:r w:rsidRPr="00BF2D59">
        <w:rPr>
          <w:rFonts w:ascii="Arial" w:hAnsi="Arial" w:cs="Arial"/>
          <w:b/>
        </w:rPr>
        <w:t xml:space="preserve"> </w:t>
      </w:r>
      <w:r>
        <w:rPr>
          <w:rFonts w:ascii="Arial" w:hAnsi="Arial" w:cs="Arial"/>
        </w:rPr>
        <w:t xml:space="preserve">8-tisíc </w:t>
      </w:r>
      <w:r w:rsidRPr="00BF2D59">
        <w:rPr>
          <w:rFonts w:ascii="Arial" w:hAnsi="Arial" w:cs="Arial"/>
        </w:rPr>
        <w:t>pracujúcich</w:t>
      </w:r>
      <w:r>
        <w:rPr>
          <w:rFonts w:ascii="Arial" w:hAnsi="Arial" w:cs="Arial"/>
        </w:rPr>
        <w:t xml:space="preserve"> (o 0,5 %)</w:t>
      </w:r>
      <w:r w:rsidRPr="00BF2D59">
        <w:rPr>
          <w:rFonts w:ascii="Arial" w:hAnsi="Arial" w:cs="Arial"/>
        </w:rPr>
        <w:t xml:space="preserve">. </w:t>
      </w:r>
      <w:r>
        <w:rPr>
          <w:rFonts w:ascii="Arial" w:hAnsi="Arial" w:cs="Arial"/>
        </w:rPr>
        <w:t xml:space="preserve">Nárast zamestnanosti v službách tak čiastočne kompenzoval úbytok pracujúcich vo výrobných odvetviach. </w:t>
      </w:r>
      <w:r w:rsidRPr="00BF2D59">
        <w:rPr>
          <w:rFonts w:ascii="Arial" w:hAnsi="Arial" w:cs="Arial"/>
        </w:rPr>
        <w:t>Celkovo zamestnanosť</w:t>
      </w:r>
      <w:r w:rsidRPr="00756653">
        <w:rPr>
          <w:rFonts w:ascii="Arial" w:hAnsi="Arial" w:cs="Arial"/>
        </w:rPr>
        <w:t xml:space="preserve"> </w:t>
      </w:r>
      <w:r w:rsidRPr="00BF2D59">
        <w:rPr>
          <w:rFonts w:ascii="Arial" w:hAnsi="Arial" w:cs="Arial"/>
        </w:rPr>
        <w:t xml:space="preserve">počas 1. štvrťroka 2026 </w:t>
      </w:r>
      <w:r>
        <w:rPr>
          <w:rFonts w:ascii="Arial" w:hAnsi="Arial" w:cs="Arial"/>
        </w:rPr>
        <w:t xml:space="preserve">medziročne poklesla v 10 </w:t>
      </w:r>
      <w:r w:rsidRPr="00BF2D59">
        <w:rPr>
          <w:rFonts w:ascii="Arial" w:hAnsi="Arial" w:cs="Arial"/>
        </w:rPr>
        <w:t>z 18 sledovaných odvetví ekonomiky</w:t>
      </w:r>
      <w:r>
        <w:rPr>
          <w:rFonts w:ascii="Arial" w:hAnsi="Arial" w:cs="Arial"/>
        </w:rPr>
        <w:t xml:space="preserve"> a </w:t>
      </w:r>
      <w:r w:rsidRPr="00BF2D59">
        <w:rPr>
          <w:rFonts w:ascii="Arial" w:hAnsi="Arial" w:cs="Arial"/>
        </w:rPr>
        <w:t>v</w:t>
      </w:r>
      <w:r>
        <w:rPr>
          <w:rFonts w:ascii="Arial" w:hAnsi="Arial" w:cs="Arial"/>
        </w:rPr>
        <w:t xml:space="preserve"> </w:t>
      </w:r>
      <w:r w:rsidRPr="00BF2D59">
        <w:rPr>
          <w:rFonts w:ascii="Arial" w:hAnsi="Arial" w:cs="Arial"/>
        </w:rPr>
        <w:t>8 odvetv</w:t>
      </w:r>
      <w:r>
        <w:rPr>
          <w:rFonts w:ascii="Arial" w:hAnsi="Arial" w:cs="Arial"/>
        </w:rPr>
        <w:t>iach bola vyššia ako v prvých troch mesiacoch roka 2025.</w:t>
      </w:r>
    </w:p>
    <w:p w14:paraId="6A1CA264" w14:textId="6EDB8068" w:rsidR="00F01CE3" w:rsidRPr="00B1763F" w:rsidRDefault="003B4D3E" w:rsidP="00096814">
      <w:pPr>
        <w:spacing w:after="100"/>
        <w:ind w:firstLine="284"/>
        <w:rPr>
          <w:rFonts w:ascii="Arial" w:hAnsi="Arial" w:cs="Arial"/>
          <w:bCs/>
        </w:rPr>
      </w:pPr>
      <w:r>
        <w:rPr>
          <w:rFonts w:ascii="Arial" w:hAnsi="Arial" w:cs="Arial"/>
        </w:rPr>
        <w:t xml:space="preserve">Spomedzi väčších odvetví </w:t>
      </w:r>
      <w:r w:rsidRPr="003B4D3E">
        <w:rPr>
          <w:rFonts w:ascii="Arial" w:hAnsi="Arial" w:cs="Arial"/>
          <w:b/>
          <w:bCs/>
        </w:rPr>
        <w:t>služieb</w:t>
      </w:r>
      <w:r>
        <w:rPr>
          <w:rFonts w:ascii="Arial" w:hAnsi="Arial" w:cs="Arial"/>
        </w:rPr>
        <w:t xml:space="preserve"> najviac pracovníkov, takmer 20-tisíc pribudlo vo </w:t>
      </w:r>
      <w:r w:rsidRPr="00BF2D59">
        <w:rPr>
          <w:rFonts w:ascii="Arial" w:hAnsi="Arial" w:cs="Arial"/>
        </w:rPr>
        <w:t>vzdeláv</w:t>
      </w:r>
      <w:r>
        <w:rPr>
          <w:rFonts w:ascii="Arial" w:hAnsi="Arial" w:cs="Arial"/>
        </w:rPr>
        <w:t xml:space="preserve">aní (nárast o 9,5 %) a tiež 13,6 tisíca osôb (nárast o 14,1 %) v odvetví odborné, vedecké a technické činnosti, čo sú </w:t>
      </w:r>
      <w:r w:rsidRPr="001103E5">
        <w:rPr>
          <w:rFonts w:ascii="Arial" w:hAnsi="Arial" w:cs="Arial"/>
        </w:rPr>
        <w:t>napríklad právne, účtovnícke, výskumné, architektonické, či reklamné služby. Dvojcifernou dynamikou (</w:t>
      </w:r>
      <w:r>
        <w:rPr>
          <w:rFonts w:ascii="Arial" w:hAnsi="Arial" w:cs="Arial"/>
        </w:rPr>
        <w:t xml:space="preserve">nárast o </w:t>
      </w:r>
      <w:r w:rsidRPr="001103E5">
        <w:rPr>
          <w:rFonts w:ascii="Arial" w:hAnsi="Arial" w:cs="Arial"/>
        </w:rPr>
        <w:t>10,6 %) stúpol počet pracujúci</w:t>
      </w:r>
      <w:r>
        <w:rPr>
          <w:rFonts w:ascii="Arial" w:hAnsi="Arial" w:cs="Arial"/>
        </w:rPr>
        <w:t>c</w:t>
      </w:r>
      <w:r w:rsidRPr="001103E5">
        <w:rPr>
          <w:rFonts w:ascii="Arial" w:hAnsi="Arial" w:cs="Arial"/>
        </w:rPr>
        <w:t>h aj v administratívnych službách (o 5,2</w:t>
      </w:r>
      <w:r>
        <w:rPr>
          <w:rFonts w:ascii="Arial" w:hAnsi="Arial" w:cs="Arial"/>
        </w:rPr>
        <w:t xml:space="preserve"> </w:t>
      </w:r>
      <w:r w:rsidRPr="001103E5">
        <w:rPr>
          <w:rFonts w:ascii="Arial" w:hAnsi="Arial" w:cs="Arial"/>
        </w:rPr>
        <w:t xml:space="preserve">tisíca osôb), medzi ktorými sú cestovné či lízingové kancelárie, </w:t>
      </w:r>
      <w:r>
        <w:rPr>
          <w:rFonts w:ascii="Arial" w:hAnsi="Arial" w:cs="Arial"/>
        </w:rPr>
        <w:t xml:space="preserve">podľa podielu však </w:t>
      </w:r>
      <w:r w:rsidRPr="001103E5">
        <w:rPr>
          <w:rFonts w:ascii="Arial" w:hAnsi="Arial" w:cs="Arial"/>
        </w:rPr>
        <w:t xml:space="preserve">zostali </w:t>
      </w:r>
      <w:r>
        <w:rPr>
          <w:rFonts w:ascii="Arial" w:hAnsi="Arial" w:cs="Arial"/>
        </w:rPr>
        <w:t>šiestym</w:t>
      </w:r>
      <w:r w:rsidRPr="001103E5">
        <w:rPr>
          <w:rFonts w:ascii="Arial" w:hAnsi="Arial" w:cs="Arial"/>
        </w:rPr>
        <w:t xml:space="preserve"> najmenš</w:t>
      </w:r>
      <w:r>
        <w:rPr>
          <w:rFonts w:ascii="Arial" w:hAnsi="Arial" w:cs="Arial"/>
        </w:rPr>
        <w:t>ím odvetvím</w:t>
      </w:r>
      <w:r w:rsidRPr="00D62C4B">
        <w:rPr>
          <w:rFonts w:ascii="Arial" w:hAnsi="Arial" w:cs="Arial"/>
        </w:rPr>
        <w:t xml:space="preserve"> </w:t>
      </w:r>
      <w:r>
        <w:rPr>
          <w:rFonts w:ascii="Arial" w:hAnsi="Arial" w:cs="Arial"/>
        </w:rPr>
        <w:t>v rámci služieb</w:t>
      </w:r>
      <w:r w:rsidRPr="001103E5">
        <w:rPr>
          <w:rFonts w:ascii="Arial" w:hAnsi="Arial" w:cs="Arial"/>
        </w:rPr>
        <w:t>.</w:t>
      </w:r>
      <w:r w:rsidR="00F01CE3" w:rsidRPr="00B1763F">
        <w:rPr>
          <w:rFonts w:ascii="Arial" w:hAnsi="Arial" w:cs="Arial"/>
          <w:bCs/>
        </w:rPr>
        <w:t xml:space="preserve"> </w:t>
      </w:r>
    </w:p>
    <w:p w14:paraId="5196E210" w14:textId="63CD39F1" w:rsidR="00096814" w:rsidRDefault="003B4D3E" w:rsidP="00096814">
      <w:pPr>
        <w:spacing w:after="120"/>
        <w:ind w:firstLine="284"/>
        <w:rPr>
          <w:rFonts w:ascii="Arial" w:hAnsi="Arial" w:cs="Arial"/>
        </w:rPr>
      </w:pPr>
      <w:r>
        <w:rPr>
          <w:rFonts w:ascii="Arial" w:hAnsi="Arial" w:cs="Arial"/>
        </w:rPr>
        <w:t>Naopak, medziročný pokles</w:t>
      </w:r>
      <w:r w:rsidRPr="00BF2D59">
        <w:rPr>
          <w:rFonts w:ascii="Arial" w:hAnsi="Arial" w:cs="Arial"/>
        </w:rPr>
        <w:t xml:space="preserve"> pracujúcich </w:t>
      </w:r>
      <w:r>
        <w:rPr>
          <w:rFonts w:ascii="Arial" w:hAnsi="Arial" w:cs="Arial"/>
        </w:rPr>
        <w:t xml:space="preserve">spomedzi služieb zaznamenal </w:t>
      </w:r>
      <w:r w:rsidRPr="00BF2D59">
        <w:rPr>
          <w:rFonts w:ascii="Arial" w:hAnsi="Arial" w:cs="Arial"/>
        </w:rPr>
        <w:t>veľkoobchod a</w:t>
      </w:r>
      <w:r>
        <w:rPr>
          <w:rFonts w:ascii="Arial" w:hAnsi="Arial" w:cs="Arial"/>
        </w:rPr>
        <w:t> </w:t>
      </w:r>
      <w:r w:rsidRPr="00BF2D59">
        <w:rPr>
          <w:rFonts w:ascii="Arial" w:hAnsi="Arial" w:cs="Arial"/>
        </w:rPr>
        <w:t>maloobchod</w:t>
      </w:r>
      <w:r>
        <w:rPr>
          <w:rFonts w:ascii="Arial" w:hAnsi="Arial" w:cs="Arial"/>
        </w:rPr>
        <w:t xml:space="preserve"> o 13,8 tisíca osôb (o 4,1 %). Odliv pracujúcich v tomto druhom najväčšom zamestnávateľskom odvetví s viac ako 320-tisíc pracujúcimi osobami </w:t>
      </w:r>
      <w:r w:rsidRPr="00BF2D59">
        <w:rPr>
          <w:rFonts w:ascii="Arial" w:hAnsi="Arial" w:cs="Arial"/>
        </w:rPr>
        <w:t xml:space="preserve">pokračoval už tretí štvrťrok </w:t>
      </w:r>
      <w:r>
        <w:rPr>
          <w:rFonts w:ascii="Arial" w:hAnsi="Arial" w:cs="Arial"/>
        </w:rPr>
        <w:t>za sebou.</w:t>
      </w:r>
      <w:r w:rsidRPr="00BF2D59">
        <w:rPr>
          <w:rFonts w:ascii="Arial" w:hAnsi="Arial" w:cs="Arial"/>
        </w:rPr>
        <w:t xml:space="preserve"> </w:t>
      </w:r>
      <w:r>
        <w:rPr>
          <w:rFonts w:ascii="Arial" w:hAnsi="Arial" w:cs="Arial"/>
        </w:rPr>
        <w:t xml:space="preserve">Vo váhovo významnej </w:t>
      </w:r>
      <w:r w:rsidRPr="00BF2D59">
        <w:rPr>
          <w:rFonts w:ascii="Arial" w:hAnsi="Arial" w:cs="Arial"/>
        </w:rPr>
        <w:t xml:space="preserve">doprave a skladovaní </w:t>
      </w:r>
      <w:r>
        <w:rPr>
          <w:rFonts w:ascii="Arial" w:hAnsi="Arial" w:cs="Arial"/>
        </w:rPr>
        <w:t>ubudlo 6,9-tísíca osôb (pokles o 3,9 %), a úbytok 3,9 tisíca osôb (o 4,0 %) zaznamenalo aj ubytovanie a stravovanie, v ktorom sa počet pracujúcich ustálil na úrovni vyše 93-tisíc pracovníkov.</w:t>
      </w:r>
      <w:r w:rsidR="00096814">
        <w:rPr>
          <w:rFonts w:ascii="Arial" w:hAnsi="Arial" w:cs="Arial"/>
        </w:rPr>
        <w:t xml:space="preserve"> </w:t>
      </w:r>
    </w:p>
    <w:p w14:paraId="246B5B74" w14:textId="29568639" w:rsidR="00096814" w:rsidRDefault="003B4D3E" w:rsidP="00096814">
      <w:pPr>
        <w:spacing w:after="120"/>
        <w:ind w:firstLine="284"/>
        <w:rPr>
          <w:rFonts w:ascii="Arial" w:hAnsi="Arial" w:cs="Arial"/>
        </w:rPr>
      </w:pPr>
      <w:r w:rsidRPr="00BF2D59">
        <w:rPr>
          <w:rFonts w:ascii="Arial" w:hAnsi="Arial" w:cs="Arial"/>
        </w:rPr>
        <w:t xml:space="preserve">Z troch </w:t>
      </w:r>
      <w:r w:rsidRPr="00BF2D59">
        <w:rPr>
          <w:rFonts w:ascii="Arial" w:hAnsi="Arial" w:cs="Arial"/>
          <w:b/>
        </w:rPr>
        <w:t>výrobných odvetví</w:t>
      </w:r>
      <w:r w:rsidRPr="00BF2D59">
        <w:rPr>
          <w:rFonts w:ascii="Arial" w:hAnsi="Arial" w:cs="Arial"/>
        </w:rPr>
        <w:t xml:space="preserve"> pokles </w:t>
      </w:r>
      <w:r>
        <w:rPr>
          <w:rFonts w:ascii="Arial" w:hAnsi="Arial" w:cs="Arial"/>
        </w:rPr>
        <w:t>pracujúcich postihol</w:t>
      </w:r>
      <w:r w:rsidRPr="00BF2D59">
        <w:rPr>
          <w:rFonts w:ascii="Arial" w:hAnsi="Arial" w:cs="Arial"/>
        </w:rPr>
        <w:t xml:space="preserve"> </w:t>
      </w:r>
      <w:r>
        <w:rPr>
          <w:rFonts w:ascii="Arial" w:hAnsi="Arial" w:cs="Arial"/>
        </w:rPr>
        <w:t xml:space="preserve">najviac </w:t>
      </w:r>
      <w:r w:rsidRPr="00BF2D59">
        <w:rPr>
          <w:rFonts w:ascii="Arial" w:hAnsi="Arial" w:cs="Arial"/>
        </w:rPr>
        <w:t>priemysel. Líder</w:t>
      </w:r>
      <w:r>
        <w:rPr>
          <w:rFonts w:ascii="Arial" w:hAnsi="Arial" w:cs="Arial"/>
        </w:rPr>
        <w:t xml:space="preserve"> podľa</w:t>
      </w:r>
      <w:r w:rsidRPr="00BF2D59">
        <w:rPr>
          <w:rFonts w:ascii="Arial" w:hAnsi="Arial" w:cs="Arial"/>
        </w:rPr>
        <w:t xml:space="preserve"> zamestnanosti v slovenskej ekonomike medziročne prišiel o viac ako 21-tisíc pracujúcich (</w:t>
      </w:r>
      <w:r>
        <w:rPr>
          <w:rFonts w:ascii="Arial" w:hAnsi="Arial" w:cs="Arial"/>
        </w:rPr>
        <w:t xml:space="preserve">o </w:t>
      </w:r>
      <w:r w:rsidRPr="00BF2D59">
        <w:rPr>
          <w:rFonts w:ascii="Arial" w:hAnsi="Arial" w:cs="Arial"/>
        </w:rPr>
        <w:t>3,3 %) a v</w:t>
      </w:r>
      <w:r>
        <w:rPr>
          <w:rFonts w:ascii="Arial" w:hAnsi="Arial" w:cs="Arial"/>
        </w:rPr>
        <w:t> 1.</w:t>
      </w:r>
      <w:r w:rsidRPr="00BF2D59">
        <w:rPr>
          <w:rFonts w:ascii="Arial" w:hAnsi="Arial" w:cs="Arial"/>
        </w:rPr>
        <w:t xml:space="preserve"> štvrťroku 2026</w:t>
      </w:r>
      <w:r>
        <w:rPr>
          <w:rFonts w:ascii="Arial" w:hAnsi="Arial" w:cs="Arial"/>
        </w:rPr>
        <w:t xml:space="preserve"> </w:t>
      </w:r>
      <w:r w:rsidRPr="00BF2D59">
        <w:rPr>
          <w:rFonts w:ascii="Arial" w:hAnsi="Arial" w:cs="Arial"/>
        </w:rPr>
        <w:t xml:space="preserve">zamestnával 623-tisíc ľudí. </w:t>
      </w:r>
      <w:r>
        <w:rPr>
          <w:rFonts w:ascii="Arial" w:hAnsi="Arial" w:cs="Arial"/>
        </w:rPr>
        <w:t xml:space="preserve">Stavebníctvo prišlo rýchlejším tempom o </w:t>
      </w:r>
      <w:r w:rsidRPr="00BF2D59">
        <w:rPr>
          <w:rFonts w:ascii="Arial" w:hAnsi="Arial" w:cs="Arial"/>
        </w:rPr>
        <w:t>12,6</w:t>
      </w:r>
      <w:r>
        <w:rPr>
          <w:rFonts w:ascii="Arial" w:hAnsi="Arial" w:cs="Arial"/>
        </w:rPr>
        <w:t xml:space="preserve"> </w:t>
      </w:r>
      <w:r w:rsidRPr="00BF2D59">
        <w:rPr>
          <w:rFonts w:ascii="Arial" w:hAnsi="Arial" w:cs="Arial"/>
        </w:rPr>
        <w:t>tisíc</w:t>
      </w:r>
      <w:r>
        <w:rPr>
          <w:rFonts w:ascii="Arial" w:hAnsi="Arial" w:cs="Arial"/>
        </w:rPr>
        <w:t>a</w:t>
      </w:r>
      <w:r w:rsidRPr="00BF2D59">
        <w:rPr>
          <w:rFonts w:ascii="Arial" w:hAnsi="Arial" w:cs="Arial"/>
        </w:rPr>
        <w:t xml:space="preserve"> </w:t>
      </w:r>
      <w:r>
        <w:rPr>
          <w:rFonts w:ascii="Arial" w:hAnsi="Arial" w:cs="Arial"/>
        </w:rPr>
        <w:t xml:space="preserve">pracujúcich (o </w:t>
      </w:r>
      <w:r w:rsidRPr="00BF2D59">
        <w:rPr>
          <w:rFonts w:ascii="Arial" w:hAnsi="Arial" w:cs="Arial"/>
        </w:rPr>
        <w:t>4,9 %)</w:t>
      </w:r>
      <w:r>
        <w:rPr>
          <w:rFonts w:ascii="Arial" w:hAnsi="Arial" w:cs="Arial"/>
        </w:rPr>
        <w:t xml:space="preserve"> a zamestnávalo necelých 247-tisíc osôb.</w:t>
      </w:r>
      <w:r w:rsidRPr="00BF2D59">
        <w:rPr>
          <w:rFonts w:ascii="Arial" w:hAnsi="Arial" w:cs="Arial"/>
        </w:rPr>
        <w:t xml:space="preserve"> </w:t>
      </w:r>
      <w:r>
        <w:rPr>
          <w:rFonts w:ascii="Arial" w:hAnsi="Arial" w:cs="Arial"/>
        </w:rPr>
        <w:t xml:space="preserve">Spoločne tak ubudlo z dvoch výrobných odvetví 34-tisíc ľudí. Čiastočne tento trend eliminoval rast zamestnanosti v </w:t>
      </w:r>
      <w:r w:rsidRPr="00BF2D59">
        <w:rPr>
          <w:rFonts w:ascii="Arial" w:hAnsi="Arial" w:cs="Arial"/>
        </w:rPr>
        <w:t>poľnohospodárstve</w:t>
      </w:r>
      <w:r>
        <w:rPr>
          <w:rFonts w:ascii="Arial" w:hAnsi="Arial" w:cs="Arial"/>
        </w:rPr>
        <w:t>, lesníctve a rybolove, v ktorom pribudlo 5,2 tisíca osôb (nárast o 8,7 %).</w:t>
      </w:r>
    </w:p>
    <w:p w14:paraId="5416D786" w14:textId="0B572013" w:rsidR="003B4D3E" w:rsidRPr="003B4D3E" w:rsidRDefault="003B4D3E" w:rsidP="00096814">
      <w:pPr>
        <w:spacing w:after="120"/>
        <w:ind w:firstLine="284"/>
        <w:rPr>
          <w:rFonts w:ascii="Arial" w:hAnsi="Arial" w:cs="Arial"/>
        </w:rPr>
      </w:pPr>
      <w:r w:rsidRPr="003B4D3E">
        <w:rPr>
          <w:rFonts w:ascii="Arial" w:hAnsi="Arial" w:cs="Arial"/>
        </w:rPr>
        <w:t>Podľa vekového zloženia pokračoval na trhu práce dlhodobý trend úbytku pracujúcich medzi najmladšími osobami. Pretrvala aj situácia z posledného štvrťroka minulého roka, keď ľudia do 49 rokov (v troch vekových skupinách) z trhu práce ubudli a v ďalších troch (nad 50 rokov) pribudli. Mladší tvoria dve tretiny pracujúcich, spoločne v nich ubudlo skoro 54-tisíc osôb, kým v starších vekových skupinách súhrnne pribudlo len 35-tisíc pracujúcich.</w:t>
      </w:r>
    </w:p>
    <w:p w14:paraId="18D77CE3" w14:textId="44D5C268" w:rsidR="00F01CE3" w:rsidRPr="001D05B7" w:rsidRDefault="003B4D3E" w:rsidP="00096814">
      <w:pPr>
        <w:spacing w:after="120"/>
        <w:ind w:firstLine="284"/>
        <w:rPr>
          <w:rFonts w:ascii="Arial" w:hAnsi="Arial" w:cs="Arial"/>
        </w:rPr>
      </w:pPr>
      <w:r w:rsidRPr="00BF2D59">
        <w:rPr>
          <w:rFonts w:ascii="Arial" w:hAnsi="Arial" w:cs="Arial"/>
          <w:b/>
        </w:rPr>
        <w:t>Z regionálneho hľadiska</w:t>
      </w:r>
      <w:r>
        <w:rPr>
          <w:rFonts w:ascii="Arial" w:hAnsi="Arial" w:cs="Arial"/>
        </w:rPr>
        <w:t xml:space="preserve"> sa </w:t>
      </w:r>
      <w:r w:rsidRPr="00BF2D59">
        <w:rPr>
          <w:rFonts w:ascii="Arial" w:hAnsi="Arial" w:cs="Arial"/>
        </w:rPr>
        <w:t>počty pracujúcich</w:t>
      </w:r>
      <w:r w:rsidRPr="00BF2D59" w:rsidDel="0088061E">
        <w:rPr>
          <w:rFonts w:ascii="Arial" w:hAnsi="Arial" w:cs="Arial"/>
        </w:rPr>
        <w:t xml:space="preserve"> </w:t>
      </w:r>
      <w:r w:rsidRPr="00BF2D59">
        <w:rPr>
          <w:rFonts w:ascii="Arial" w:hAnsi="Arial" w:cs="Arial"/>
        </w:rPr>
        <w:t xml:space="preserve">v 1. štvrťroku 2026 </w:t>
      </w:r>
      <w:r>
        <w:rPr>
          <w:rFonts w:ascii="Arial" w:hAnsi="Arial" w:cs="Arial"/>
        </w:rPr>
        <w:t xml:space="preserve">medziročne zredukovali v 6 z 8 krajov SR. Najvyšší relatívny (percentuálny) pokles </w:t>
      </w:r>
      <w:r w:rsidRPr="00BF2D59">
        <w:rPr>
          <w:rFonts w:ascii="Arial" w:hAnsi="Arial" w:cs="Arial"/>
        </w:rPr>
        <w:t xml:space="preserve">o </w:t>
      </w:r>
      <w:r w:rsidRPr="000F7637">
        <w:rPr>
          <w:rFonts w:ascii="Arial" w:hAnsi="Arial" w:cs="Arial"/>
        </w:rPr>
        <w:t>9,5</w:t>
      </w:r>
      <w:r>
        <w:rPr>
          <w:rFonts w:ascii="Arial" w:hAnsi="Arial" w:cs="Arial"/>
        </w:rPr>
        <w:t xml:space="preserve"> </w:t>
      </w:r>
      <w:r w:rsidRPr="000F7637">
        <w:rPr>
          <w:rFonts w:ascii="Arial" w:hAnsi="Arial" w:cs="Arial"/>
        </w:rPr>
        <w:t>tisíc</w:t>
      </w:r>
      <w:r>
        <w:rPr>
          <w:rFonts w:ascii="Arial" w:hAnsi="Arial" w:cs="Arial"/>
        </w:rPr>
        <w:t>a</w:t>
      </w:r>
      <w:r w:rsidRPr="000F7637">
        <w:rPr>
          <w:rFonts w:ascii="Arial" w:hAnsi="Arial" w:cs="Arial"/>
        </w:rPr>
        <w:t xml:space="preserve"> osôb (</w:t>
      </w:r>
      <w:r>
        <w:rPr>
          <w:rFonts w:ascii="Arial" w:hAnsi="Arial" w:cs="Arial"/>
        </w:rPr>
        <w:t xml:space="preserve">o </w:t>
      </w:r>
      <w:r w:rsidRPr="000F7637">
        <w:rPr>
          <w:rFonts w:ascii="Arial" w:hAnsi="Arial" w:cs="Arial"/>
        </w:rPr>
        <w:t>3,3 %)</w:t>
      </w:r>
      <w:r w:rsidRPr="00BF2D59">
        <w:rPr>
          <w:rFonts w:ascii="Arial" w:hAnsi="Arial" w:cs="Arial"/>
        </w:rPr>
        <w:t xml:space="preserve"> zaznamenal Banskobystrický kraj</w:t>
      </w:r>
      <w:r>
        <w:rPr>
          <w:rFonts w:ascii="Arial" w:hAnsi="Arial" w:cs="Arial"/>
        </w:rPr>
        <w:t xml:space="preserve">, v ktorom pracovalo 281-tisíc osôb, čo bolo najmenej </w:t>
      </w:r>
      <w:r w:rsidRPr="00BF2D59">
        <w:rPr>
          <w:rFonts w:ascii="Arial" w:hAnsi="Arial" w:cs="Arial"/>
        </w:rPr>
        <w:t xml:space="preserve">za </w:t>
      </w:r>
      <w:r>
        <w:rPr>
          <w:rFonts w:ascii="Arial" w:hAnsi="Arial" w:cs="Arial"/>
        </w:rPr>
        <w:t>17 štvrťrokov</w:t>
      </w:r>
      <w:r w:rsidRPr="00BF2D59" w:rsidDel="001E22E2">
        <w:rPr>
          <w:rFonts w:ascii="Arial" w:hAnsi="Arial" w:cs="Arial"/>
        </w:rPr>
        <w:t xml:space="preserve"> </w:t>
      </w:r>
      <w:r>
        <w:rPr>
          <w:rFonts w:ascii="Arial" w:hAnsi="Arial" w:cs="Arial"/>
        </w:rPr>
        <w:t>(</w:t>
      </w:r>
      <w:r w:rsidRPr="00BF2D59">
        <w:rPr>
          <w:rFonts w:ascii="Arial" w:hAnsi="Arial" w:cs="Arial"/>
        </w:rPr>
        <w:t>4 roky</w:t>
      </w:r>
      <w:r>
        <w:rPr>
          <w:rFonts w:ascii="Arial" w:hAnsi="Arial" w:cs="Arial"/>
        </w:rPr>
        <w:t>). Naopak dlhodobý rekord s počtom necelých 360-tisíc</w:t>
      </w:r>
      <w:r w:rsidRPr="00FF19D0">
        <w:rPr>
          <w:rFonts w:ascii="Arial" w:hAnsi="Arial" w:cs="Arial"/>
        </w:rPr>
        <w:t xml:space="preserve"> </w:t>
      </w:r>
      <w:r>
        <w:rPr>
          <w:rFonts w:ascii="Arial" w:hAnsi="Arial" w:cs="Arial"/>
        </w:rPr>
        <w:t xml:space="preserve">pracujúcich evidoval Prešovský kraj, v ktorom pribudlo </w:t>
      </w:r>
      <w:r w:rsidRPr="00BF2D59">
        <w:rPr>
          <w:rFonts w:ascii="Arial" w:hAnsi="Arial" w:cs="Arial"/>
        </w:rPr>
        <w:t xml:space="preserve">6,5 tisíca </w:t>
      </w:r>
      <w:r>
        <w:rPr>
          <w:rFonts w:ascii="Arial" w:hAnsi="Arial" w:cs="Arial"/>
        </w:rPr>
        <w:t xml:space="preserve">pracujúcich </w:t>
      </w:r>
      <w:r w:rsidRPr="00BF2D59">
        <w:rPr>
          <w:rFonts w:ascii="Arial" w:hAnsi="Arial" w:cs="Arial"/>
        </w:rPr>
        <w:t>osôb. Najv</w:t>
      </w:r>
      <w:r>
        <w:rPr>
          <w:rFonts w:ascii="Arial" w:hAnsi="Arial" w:cs="Arial"/>
        </w:rPr>
        <w:t>ýraznejšie,</w:t>
      </w:r>
      <w:r w:rsidRPr="00BF2D59">
        <w:rPr>
          <w:rFonts w:ascii="Arial" w:hAnsi="Arial" w:cs="Arial"/>
        </w:rPr>
        <w:t xml:space="preserve"> o 7,1 tisíca osôb</w:t>
      </w:r>
      <w:r>
        <w:rPr>
          <w:rFonts w:ascii="Arial" w:hAnsi="Arial" w:cs="Arial"/>
        </w:rPr>
        <w:t xml:space="preserve"> (o 2,5 %)</w:t>
      </w:r>
      <w:r w:rsidRPr="00BF2D59">
        <w:rPr>
          <w:rFonts w:ascii="Arial" w:hAnsi="Arial" w:cs="Arial"/>
        </w:rPr>
        <w:t xml:space="preserve"> </w:t>
      </w:r>
      <w:r>
        <w:rPr>
          <w:rFonts w:ascii="Arial" w:hAnsi="Arial" w:cs="Arial"/>
        </w:rPr>
        <w:t>však stúpol</w:t>
      </w:r>
      <w:r w:rsidRPr="00BF2D59">
        <w:rPr>
          <w:rFonts w:ascii="Arial" w:hAnsi="Arial" w:cs="Arial"/>
        </w:rPr>
        <w:t xml:space="preserve"> </w:t>
      </w:r>
      <w:r>
        <w:rPr>
          <w:rFonts w:ascii="Arial" w:hAnsi="Arial" w:cs="Arial"/>
        </w:rPr>
        <w:t xml:space="preserve">počet zamestnaných v </w:t>
      </w:r>
      <w:r w:rsidRPr="00BF2D59">
        <w:rPr>
          <w:rFonts w:ascii="Arial" w:hAnsi="Arial" w:cs="Arial"/>
        </w:rPr>
        <w:t>Trnavsk</w:t>
      </w:r>
      <w:r>
        <w:rPr>
          <w:rFonts w:ascii="Arial" w:hAnsi="Arial" w:cs="Arial"/>
        </w:rPr>
        <w:t>om</w:t>
      </w:r>
      <w:r w:rsidRPr="00BF2D59">
        <w:rPr>
          <w:rFonts w:ascii="Arial" w:hAnsi="Arial" w:cs="Arial"/>
        </w:rPr>
        <w:t xml:space="preserve"> kraj</w:t>
      </w:r>
      <w:r>
        <w:rPr>
          <w:rFonts w:ascii="Arial" w:hAnsi="Arial" w:cs="Arial"/>
        </w:rPr>
        <w:t>i, v ktorom pracovalo takmer 290-tisíc osôb.</w:t>
      </w:r>
      <w:r w:rsidR="00F01CE3">
        <w:rPr>
          <w:rFonts w:ascii="Arial" w:hAnsi="Arial" w:cs="Arial"/>
        </w:rPr>
        <w:t xml:space="preserve"> </w:t>
      </w:r>
    </w:p>
    <w:p w14:paraId="2F2F34AB" w14:textId="725DA894" w:rsidR="00BA5A95" w:rsidRPr="00B72A54" w:rsidRDefault="003B4D3E" w:rsidP="00F01CE3">
      <w:pPr>
        <w:spacing w:after="100"/>
        <w:ind w:firstLine="284"/>
        <w:rPr>
          <w:rFonts w:ascii="Arial" w:hAnsi="Arial" w:cs="Arial"/>
        </w:rPr>
      </w:pPr>
      <w:r w:rsidRPr="000C0F48">
        <w:rPr>
          <w:rFonts w:ascii="Arial" w:hAnsi="Arial" w:cs="Arial"/>
          <w:b/>
        </w:rPr>
        <w:t>Miera zamestnanosti</w:t>
      </w:r>
      <w:r w:rsidRPr="000C0F48">
        <w:rPr>
          <w:rFonts w:ascii="Arial" w:hAnsi="Arial" w:cs="Arial"/>
        </w:rPr>
        <w:t xml:space="preserve"> zostala aj po miernom poklese najvyššia v Bratislavskom kraji (83,6 %), v Trnavskom kraji stúpla na 81,8 % a podobnú mal aj Žilinský kraj. Pod úrovňou 80 % zotrvala v Trenčianskom a Nitrianskom kraji. Mieru zamestnanosti nižšiu ako 75 % mali až tri kraje, Banskobystrický kraj (74,5 %), ktorý zaznamenal najvýraznejší medziročný pokles o 2,2 (p. b.), v Prešovskom stúpla</w:t>
      </w:r>
      <w:r w:rsidR="008345F7">
        <w:rPr>
          <w:rFonts w:ascii="Arial" w:hAnsi="Arial" w:cs="Arial"/>
        </w:rPr>
        <w:t xml:space="preserve">, </w:t>
      </w:r>
      <w:r w:rsidR="008345F7">
        <w:rPr>
          <w:rFonts w:ascii="Arial" w:hAnsi="Arial" w:cs="Arial"/>
          <w:shd w:val="clear" w:color="auto" w:fill="FFFFFF"/>
        </w:rPr>
        <w:t>podľa novej metodiky, uplatňovanej od roku 2021,</w:t>
      </w:r>
      <w:r w:rsidRPr="000C0F48">
        <w:rPr>
          <w:rFonts w:ascii="Arial" w:hAnsi="Arial" w:cs="Arial"/>
        </w:rPr>
        <w:t xml:space="preserve"> na historicky najvyššiu hodnotu (73,8 %) a najnižšia zo všetkých 8 krajov zostala opakovane v Košickom kraji (71,8 %).</w:t>
      </w:r>
    </w:p>
    <w:p w14:paraId="5BB4EA6C" w14:textId="5AA994D3" w:rsidR="00346E51" w:rsidRPr="003B4D3E" w:rsidRDefault="0011538C" w:rsidP="00BA5C07">
      <w:pPr>
        <w:spacing w:after="100"/>
        <w:ind w:firstLine="284"/>
        <w:rPr>
          <w:rFonts w:ascii="Arial" w:eastAsiaTheme="majorEastAsia" w:hAnsi="Arial" w:cs="Arial"/>
        </w:rPr>
      </w:pPr>
      <w:r w:rsidRPr="00FA51C5">
        <w:rPr>
          <w:rFonts w:ascii="Arial" w:hAnsi="Arial" w:cs="Arial"/>
          <w:b/>
          <w:bCs/>
          <w:shd w:val="clear" w:color="auto" w:fill="FFFFFF"/>
        </w:rPr>
        <w:lastRenderedPageBreak/>
        <w:t>Za prácou do zahraničia</w:t>
      </w:r>
      <w:r w:rsidR="0068595F" w:rsidRPr="0068595F">
        <w:rPr>
          <w:rStyle w:val="Odkaznapoznmkupodiarou"/>
          <w:rFonts w:ascii="Arial" w:hAnsi="Arial" w:cs="Arial"/>
          <w:szCs w:val="16"/>
        </w:rPr>
        <w:footnoteReference w:id="24"/>
      </w:r>
      <w:r w:rsidR="0068595F" w:rsidRPr="0068595F">
        <w:rPr>
          <w:rStyle w:val="Odkaznapoznmkupodiarou"/>
          <w:rFonts w:ascii="Arial" w:hAnsi="Arial" w:cs="Arial"/>
          <w:szCs w:val="16"/>
        </w:rPr>
        <w:t>)</w:t>
      </w:r>
      <w:r w:rsidRPr="0068595F">
        <w:rPr>
          <w:rFonts w:ascii="Arial" w:hAnsi="Arial" w:cs="Arial"/>
          <w:shd w:val="clear" w:color="auto" w:fill="FFFFFF"/>
        </w:rPr>
        <w:t xml:space="preserve"> </w:t>
      </w:r>
      <w:r w:rsidR="003B4D3E" w:rsidRPr="00BF2D59">
        <w:rPr>
          <w:rFonts w:ascii="Arial" w:hAnsi="Arial" w:cs="Arial"/>
        </w:rPr>
        <w:t xml:space="preserve">dochádzalo </w:t>
      </w:r>
      <w:r w:rsidR="003B4D3E">
        <w:rPr>
          <w:rFonts w:ascii="Arial" w:hAnsi="Arial" w:cs="Arial"/>
        </w:rPr>
        <w:t xml:space="preserve">v </w:t>
      </w:r>
      <w:r w:rsidR="003B4D3E" w:rsidRPr="00BF2D59">
        <w:rPr>
          <w:rFonts w:ascii="Arial" w:hAnsi="Arial" w:cs="Arial"/>
        </w:rPr>
        <w:t>1. štvrťroku 2026</w:t>
      </w:r>
      <w:r w:rsidR="003B4D3E">
        <w:rPr>
          <w:rFonts w:ascii="Arial" w:hAnsi="Arial" w:cs="Arial"/>
        </w:rPr>
        <w:t xml:space="preserve"> celkom </w:t>
      </w:r>
      <w:r w:rsidR="003B4D3E" w:rsidRPr="00BF2D59">
        <w:rPr>
          <w:rFonts w:ascii="Arial" w:hAnsi="Arial" w:cs="Arial"/>
        </w:rPr>
        <w:t>124</w:t>
      </w:r>
      <w:r w:rsidR="003B4D3E">
        <w:rPr>
          <w:rFonts w:ascii="Arial" w:hAnsi="Arial" w:cs="Arial"/>
        </w:rPr>
        <w:t>-</w:t>
      </w:r>
      <w:r w:rsidR="003B4D3E" w:rsidRPr="00BF2D59">
        <w:rPr>
          <w:rFonts w:ascii="Arial" w:hAnsi="Arial" w:cs="Arial"/>
        </w:rPr>
        <w:t>tisíc osôb</w:t>
      </w:r>
      <w:r w:rsidR="003B4D3E">
        <w:rPr>
          <w:rFonts w:ascii="Arial" w:hAnsi="Arial" w:cs="Arial"/>
        </w:rPr>
        <w:t xml:space="preserve">, najviac za </w:t>
      </w:r>
      <w:r w:rsidR="003B4D3E" w:rsidRPr="00BF2D59">
        <w:rPr>
          <w:rFonts w:ascii="Arial" w:hAnsi="Arial" w:cs="Arial"/>
        </w:rPr>
        <w:t>posledného tri a pol roka</w:t>
      </w:r>
      <w:r w:rsidR="003B4D3E">
        <w:rPr>
          <w:rFonts w:ascii="Arial" w:hAnsi="Arial" w:cs="Arial"/>
        </w:rPr>
        <w:t>. Medziročne pribudli 3</w:t>
      </w:r>
      <w:r w:rsidR="008345F7">
        <w:rPr>
          <w:rFonts w:ascii="Arial" w:hAnsi="Arial" w:cs="Arial"/>
        </w:rPr>
        <w:t>,7</w:t>
      </w:r>
      <w:r w:rsidR="003B4D3E">
        <w:rPr>
          <w:rFonts w:ascii="Arial" w:hAnsi="Arial" w:cs="Arial"/>
        </w:rPr>
        <w:t xml:space="preserve"> </w:t>
      </w:r>
      <w:r w:rsidR="003B4D3E" w:rsidRPr="00BF2D59">
        <w:rPr>
          <w:rFonts w:ascii="Arial" w:hAnsi="Arial" w:cs="Arial"/>
        </w:rPr>
        <w:t>%</w:t>
      </w:r>
      <w:r w:rsidR="003B4D3E">
        <w:rPr>
          <w:rFonts w:ascii="Arial" w:hAnsi="Arial" w:cs="Arial"/>
        </w:rPr>
        <w:t xml:space="preserve">, </w:t>
      </w:r>
      <w:r w:rsidR="003B4D3E" w:rsidRPr="003B4D3E">
        <w:rPr>
          <w:rFonts w:ascii="Arial" w:hAnsi="Arial" w:cs="Arial"/>
        </w:rPr>
        <w:t>väčšina pracovala v stavebníctve a v priemysle. Skoro tretina zo všetkých dochádzala za prácou z Prešovského kraja (36-tisíc osôb), pätina z Nitrianskeho (24-tisíc osôb) a vyše 16-tisíc osôb z Banskobystrického a</w:t>
      </w:r>
      <w:r w:rsidR="008345F7">
        <w:rPr>
          <w:rFonts w:ascii="Arial" w:hAnsi="Arial" w:cs="Arial"/>
        </w:rPr>
        <w:t> </w:t>
      </w:r>
      <w:r w:rsidR="003B4D3E" w:rsidRPr="003B4D3E">
        <w:rPr>
          <w:rFonts w:ascii="Arial" w:hAnsi="Arial" w:cs="Arial"/>
        </w:rPr>
        <w:t>Žilinského kraja.</w:t>
      </w:r>
    </w:p>
    <w:p w14:paraId="0C351A36" w14:textId="77777777" w:rsidR="005F00C3" w:rsidRDefault="005F00C3" w:rsidP="00BC1CE7">
      <w:pPr>
        <w:spacing w:after="100"/>
        <w:ind w:firstLine="284"/>
        <w:rPr>
          <w:rFonts w:ascii="Arial" w:hAnsi="Arial" w:cs="Arial"/>
          <w:shd w:val="clear" w:color="auto" w:fill="FFFFFF"/>
        </w:rPr>
      </w:pPr>
      <w:r>
        <w:rPr>
          <w:rFonts w:ascii="Arial" w:hAnsi="Arial" w:cs="Arial"/>
        </w:rPr>
        <w:t xml:space="preserve">Počet </w:t>
      </w:r>
      <w:r w:rsidR="0064105C" w:rsidRPr="00DE28F8">
        <w:rPr>
          <w:rFonts w:ascii="Arial" w:hAnsi="Arial" w:cs="Arial"/>
          <w:b/>
        </w:rPr>
        <w:t>nezamestnaných</w:t>
      </w:r>
      <w:r w:rsidR="0064105C" w:rsidRPr="00B72A54">
        <w:rPr>
          <w:rStyle w:val="Odkaznapoznmkupodiarou"/>
          <w:rFonts w:ascii="Arial" w:hAnsi="Arial" w:cs="Arial"/>
          <w:szCs w:val="16"/>
        </w:rPr>
        <w:t xml:space="preserve"> </w:t>
      </w:r>
      <w:r w:rsidR="00F9255D" w:rsidRPr="00B72A54">
        <w:rPr>
          <w:rStyle w:val="Odkaznapoznmkupodiarou"/>
          <w:rFonts w:ascii="Arial" w:hAnsi="Arial" w:cs="Arial"/>
          <w:szCs w:val="16"/>
        </w:rPr>
        <w:footnoteReference w:id="25"/>
      </w:r>
      <w:r w:rsidR="00F9255D" w:rsidRPr="00B72A54">
        <w:rPr>
          <w:rStyle w:val="Odkaznapoznmkupodiarou"/>
          <w:rFonts w:ascii="Arial" w:hAnsi="Arial" w:cs="Arial"/>
          <w:szCs w:val="16"/>
        </w:rPr>
        <w:t>)</w:t>
      </w:r>
      <w:r w:rsidR="00F9255D" w:rsidRPr="00B72A54">
        <w:rPr>
          <w:rFonts w:ascii="Arial" w:hAnsi="Arial" w:cs="Arial"/>
          <w:szCs w:val="22"/>
        </w:rPr>
        <w:t xml:space="preserve"> </w:t>
      </w:r>
      <w:r w:rsidRPr="001D717C">
        <w:rPr>
          <w:rFonts w:ascii="Arial" w:hAnsi="Arial" w:cs="Arial"/>
          <w:shd w:val="clear" w:color="auto" w:fill="FFFFFF"/>
        </w:rPr>
        <w:t>na Slovensku</w:t>
      </w:r>
      <w:r w:rsidRPr="001D717C">
        <w:rPr>
          <w:rFonts w:ascii="Arial" w:hAnsi="Arial" w:cs="Arial"/>
          <w:vertAlign w:val="superscript"/>
        </w:rPr>
        <w:t xml:space="preserve"> </w:t>
      </w:r>
      <w:r>
        <w:rPr>
          <w:rFonts w:ascii="Arial" w:hAnsi="Arial" w:cs="Arial"/>
          <w:shd w:val="clear" w:color="auto" w:fill="FFFFFF"/>
        </w:rPr>
        <w:t>v 1</w:t>
      </w:r>
      <w:r w:rsidRPr="001D717C">
        <w:rPr>
          <w:rFonts w:ascii="Arial" w:hAnsi="Arial" w:cs="Arial"/>
          <w:shd w:val="clear" w:color="auto" w:fill="FFFFFF"/>
        </w:rPr>
        <w:t>. štvrťroku 202</w:t>
      </w:r>
      <w:r>
        <w:rPr>
          <w:rFonts w:ascii="Arial" w:hAnsi="Arial" w:cs="Arial"/>
          <w:shd w:val="clear" w:color="auto" w:fill="FFFFFF"/>
        </w:rPr>
        <w:t>6</w:t>
      </w:r>
      <w:r w:rsidRPr="001D717C">
        <w:rPr>
          <w:rFonts w:ascii="Arial" w:hAnsi="Arial" w:cs="Arial"/>
          <w:shd w:val="clear" w:color="auto" w:fill="FFFFFF"/>
        </w:rPr>
        <w:t xml:space="preserve"> dosiahol </w:t>
      </w:r>
      <w:r>
        <w:rPr>
          <w:rFonts w:ascii="Arial" w:hAnsi="Arial" w:cs="Arial"/>
          <w:shd w:val="clear" w:color="auto" w:fill="FFFFFF"/>
        </w:rPr>
        <w:t>161,9 tisíc</w:t>
      </w:r>
      <w:r w:rsidRPr="001D717C">
        <w:rPr>
          <w:rFonts w:ascii="Arial" w:hAnsi="Arial" w:cs="Arial"/>
          <w:shd w:val="clear" w:color="auto" w:fill="FFFFFF"/>
        </w:rPr>
        <w:t xml:space="preserve"> os</w:t>
      </w:r>
      <w:r>
        <w:rPr>
          <w:rFonts w:ascii="Arial" w:hAnsi="Arial" w:cs="Arial"/>
          <w:shd w:val="clear" w:color="auto" w:fill="FFFFFF"/>
        </w:rPr>
        <w:t>ôb a medziročne stúpol o 10,4 %. Oproti rovnakému obdobiu minulého roka pribudlo 15</w:t>
      </w:r>
      <w:r w:rsidRPr="001A4236">
        <w:rPr>
          <w:rFonts w:ascii="Arial" w:hAnsi="Arial" w:cs="Arial"/>
          <w:shd w:val="clear" w:color="auto" w:fill="FFFFFF"/>
        </w:rPr>
        <w:t>,</w:t>
      </w:r>
      <w:r>
        <w:rPr>
          <w:rFonts w:ascii="Arial" w:hAnsi="Arial" w:cs="Arial"/>
          <w:shd w:val="clear" w:color="auto" w:fill="FFFFFF"/>
        </w:rPr>
        <w:t>3</w:t>
      </w:r>
      <w:r w:rsidRPr="001A4236">
        <w:rPr>
          <w:rFonts w:ascii="Arial" w:hAnsi="Arial" w:cs="Arial"/>
          <w:shd w:val="clear" w:color="auto" w:fill="FFFFFF"/>
        </w:rPr>
        <w:t xml:space="preserve"> tisíca </w:t>
      </w:r>
      <w:r>
        <w:rPr>
          <w:rFonts w:ascii="Arial" w:hAnsi="Arial" w:cs="Arial"/>
          <w:shd w:val="clear" w:color="auto" w:fill="FFFFFF"/>
        </w:rPr>
        <w:t xml:space="preserve">ľudí bez práce. Nezamestnaných bolo viac než v prvých štvrťrokoch dvoch predchádzajúcich rokov a ich počet bol rovnaký ako priemerná hodnota za celý rok 2023, podľa novej metodiky, uplatňovanej od roku 2021. </w:t>
      </w:r>
    </w:p>
    <w:p w14:paraId="1B1DF7CA" w14:textId="07F990CF" w:rsidR="003363D9" w:rsidRDefault="005F00C3" w:rsidP="00BC1CE7">
      <w:pPr>
        <w:spacing w:after="100"/>
        <w:ind w:firstLine="284"/>
        <w:rPr>
          <w:rFonts w:ascii="Arial" w:hAnsi="Arial" w:cs="Arial"/>
          <w:shd w:val="clear" w:color="auto" w:fill="FFFFFF"/>
        </w:rPr>
      </w:pPr>
      <w:r>
        <w:rPr>
          <w:rFonts w:ascii="Arial" w:hAnsi="Arial" w:cs="Arial"/>
          <w:shd w:val="clear" w:color="auto" w:fill="FFFFFF"/>
        </w:rPr>
        <w:t xml:space="preserve">Celkový </w:t>
      </w:r>
      <w:r w:rsidRPr="00FF4A38">
        <w:rPr>
          <w:rFonts w:ascii="Arial" w:hAnsi="Arial" w:cs="Arial"/>
          <w:shd w:val="clear" w:color="auto" w:fill="FFFFFF"/>
        </w:rPr>
        <w:t>p</w:t>
      </w:r>
      <w:r w:rsidRPr="00FF4A38">
        <w:rPr>
          <w:rFonts w:ascii="Arial" w:hAnsi="Arial" w:cs="Arial"/>
        </w:rPr>
        <w:t xml:space="preserve">očet nezamestnaných sa </w:t>
      </w:r>
      <w:r w:rsidRPr="00FF4A38">
        <w:rPr>
          <w:rFonts w:ascii="Arial" w:hAnsi="Arial" w:cs="Arial"/>
          <w:shd w:val="clear" w:color="auto" w:fill="FFFFFF"/>
        </w:rPr>
        <w:t xml:space="preserve">v porovnaní s predchádzajúcim </w:t>
      </w:r>
      <w:r>
        <w:rPr>
          <w:rFonts w:ascii="Arial" w:hAnsi="Arial" w:cs="Arial"/>
          <w:shd w:val="clear" w:color="auto" w:fill="FFFFFF"/>
        </w:rPr>
        <w:t>4</w:t>
      </w:r>
      <w:r w:rsidRPr="00FF4A38">
        <w:rPr>
          <w:rFonts w:ascii="Arial" w:hAnsi="Arial" w:cs="Arial"/>
          <w:shd w:val="clear" w:color="auto" w:fill="FFFFFF"/>
        </w:rPr>
        <w:t xml:space="preserve">. štvrťrokom (po sezónnom očistení) </w:t>
      </w:r>
      <w:r w:rsidRPr="00FF4A38">
        <w:rPr>
          <w:rFonts w:ascii="Arial" w:hAnsi="Arial" w:cs="Arial"/>
        </w:rPr>
        <w:t>zvýšil o</w:t>
      </w:r>
      <w:r>
        <w:rPr>
          <w:rFonts w:ascii="Arial" w:hAnsi="Arial" w:cs="Arial"/>
        </w:rPr>
        <w:t> </w:t>
      </w:r>
      <w:r w:rsidRPr="00A11C1B">
        <w:rPr>
          <w:rFonts w:ascii="Arial" w:hAnsi="Arial" w:cs="Arial"/>
        </w:rPr>
        <w:t>3,4 % na 159,9</w:t>
      </w:r>
      <w:r w:rsidRPr="00FF4A38">
        <w:rPr>
          <w:rFonts w:ascii="Arial" w:hAnsi="Arial" w:cs="Arial"/>
        </w:rPr>
        <w:t xml:space="preserve"> tisíca osôb.</w:t>
      </w:r>
    </w:p>
    <w:p w14:paraId="2B6DA71F" w14:textId="2145BB27" w:rsidR="006817DB" w:rsidRDefault="0064105C" w:rsidP="006817DB">
      <w:pPr>
        <w:spacing w:after="100"/>
        <w:ind w:firstLine="357"/>
        <w:rPr>
          <w:rFonts w:ascii="Arial" w:hAnsi="Arial" w:cs="Arial"/>
          <w:shd w:val="clear" w:color="auto" w:fill="FFFFFF"/>
        </w:rPr>
      </w:pPr>
      <w:r w:rsidRPr="00DA5EDB">
        <w:rPr>
          <w:rFonts w:ascii="Arial" w:hAnsi="Arial" w:cs="Arial"/>
        </w:rPr>
        <w:t>Referenčná</w:t>
      </w:r>
      <w:r w:rsidRPr="00953832">
        <w:rPr>
          <w:rFonts w:ascii="Arial" w:hAnsi="Arial" w:cs="Arial"/>
          <w:b/>
        </w:rPr>
        <w:t xml:space="preserve"> miera nezamestnanosti</w:t>
      </w:r>
      <w:r w:rsidRPr="00953832">
        <w:rPr>
          <w:rFonts w:ascii="Arial" w:hAnsi="Arial" w:cs="Arial"/>
        </w:rPr>
        <w:t xml:space="preserve"> </w:t>
      </w:r>
      <w:r w:rsidR="005F00C3" w:rsidRPr="00C63023">
        <w:rPr>
          <w:rFonts w:ascii="Arial" w:hAnsi="Arial" w:cs="Arial"/>
        </w:rPr>
        <w:t>stúpla na hodnotu 5,9 %, pri medziročnom raste o 0,6 percentuálneho bodu (p. b.).</w:t>
      </w:r>
      <w:r w:rsidR="005F00C3">
        <w:rPr>
          <w:rFonts w:ascii="Arial" w:hAnsi="Arial" w:cs="Arial"/>
        </w:rPr>
        <w:t xml:space="preserve"> Zostala tak tesne pod úrovňou 6 %, pričom naposledy ju prekročila v 1. štvrťroku 2023 (pred tromi rokmi).</w:t>
      </w:r>
    </w:p>
    <w:p w14:paraId="1E8C8277" w14:textId="7C1943FE" w:rsidR="003E7946" w:rsidRPr="00D05CD5" w:rsidRDefault="006443D1" w:rsidP="003E7946">
      <w:pPr>
        <w:spacing w:after="100"/>
        <w:ind w:firstLine="284"/>
        <w:rPr>
          <w:rFonts w:ascii="Arial" w:hAnsi="Arial" w:cs="Arial"/>
          <w:shd w:val="clear" w:color="auto" w:fill="FFFFFF"/>
        </w:rPr>
      </w:pPr>
      <w:r>
        <w:rPr>
          <w:noProof/>
        </w:rPr>
        <w:drawing>
          <wp:inline distT="0" distB="0" distL="0" distR="0" wp14:anchorId="705270EA" wp14:editId="5A0DFE74">
            <wp:extent cx="5553075" cy="2922269"/>
            <wp:effectExtent l="0" t="0" r="0" b="0"/>
            <wp:docPr id="1712084025" name="Graf 1">
              <a:extLst xmlns:a="http://schemas.openxmlformats.org/drawingml/2006/main">
                <a:ext uri="{FF2B5EF4-FFF2-40B4-BE49-F238E27FC236}">
                  <a16:creationId xmlns:a16="http://schemas.microsoft.com/office/drawing/2014/main" id="{00000000-0008-0000-0200-000004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644D48E6" w14:textId="4FFE41B0" w:rsidR="00A07607" w:rsidRDefault="006817DB" w:rsidP="005B1304">
      <w:pPr>
        <w:spacing w:after="100"/>
        <w:ind w:firstLine="357"/>
        <w:rPr>
          <w:rFonts w:ascii="Arial" w:hAnsi="Arial" w:cs="Arial"/>
        </w:rPr>
      </w:pPr>
      <w:r>
        <w:rPr>
          <w:rFonts w:ascii="Arial" w:hAnsi="Arial" w:cs="Arial"/>
        </w:rPr>
        <w:t xml:space="preserve"> </w:t>
      </w:r>
      <w:r w:rsidR="005F00C3">
        <w:rPr>
          <w:rFonts w:ascii="Arial" w:hAnsi="Arial" w:cs="Arial"/>
        </w:rPr>
        <w:t>Počet dlhodobo nezamestnaných stúpol takmer na 106-tisíc osôb, v štruktúre nezamestnaných ich podiel zostal 65 %. Išlo o ľudí, ktorí nepracovali 12 a viac mesiacov. Krátkodobo nezamestnaných</w:t>
      </w:r>
      <w:r w:rsidR="005F00C3" w:rsidRPr="0008409B">
        <w:rPr>
          <w:rFonts w:ascii="Arial" w:hAnsi="Arial" w:cs="Arial"/>
        </w:rPr>
        <w:t xml:space="preserve"> </w:t>
      </w:r>
      <w:r w:rsidR="005F00C3">
        <w:rPr>
          <w:rFonts w:ascii="Arial" w:hAnsi="Arial" w:cs="Arial"/>
        </w:rPr>
        <w:t>bolo 56-tisíc osôb, zostali bez práce maximálne 11 mesiacov alebo menej, avšak medziročne ich počet narástol viac než o 3-tisíc osôb. V jednom štvrťroku ich tak pribudlo takmer toľko, ako za celý minulý rok.</w:t>
      </w:r>
    </w:p>
    <w:p w14:paraId="62E5C179" w14:textId="35241FF3" w:rsidR="00D677D7" w:rsidRPr="00D677D7" w:rsidRDefault="005F00C3" w:rsidP="00D677D7">
      <w:pPr>
        <w:spacing w:after="120"/>
        <w:ind w:firstLine="284"/>
        <w:rPr>
          <w:rFonts w:ascii="Arial" w:hAnsi="Arial" w:cs="Arial"/>
        </w:rPr>
      </w:pPr>
      <w:r>
        <w:rPr>
          <w:rFonts w:ascii="Arial" w:hAnsi="Arial" w:cs="Arial"/>
        </w:rPr>
        <w:t>Podľa posledného zamestnania najviac nezamestnaných naposledy pracovalo v priemysle (17,6 %), v obchode (9,9 %) a v stavebníctve (9 %). Súčasne zo stavebníctva pochádzal najväčší medziročný prírastok nezamestnaných (6,3 tisíca osôb), nasledoval ho priemysel (4-</w:t>
      </w:r>
      <w:r w:rsidR="008345F7">
        <w:rPr>
          <w:rFonts w:ascii="Arial" w:hAnsi="Arial" w:cs="Arial"/>
        </w:rPr>
        <w:t>t</w:t>
      </w:r>
      <w:r>
        <w:rPr>
          <w:rFonts w:ascii="Arial" w:hAnsi="Arial" w:cs="Arial"/>
        </w:rPr>
        <w:t>isíc osôb). Z dvoch najväčších produkčných odvetví sa tak na pracovnom trhu ocitol rekordný počet nezamestnaných osôb a spolu predstavovali dve tretiny aktuálneho prírastku na Slovensku.</w:t>
      </w:r>
    </w:p>
    <w:p w14:paraId="73DFDFE3" w14:textId="4C7FB52E" w:rsidR="00A07607" w:rsidRPr="005F00C3" w:rsidRDefault="005F00C3" w:rsidP="00D677D7">
      <w:pPr>
        <w:spacing w:after="120"/>
        <w:ind w:firstLine="284"/>
        <w:rPr>
          <w:rFonts w:ascii="Arial" w:hAnsi="Arial" w:cs="Arial"/>
        </w:rPr>
      </w:pPr>
      <w:r w:rsidRPr="005F00C3">
        <w:rPr>
          <w:rFonts w:ascii="Arial" w:hAnsi="Arial" w:cs="Arial"/>
        </w:rPr>
        <w:t xml:space="preserve">Z podielovo významnejších odvetví podľa počtu naposledy pracujúcich osôb mali historické prírastky v ubytovaní a stravovaní, z menších tiež v zdravotníctve so sociálnou pomocou a v administratívnych službách. Citeľnejší pokles nezamestnaných (o 1,1 tisíc osôb) bol iba medzi </w:t>
      </w:r>
      <w:r w:rsidRPr="005F00C3">
        <w:rPr>
          <w:rFonts w:ascii="Arial" w:hAnsi="Arial" w:cs="Arial"/>
        </w:rPr>
        <w:lastRenderedPageBreak/>
        <w:t>ľuďmi naposledy pracujúcimi vo verejnej správe, ktorá z pohľadu váhy na základe posledného zamestnania (4,4 %) zostala štvrtým najväčším odvetvím. Podielovo najslabšie odvetvia ako poľnohospodárstvo, informácie a komunikácia, činnosti v oblasti nehnuteľností aj umenie so zábavou a rekreáciou zaznamenali až dvojciferné medziročné relatívne úbytky, avšak absolútne išlo spolu o 1-tisíc nezamestnaných.</w:t>
      </w:r>
      <w:r w:rsidR="00A07607" w:rsidRPr="005F00C3">
        <w:rPr>
          <w:rFonts w:ascii="Arial" w:hAnsi="Arial" w:cs="Arial"/>
        </w:rPr>
        <w:t xml:space="preserve"> </w:t>
      </w:r>
    </w:p>
    <w:p w14:paraId="177B6713" w14:textId="065DD2CC" w:rsidR="00D677D7" w:rsidRDefault="005F00C3" w:rsidP="00D677D7">
      <w:pPr>
        <w:spacing w:after="120"/>
        <w:ind w:firstLine="284"/>
        <w:rPr>
          <w:rFonts w:ascii="Arial" w:hAnsi="Arial" w:cs="Arial"/>
        </w:rPr>
      </w:pPr>
      <w:r>
        <w:rPr>
          <w:rFonts w:ascii="Arial" w:hAnsi="Arial" w:cs="Arial"/>
        </w:rPr>
        <w:t>V</w:t>
      </w:r>
      <w:r w:rsidRPr="006B629F">
        <w:rPr>
          <w:rFonts w:ascii="Arial" w:hAnsi="Arial" w:cs="Arial"/>
        </w:rPr>
        <w:t xml:space="preserve"> celkovej štruktúre ľudí bez práce </w:t>
      </w:r>
      <w:r>
        <w:rPr>
          <w:rFonts w:ascii="Arial" w:hAnsi="Arial" w:cs="Arial"/>
        </w:rPr>
        <w:t xml:space="preserve">naďalej štvrtinu (26,4 %) tvorili nezamestnaní, ktorí </w:t>
      </w:r>
      <w:r w:rsidRPr="00F34000">
        <w:rPr>
          <w:rFonts w:ascii="Arial" w:hAnsi="Arial" w:cs="Arial"/>
        </w:rPr>
        <w:t>nikd</w:t>
      </w:r>
      <w:r>
        <w:rPr>
          <w:rFonts w:ascii="Arial" w:hAnsi="Arial" w:cs="Arial"/>
        </w:rPr>
        <w:t>y</w:t>
      </w:r>
      <w:r w:rsidRPr="00F34000">
        <w:rPr>
          <w:rFonts w:ascii="Arial" w:hAnsi="Arial" w:cs="Arial"/>
        </w:rPr>
        <w:t xml:space="preserve"> nepracovali</w:t>
      </w:r>
      <w:r>
        <w:rPr>
          <w:rFonts w:ascii="Arial" w:hAnsi="Arial" w:cs="Arial"/>
        </w:rPr>
        <w:t>. Ich počet medziročne síce klesol bezmála o 5-tisíc osôb, stále ich však bolo takmer 43-tisíc. Dlhodobo</w:t>
      </w:r>
      <w:r w:rsidRPr="006B629F">
        <w:rPr>
          <w:rFonts w:ascii="Arial" w:hAnsi="Arial" w:cs="Arial"/>
        </w:rPr>
        <w:t xml:space="preserve"> </w:t>
      </w:r>
      <w:r>
        <w:rPr>
          <w:rFonts w:ascii="Arial" w:hAnsi="Arial" w:cs="Arial"/>
        </w:rPr>
        <w:t>ide</w:t>
      </w:r>
      <w:r w:rsidRPr="006B629F">
        <w:rPr>
          <w:rFonts w:ascii="Arial" w:hAnsi="Arial" w:cs="Arial"/>
        </w:rPr>
        <w:t xml:space="preserve"> </w:t>
      </w:r>
      <w:r>
        <w:rPr>
          <w:rFonts w:ascii="Arial" w:hAnsi="Arial" w:cs="Arial"/>
        </w:rPr>
        <w:t xml:space="preserve">najmä </w:t>
      </w:r>
      <w:r w:rsidRPr="006B629F">
        <w:rPr>
          <w:rFonts w:ascii="Arial" w:hAnsi="Arial" w:cs="Arial"/>
        </w:rPr>
        <w:t>o mladých ľudí do 34 rokov, vrátane absolventov škôl</w:t>
      </w:r>
      <w:r>
        <w:rPr>
          <w:rFonts w:ascii="Arial" w:hAnsi="Arial" w:cs="Arial"/>
        </w:rPr>
        <w:t xml:space="preserve"> (tvoria necelé dve tretiny).</w:t>
      </w:r>
    </w:p>
    <w:p w14:paraId="76C44024" w14:textId="77777777" w:rsidR="005F00C3" w:rsidRPr="005F00C3" w:rsidRDefault="00D677D7" w:rsidP="005F00C3">
      <w:pPr>
        <w:spacing w:after="120"/>
        <w:ind w:firstLine="284"/>
        <w:rPr>
          <w:rFonts w:ascii="Arial" w:hAnsi="Arial" w:cs="Arial"/>
        </w:rPr>
      </w:pPr>
      <w:r w:rsidRPr="00D677D7">
        <w:rPr>
          <w:rFonts w:ascii="Arial" w:hAnsi="Arial" w:cs="Arial"/>
        </w:rPr>
        <w:t xml:space="preserve"> </w:t>
      </w:r>
      <w:r w:rsidR="005F00C3" w:rsidRPr="005F00C3">
        <w:rPr>
          <w:rFonts w:ascii="Arial" w:hAnsi="Arial" w:cs="Arial"/>
        </w:rPr>
        <w:t xml:space="preserve">Najvyšší počet nezamestnaných spomedzi 8 krajov SR pretrval v Košickom, Prešovskom a Banskobystrickom kraji, v každom z nich bolo bez práce viac ako 30-tisíc osôb. Spolu tieto tri kraje predstavovali dve tretiny zo všetkých ľudí bez práce na Slovensku. Naopak, kraje na západe a severe Slovenska tvorili medzi nezamestnanými od 7,5 tisíca do 13,2 tisíca osôb. </w:t>
      </w:r>
    </w:p>
    <w:p w14:paraId="61DD9385" w14:textId="77777777" w:rsidR="005F00C3" w:rsidRPr="005F00C3" w:rsidRDefault="005F00C3" w:rsidP="005F00C3">
      <w:pPr>
        <w:spacing w:after="120"/>
        <w:ind w:firstLine="284"/>
        <w:rPr>
          <w:rFonts w:ascii="Arial" w:hAnsi="Arial" w:cs="Arial"/>
        </w:rPr>
      </w:pPr>
      <w:r w:rsidRPr="005F00C3">
        <w:rPr>
          <w:rFonts w:ascii="Arial" w:hAnsi="Arial" w:cs="Arial"/>
        </w:rPr>
        <w:t xml:space="preserve">Počet nezamestnaných medziročne stúpol v 5 z 8 krajov Slovenska. Relatívne najviac, až 47 % nezamestnaných medziročne pribudlo v Nitrianskom kraji (+5,9 tisíca osôb) a 35 % v Banskobystrickom kraji (+8-tisíc osôb). Prekvapivý nárast počtu nezamestnaných o 25 % zaznamenal Bratislavský kraj (+2,7 tisíca osôb), ktorý bol dlhodobo regiónom s najnižšou nezamestnanosťou na Slovensku. </w:t>
      </w:r>
    </w:p>
    <w:p w14:paraId="16E5DDD1" w14:textId="155860C4" w:rsidR="00B72A54" w:rsidRDefault="005F00C3" w:rsidP="005F00C3">
      <w:pPr>
        <w:spacing w:after="120"/>
        <w:ind w:firstLine="284"/>
        <w:rPr>
          <w:rFonts w:ascii="Arial" w:hAnsi="Arial" w:cs="Arial"/>
        </w:rPr>
      </w:pPr>
      <w:r w:rsidRPr="005F00C3">
        <w:rPr>
          <w:rFonts w:ascii="Arial" w:hAnsi="Arial" w:cs="Arial"/>
        </w:rPr>
        <w:t>Naopak v 3 krajoch sa nezamestnanosť medziročne zlepšila, najvýraznejší úbytok nezamestnaných takmer o 17 % nastal v Prešovskom kraji, (o 7-tisíc osôb) a v Trnavskom kraji bezmála o 16 % (1,4 tisíca osôb). Zníženie o vyše 2 % zaznamenal aj Žilinský kraj (o 0,</w:t>
      </w:r>
      <w:r w:rsidR="008345F7">
        <w:rPr>
          <w:rFonts w:ascii="Arial" w:hAnsi="Arial" w:cs="Arial"/>
        </w:rPr>
        <w:t>2</w:t>
      </w:r>
      <w:r w:rsidRPr="005F00C3">
        <w:rPr>
          <w:rFonts w:ascii="Arial" w:hAnsi="Arial" w:cs="Arial"/>
        </w:rPr>
        <w:t xml:space="preserve"> tisíc</w:t>
      </w:r>
      <w:r w:rsidR="008345F7">
        <w:rPr>
          <w:rFonts w:ascii="Arial" w:hAnsi="Arial" w:cs="Arial"/>
        </w:rPr>
        <w:t>a</w:t>
      </w:r>
      <w:r w:rsidRPr="005F00C3">
        <w:rPr>
          <w:rFonts w:ascii="Arial" w:hAnsi="Arial" w:cs="Arial"/>
        </w:rPr>
        <w:t xml:space="preserve"> osôb).</w:t>
      </w:r>
    </w:p>
    <w:p w14:paraId="111B92C7" w14:textId="77777777" w:rsidR="005F00C3" w:rsidRPr="005F00C3" w:rsidRDefault="005F00C3" w:rsidP="005F00C3">
      <w:pPr>
        <w:spacing w:after="120"/>
        <w:ind w:firstLine="284"/>
        <w:rPr>
          <w:rFonts w:ascii="Arial" w:hAnsi="Arial" w:cs="Arial"/>
        </w:rPr>
      </w:pPr>
      <w:r w:rsidRPr="005F00C3">
        <w:rPr>
          <w:rFonts w:ascii="Arial" w:hAnsi="Arial" w:cs="Arial"/>
        </w:rPr>
        <w:t>Kľúčová miera nezamestnanosti bola najvyššia v troch krajoch SR, v Banskobystrickom kraji vystúpila až na 9,9 %, v Košickom kraji na 9,7 % a 8,8 % mal Prešovský kraj. Štvrtú najvyššiu hodnotu mal po náraste na 5,5 % Nitriansky kraj. Naopak, najnižšia miera nezamestnanosti po poklese na historicky najnižšiu hodnotu 2,6 % bola v Trnavskom kraji a tiež v Žilinskom kraji zotrvala na úrovni 2,9 %. Oba tieto regióny mali prekvapivo nižšiu mieru nezamestnanosti ako Bratislavský kraj, dlhodobý líder rebríčka regiónov s najnižšou mierou nezamestnanosti. Hodnota ukazovateľa v regióne okolo hlavného mesta Slovenska totiž poskočila na 3,3 % a tak prišiel o dlhotrvajúce prvenstvo v rebríčku.</w:t>
      </w:r>
    </w:p>
    <w:p w14:paraId="1C07B760" w14:textId="69DA85E0" w:rsidR="005F00C3" w:rsidRPr="00DD479B" w:rsidRDefault="005F00C3" w:rsidP="005F00C3">
      <w:pPr>
        <w:spacing w:after="120"/>
        <w:ind w:firstLine="284"/>
        <w:rPr>
          <w:rFonts w:ascii="Arial" w:hAnsi="Arial" w:cs="Arial"/>
        </w:rPr>
      </w:pPr>
      <w:r w:rsidRPr="005F00C3">
        <w:rPr>
          <w:rFonts w:ascii="Arial" w:hAnsi="Arial" w:cs="Arial"/>
        </w:rPr>
        <w:t>V súhrne z 8 regiónov SR medziročný nárast miery nezamestnanosti zaznamenalo 5 krajov. Najdynamickejší medziročný nárast o 2,6 percentuálneho bodu (p. b.) nastal v Banskobystrickom kraji, na 9,9 % a tiež o 1,7 p. b. v Nitrianskom kraji na aktuálnych 5,5 %. Naopak najvýraznejší pokles o 1,7 p. b. evidoval Prešovský kraj, v ktorom sa miera nezamestnanosti už druhý kvartál za sebou udržala pod úrovňou 10 %.</w:t>
      </w:r>
    </w:p>
    <w:p w14:paraId="72512D2B" w14:textId="77777777" w:rsidR="00284D73" w:rsidRDefault="00284D73" w:rsidP="00E64795">
      <w:pPr>
        <w:tabs>
          <w:tab w:val="left" w:pos="426"/>
        </w:tabs>
        <w:rPr>
          <w:rFonts w:ascii="Arial" w:hAnsi="Arial"/>
          <w:b/>
          <w:szCs w:val="22"/>
        </w:rPr>
      </w:pPr>
    </w:p>
    <w:p w14:paraId="78C5AC04" w14:textId="2D43132A" w:rsidR="000C6F1E" w:rsidRPr="009D0100" w:rsidRDefault="000C6F1E" w:rsidP="00E64795">
      <w:pPr>
        <w:tabs>
          <w:tab w:val="left" w:pos="426"/>
        </w:tabs>
        <w:rPr>
          <w:rStyle w:val="Odkaznapoznmkupodiarou"/>
          <w:rFonts w:ascii="Arial" w:hAnsi="Arial"/>
        </w:rPr>
      </w:pPr>
      <w:r w:rsidRPr="009D0100">
        <w:rPr>
          <w:rFonts w:ascii="Arial" w:hAnsi="Arial"/>
          <w:b/>
          <w:szCs w:val="22"/>
        </w:rPr>
        <w:t>4.</w:t>
      </w:r>
      <w:r w:rsidR="00FD618C">
        <w:rPr>
          <w:rFonts w:ascii="Arial" w:hAnsi="Arial"/>
          <w:b/>
          <w:szCs w:val="22"/>
        </w:rPr>
        <w:t>3</w:t>
      </w:r>
      <w:r w:rsidRPr="009D0100">
        <w:rPr>
          <w:rFonts w:ascii="Arial" w:hAnsi="Arial"/>
          <w:b/>
          <w:szCs w:val="22"/>
        </w:rPr>
        <w:t> Priemerná mesačná mzda</w:t>
      </w:r>
      <w:r w:rsidRPr="009D0100">
        <w:rPr>
          <w:rStyle w:val="Odkaznapoznmkupodiarou"/>
          <w:rFonts w:ascii="Arial" w:hAnsi="Arial"/>
        </w:rPr>
        <w:footnoteReference w:id="26"/>
      </w:r>
      <w:r w:rsidRPr="009D0100">
        <w:rPr>
          <w:rStyle w:val="Odkaznapoznmkupodiarou"/>
          <w:rFonts w:ascii="Arial" w:hAnsi="Arial"/>
        </w:rPr>
        <w:t>)</w:t>
      </w:r>
    </w:p>
    <w:p w14:paraId="526511C2" w14:textId="55597A67" w:rsidR="000C6F1E" w:rsidRPr="009D0100" w:rsidRDefault="00DD479B" w:rsidP="00E64795">
      <w:pPr>
        <w:tabs>
          <w:tab w:val="left" w:pos="426"/>
        </w:tabs>
        <w:rPr>
          <w:rFonts w:ascii="Arial" w:hAnsi="Arial"/>
          <w:sz w:val="20"/>
        </w:rPr>
      </w:pPr>
      <w:r>
        <w:t xml:space="preserve">   </w:t>
      </w:r>
      <w:r w:rsidR="000C6F1E" w:rsidRPr="009D0100">
        <w:rPr>
          <w:rFonts w:ascii="Arial" w:hAnsi="Arial"/>
          <w:sz w:val="20"/>
        </w:rPr>
        <w:t xml:space="preserve">(tab. </w:t>
      </w:r>
      <w:r w:rsidR="00CB648F" w:rsidRPr="009D0100">
        <w:rPr>
          <w:rFonts w:ascii="Arial" w:hAnsi="Arial"/>
          <w:sz w:val="20"/>
        </w:rPr>
        <w:t>T</w:t>
      </w:r>
      <w:r w:rsidR="000C6F1E" w:rsidRPr="009D0100">
        <w:rPr>
          <w:rFonts w:ascii="Arial" w:hAnsi="Arial"/>
          <w:sz w:val="20"/>
        </w:rPr>
        <w:t xml:space="preserve">2, </w:t>
      </w:r>
      <w:r w:rsidR="00CB648F" w:rsidRPr="009D0100">
        <w:rPr>
          <w:rFonts w:ascii="Arial" w:hAnsi="Arial"/>
          <w:sz w:val="20"/>
        </w:rPr>
        <w:t>T</w:t>
      </w:r>
      <w:r w:rsidR="000C6F1E" w:rsidRPr="009D0100">
        <w:rPr>
          <w:rFonts w:ascii="Arial" w:hAnsi="Arial"/>
          <w:sz w:val="20"/>
        </w:rPr>
        <w:t>2</w:t>
      </w:r>
      <w:r w:rsidR="009B4D64">
        <w:rPr>
          <w:rFonts w:ascii="Arial" w:hAnsi="Arial"/>
          <w:sz w:val="20"/>
        </w:rPr>
        <w:t>6</w:t>
      </w:r>
      <w:r w:rsidR="000C6F1E" w:rsidRPr="009D0100">
        <w:rPr>
          <w:rFonts w:ascii="Arial" w:hAnsi="Arial"/>
          <w:sz w:val="20"/>
        </w:rPr>
        <w:t xml:space="preserve">, </w:t>
      </w:r>
      <w:r w:rsidR="00CB648F" w:rsidRPr="009D0100">
        <w:rPr>
          <w:rFonts w:ascii="Arial" w:hAnsi="Arial"/>
          <w:sz w:val="20"/>
        </w:rPr>
        <w:t>T</w:t>
      </w:r>
      <w:r w:rsidR="000C6F1E" w:rsidRPr="009D0100">
        <w:rPr>
          <w:rFonts w:ascii="Arial" w:hAnsi="Arial"/>
          <w:sz w:val="20"/>
        </w:rPr>
        <w:t>2</w:t>
      </w:r>
      <w:r w:rsidR="009B4D64">
        <w:rPr>
          <w:rFonts w:ascii="Arial" w:hAnsi="Arial"/>
          <w:sz w:val="20"/>
        </w:rPr>
        <w:t>7</w:t>
      </w:r>
      <w:r w:rsidR="000C6F1E" w:rsidRPr="009D0100">
        <w:rPr>
          <w:rFonts w:ascii="Arial" w:hAnsi="Arial"/>
          <w:sz w:val="20"/>
        </w:rPr>
        <w:t xml:space="preserve">, </w:t>
      </w:r>
      <w:r w:rsidR="00CB648F" w:rsidRPr="009D0100">
        <w:rPr>
          <w:rFonts w:ascii="Arial" w:hAnsi="Arial"/>
          <w:sz w:val="20"/>
        </w:rPr>
        <w:t>T</w:t>
      </w:r>
      <w:r w:rsidR="000C6F1E" w:rsidRPr="009D0100">
        <w:rPr>
          <w:rFonts w:ascii="Arial" w:hAnsi="Arial"/>
          <w:sz w:val="20"/>
        </w:rPr>
        <w:t>4</w:t>
      </w:r>
      <w:r w:rsidR="009B4D64">
        <w:rPr>
          <w:rFonts w:ascii="Arial" w:hAnsi="Arial"/>
          <w:sz w:val="20"/>
        </w:rPr>
        <w:t>2</w:t>
      </w:r>
      <w:r w:rsidR="000955D9" w:rsidRPr="009D0100">
        <w:rPr>
          <w:rFonts w:ascii="Arial" w:hAnsi="Arial"/>
          <w:sz w:val="20"/>
        </w:rPr>
        <w:t>b</w:t>
      </w:r>
      <w:r w:rsidR="00F47C97" w:rsidRPr="009D0100">
        <w:rPr>
          <w:rFonts w:ascii="Arial" w:hAnsi="Arial"/>
          <w:sz w:val="20"/>
        </w:rPr>
        <w:t>,</w:t>
      </w:r>
      <w:r w:rsidR="000955D9" w:rsidRPr="009D0100">
        <w:rPr>
          <w:rFonts w:ascii="Arial" w:hAnsi="Arial"/>
          <w:sz w:val="20"/>
        </w:rPr>
        <w:t>c</w:t>
      </w:r>
      <w:r w:rsidR="000C6F1E" w:rsidRPr="009D0100">
        <w:rPr>
          <w:rFonts w:ascii="Arial" w:hAnsi="Arial"/>
          <w:sz w:val="20"/>
        </w:rPr>
        <w:t>)</w:t>
      </w:r>
    </w:p>
    <w:p w14:paraId="0A672682" w14:textId="77777777" w:rsidR="009F4B5C" w:rsidRPr="009D0100" w:rsidRDefault="009F4B5C" w:rsidP="00E64795">
      <w:pPr>
        <w:rPr>
          <w:rFonts w:ascii="Arial" w:hAnsi="Arial" w:cs="Arial"/>
          <w:bCs/>
          <w:sz w:val="24"/>
          <w:szCs w:val="24"/>
        </w:rPr>
      </w:pPr>
    </w:p>
    <w:p w14:paraId="090D1912" w14:textId="2B0640A1" w:rsidR="008C0E8D" w:rsidRPr="008C0E8D" w:rsidRDefault="008C0E8D" w:rsidP="008C0E8D">
      <w:pPr>
        <w:spacing w:after="120"/>
        <w:ind w:firstLine="284"/>
        <w:rPr>
          <w:rFonts w:ascii="Arial" w:hAnsi="Arial" w:cs="Arial"/>
        </w:rPr>
      </w:pPr>
      <w:r w:rsidRPr="008C0E8D">
        <w:rPr>
          <w:rFonts w:ascii="Arial" w:hAnsi="Arial" w:cs="Arial"/>
          <w:b/>
          <w:bCs/>
        </w:rPr>
        <w:t>Priemerná nominálna mesačná mzda zamestnanca v slovenskom hospodárstve</w:t>
      </w:r>
      <w:r w:rsidRPr="008C0E8D">
        <w:rPr>
          <w:rFonts w:ascii="Arial" w:hAnsi="Arial" w:cs="Arial"/>
        </w:rPr>
        <w:t xml:space="preserve"> </w:t>
      </w:r>
      <w:r w:rsidR="003B4667" w:rsidRPr="003B4667">
        <w:rPr>
          <w:rFonts w:ascii="Arial" w:hAnsi="Arial" w:cs="Arial"/>
          <w:bCs/>
        </w:rPr>
        <w:t>dosiahla v 1. štvrťroku 2026 úroveň 1 611 eur, medziročne vzrástla o 6,1 %. V hrubom si tak zamestnanci polepšili v priemere o 93 eur. Po zohľadnení miery inflácie sa mzdy reálne zvýšili o 2,3 %. Nominálny, ale aj reálny rast si mzdy udržali desiaty štvrťrok po sebe. Sezónne očistená priemerná mzda oproti 4. štvrťroku 2025 vzrástla o 1,6 %.</w:t>
      </w:r>
    </w:p>
    <w:p w14:paraId="684BB4D8" w14:textId="2C2C3046" w:rsidR="00080468" w:rsidRDefault="003B4667" w:rsidP="008C0E8D">
      <w:pPr>
        <w:spacing w:after="120"/>
        <w:ind w:firstLine="284"/>
        <w:rPr>
          <w:rFonts w:ascii="Arial" w:hAnsi="Arial" w:cs="Arial"/>
        </w:rPr>
      </w:pPr>
      <w:r w:rsidRPr="003B4667">
        <w:rPr>
          <w:rFonts w:ascii="Arial" w:hAnsi="Arial" w:cs="Arial"/>
        </w:rPr>
        <w:t xml:space="preserve">V štruktúre ekonomiky medziročné zvýšenie priemernej nominálnej mzdy zaznamenalo 18 z 19 sledovaných odvetví hospodárstva. Jedinou výnimkou boli ťažba a dobývanie, v ktorých hrubé mzdy zamestnancov mierne klesli, a to o 0,1 %. Naopak, najväčší nominálny rast dosiahlo vzdelávanie, kde priemerná mzda vzrástla o 14,5 % na 1 582 eur. Napriek tomu </w:t>
      </w:r>
      <w:r w:rsidRPr="003B4667">
        <w:rPr>
          <w:rFonts w:ascii="Arial" w:hAnsi="Arial" w:cs="Arial"/>
        </w:rPr>
        <w:lastRenderedPageBreak/>
        <w:t xml:space="preserve">zostala </w:t>
      </w:r>
      <w:r w:rsidRPr="003B4667">
        <w:rPr>
          <w:rFonts w:ascii="Arial" w:hAnsi="Arial" w:cs="Arial"/>
          <w:bCs/>
        </w:rPr>
        <w:t>pod priemerom celého hospodárstva SR.</w:t>
      </w:r>
      <w:r w:rsidRPr="003B4667">
        <w:rPr>
          <w:rFonts w:ascii="Arial" w:hAnsi="Arial" w:cs="Arial"/>
        </w:rPr>
        <w:t xml:space="preserve"> Tento nárast súvisel s legislatívnou zmenou a plošnou valorizáciou miezd v školstve.</w:t>
      </w:r>
    </w:p>
    <w:p w14:paraId="594DA265" w14:textId="5DADD226" w:rsidR="00CA723D" w:rsidRDefault="00AE4446" w:rsidP="008C0E8D">
      <w:pPr>
        <w:spacing w:after="120"/>
        <w:ind w:firstLine="284"/>
        <w:rPr>
          <w:rFonts w:ascii="Arial" w:hAnsi="Arial" w:cs="Arial"/>
        </w:rPr>
      </w:pPr>
      <w:r>
        <w:rPr>
          <w:noProof/>
        </w:rPr>
        <w:drawing>
          <wp:inline distT="0" distB="0" distL="0" distR="0" wp14:anchorId="7063DDCF" wp14:editId="42413E84">
            <wp:extent cx="5657849" cy="3209924"/>
            <wp:effectExtent l="0" t="0" r="635" b="0"/>
            <wp:docPr id="650579874" name="Graf 1">
              <a:extLst xmlns:a="http://schemas.openxmlformats.org/drawingml/2006/main">
                <a:ext uri="{FF2B5EF4-FFF2-40B4-BE49-F238E27FC236}">
                  <a16:creationId xmlns:a16="http://schemas.microsoft.com/office/drawing/2014/main" id="{00000000-0008-0000-0300-0000FF1C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292ED0D1" w14:textId="3054DC52" w:rsidR="009C7801" w:rsidRDefault="003B4667" w:rsidP="009C7801">
      <w:pPr>
        <w:spacing w:after="120"/>
        <w:ind w:firstLine="284"/>
        <w:rPr>
          <w:rFonts w:ascii="Arial" w:hAnsi="Arial" w:cs="Arial"/>
        </w:rPr>
      </w:pPr>
      <w:r w:rsidRPr="003B4667">
        <w:rPr>
          <w:rFonts w:ascii="Arial" w:hAnsi="Arial" w:cs="Arial"/>
        </w:rPr>
        <w:t xml:space="preserve">Po zohľadnení inflácie mzdy reálne vzrástli v 13 z 19 sledovaných odvetví. </w:t>
      </w:r>
      <w:r w:rsidRPr="003B4667">
        <w:rPr>
          <w:rFonts w:ascii="Arial" w:hAnsi="Arial" w:cs="Arial"/>
          <w:bCs/>
        </w:rPr>
        <w:t>Najvýraznejšie, až o 10,4 %, stúpli mzdy zamestnancov v sektore vzdelávania. V ostatných odvetviach s kladným výsledkom sa reálny rast pohyboval od 0,8 % v obchode, do 5,4 % v poľnohospodárstve a lesníctve. Vyššie tempo rastu ako bol priemer za celé</w:t>
      </w:r>
      <w:r w:rsidRPr="003B4667">
        <w:rPr>
          <w:rFonts w:ascii="Arial" w:hAnsi="Arial" w:cs="Arial"/>
        </w:rPr>
        <w:t xml:space="preserve"> hospodárstvo SR dosiahli zamestnanci v 8 odvetviach.</w:t>
      </w:r>
    </w:p>
    <w:p w14:paraId="5CFFDF44" w14:textId="0071E97B" w:rsidR="006E31E7" w:rsidRDefault="00DD479B" w:rsidP="009C7801">
      <w:pPr>
        <w:spacing w:after="120"/>
        <w:ind w:firstLine="142"/>
        <w:rPr>
          <w:rFonts w:ascii="Arial" w:hAnsi="Arial" w:cs="Arial"/>
          <w:b/>
          <w:bCs/>
        </w:rPr>
      </w:pPr>
      <w:r>
        <w:t xml:space="preserve">  </w:t>
      </w:r>
      <w:r w:rsidR="00080468">
        <w:t xml:space="preserve"> </w:t>
      </w:r>
      <w:r w:rsidR="00AE4446">
        <w:rPr>
          <w:noProof/>
        </w:rPr>
        <w:drawing>
          <wp:inline distT="0" distB="0" distL="0" distR="0" wp14:anchorId="2D16BD92" wp14:editId="5C73521F">
            <wp:extent cx="4572000" cy="3962401"/>
            <wp:effectExtent l="0" t="0" r="0" b="0"/>
            <wp:docPr id="1944777992" name="Graf 1">
              <a:extLst xmlns:a="http://schemas.openxmlformats.org/drawingml/2006/main">
                <a:ext uri="{FF2B5EF4-FFF2-40B4-BE49-F238E27FC236}">
                  <a16:creationId xmlns:a16="http://schemas.microsoft.com/office/drawing/2014/main" id="{125A9548-D3F7-1379-416A-E550A92EC86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4B0FE696" w14:textId="77777777" w:rsidR="00FD618C" w:rsidRDefault="00FD618C" w:rsidP="00FD618C">
      <w:pPr>
        <w:spacing w:after="120"/>
        <w:ind w:firstLine="284"/>
        <w:rPr>
          <w:rFonts w:ascii="Arial" w:hAnsi="Arial" w:cs="Arial"/>
          <w:bCs/>
        </w:rPr>
      </w:pPr>
      <w:r w:rsidRPr="009315E1">
        <w:rPr>
          <w:rFonts w:ascii="Arial" w:hAnsi="Arial" w:cs="Arial"/>
        </w:rPr>
        <w:t>Súčasne v 6 sektoroch mzdy nevzrástli dostatočným tempom, aby prekonali infláciu, preto</w:t>
      </w:r>
      <w:r>
        <w:rPr>
          <w:rFonts w:ascii="Arial" w:hAnsi="Arial" w:cs="Arial"/>
        </w:rPr>
        <w:t xml:space="preserve"> </w:t>
      </w:r>
      <w:r w:rsidRPr="009315E1">
        <w:rPr>
          <w:rFonts w:ascii="Arial" w:hAnsi="Arial" w:cs="Arial"/>
        </w:rPr>
        <w:lastRenderedPageBreak/>
        <w:t xml:space="preserve">reálna hodnota zárobkov </w:t>
      </w:r>
      <w:r>
        <w:rPr>
          <w:rFonts w:ascii="Arial" w:hAnsi="Arial" w:cs="Arial"/>
        </w:rPr>
        <w:t xml:space="preserve">v nich </w:t>
      </w:r>
      <w:r w:rsidRPr="009315E1">
        <w:rPr>
          <w:rFonts w:ascii="Arial" w:hAnsi="Arial" w:cs="Arial"/>
        </w:rPr>
        <w:t>klesla. Najvýraznejšie v ťažbe a dobývaní o 3,7 %, v informáciách a komunikácii o 3,4 %. Reálny pokles zárobkov v rozpätí od 0,7 % do 2 % evidovali zamestnanci vo verejnej správe, v oblasti nehnuteľností, administratívnych službách a energetike.</w:t>
      </w:r>
    </w:p>
    <w:p w14:paraId="4A939ADA" w14:textId="3C0DED6C" w:rsidR="003B4667" w:rsidRDefault="00FD618C" w:rsidP="00FD618C">
      <w:pPr>
        <w:spacing w:after="120"/>
        <w:ind w:firstLine="284"/>
        <w:rPr>
          <w:rFonts w:ascii="Arial" w:hAnsi="Arial" w:cs="Arial"/>
        </w:rPr>
      </w:pPr>
      <w:r>
        <w:rPr>
          <w:rFonts w:ascii="Arial" w:hAnsi="Arial" w:cs="Arial"/>
        </w:rPr>
        <w:t>V priemysle a obchode, v ktorých spolu pracuje viac ako tretina zamestnaných osôb na Slovensku, rástli nominálne aj reálne mzdy podpriemerne v porovnaní s celým hospodárstvom SR. V priemysle dosiahla priemerná hrubá mesačná mzda 1 721 eur. Medziročne vzrástla o 6 % a je</w:t>
      </w:r>
      <w:r w:rsidRPr="00F96DBD">
        <w:rPr>
          <w:rFonts w:ascii="Arial" w:hAnsi="Arial" w:cs="Arial"/>
        </w:rPr>
        <w:t xml:space="preserve">j reálna hodnota </w:t>
      </w:r>
      <w:r>
        <w:rPr>
          <w:rFonts w:ascii="Arial" w:hAnsi="Arial" w:cs="Arial"/>
        </w:rPr>
        <w:t>o 2,2 </w:t>
      </w:r>
      <w:r w:rsidRPr="00B1652C">
        <w:rPr>
          <w:rFonts w:ascii="Arial" w:hAnsi="Arial" w:cs="Arial"/>
        </w:rPr>
        <w:t>%</w:t>
      </w:r>
      <w:r>
        <w:rPr>
          <w:rFonts w:ascii="Arial" w:hAnsi="Arial" w:cs="Arial"/>
        </w:rPr>
        <w:t xml:space="preserve">. </w:t>
      </w:r>
      <w:r w:rsidRPr="00C23B1D">
        <w:rPr>
          <w:rFonts w:ascii="Arial" w:hAnsi="Arial" w:cs="Arial"/>
        </w:rPr>
        <w:t xml:space="preserve">V obchode </w:t>
      </w:r>
      <w:r>
        <w:rPr>
          <w:rFonts w:ascii="Arial" w:hAnsi="Arial" w:cs="Arial"/>
        </w:rPr>
        <w:t xml:space="preserve">stúpli </w:t>
      </w:r>
      <w:r w:rsidRPr="00C23B1D">
        <w:rPr>
          <w:rFonts w:ascii="Arial" w:hAnsi="Arial" w:cs="Arial"/>
        </w:rPr>
        <w:t>nominálne mzdy o</w:t>
      </w:r>
      <w:r>
        <w:rPr>
          <w:rFonts w:ascii="Arial" w:hAnsi="Arial" w:cs="Arial"/>
        </w:rPr>
        <w:t> 4,5</w:t>
      </w:r>
      <w:r w:rsidRPr="00C23B1D">
        <w:rPr>
          <w:rFonts w:ascii="Arial" w:hAnsi="Arial" w:cs="Arial"/>
        </w:rPr>
        <w:t> % na 1 </w:t>
      </w:r>
      <w:r>
        <w:rPr>
          <w:rFonts w:ascii="Arial" w:hAnsi="Arial" w:cs="Arial"/>
        </w:rPr>
        <w:t>518</w:t>
      </w:r>
      <w:r w:rsidRPr="00C23B1D">
        <w:rPr>
          <w:rFonts w:ascii="Arial" w:hAnsi="Arial" w:cs="Arial"/>
        </w:rPr>
        <w:t xml:space="preserve"> eur. Reálny rast </w:t>
      </w:r>
      <w:r>
        <w:rPr>
          <w:rFonts w:ascii="Arial" w:hAnsi="Arial" w:cs="Arial"/>
        </w:rPr>
        <w:t>zárobkov</w:t>
      </w:r>
      <w:r w:rsidRPr="00C23B1D">
        <w:rPr>
          <w:rFonts w:ascii="Arial" w:hAnsi="Arial" w:cs="Arial"/>
        </w:rPr>
        <w:t xml:space="preserve"> pracovníkov v obchode dosiahol </w:t>
      </w:r>
      <w:r>
        <w:rPr>
          <w:rFonts w:ascii="Arial" w:hAnsi="Arial" w:cs="Arial"/>
        </w:rPr>
        <w:t>0</w:t>
      </w:r>
      <w:r w:rsidRPr="00C23B1D">
        <w:rPr>
          <w:rFonts w:ascii="Arial" w:hAnsi="Arial" w:cs="Arial"/>
        </w:rPr>
        <w:t>,</w:t>
      </w:r>
      <w:r>
        <w:rPr>
          <w:rFonts w:ascii="Arial" w:hAnsi="Arial" w:cs="Arial"/>
        </w:rPr>
        <w:t>8</w:t>
      </w:r>
      <w:r w:rsidRPr="00C23B1D">
        <w:rPr>
          <w:rFonts w:ascii="Arial" w:hAnsi="Arial" w:cs="Arial"/>
        </w:rPr>
        <w:t> %</w:t>
      </w:r>
      <w:r>
        <w:rPr>
          <w:rFonts w:ascii="Arial" w:hAnsi="Arial" w:cs="Arial"/>
        </w:rPr>
        <w:t>.</w:t>
      </w:r>
      <w:r w:rsidR="003B4667">
        <w:rPr>
          <w:rFonts w:ascii="Arial" w:hAnsi="Arial" w:cs="Arial"/>
        </w:rPr>
        <w:t>Na</w:t>
      </w:r>
      <w:r w:rsidR="003B4667" w:rsidRPr="00B1652C">
        <w:rPr>
          <w:rFonts w:ascii="Arial" w:hAnsi="Arial" w:cs="Arial"/>
        </w:rPr>
        <w:t xml:space="preserve">jvyššiu priemernú mesačnú mzdu nad </w:t>
      </w:r>
      <w:r w:rsidR="003B4667">
        <w:rPr>
          <w:rFonts w:ascii="Arial" w:hAnsi="Arial" w:cs="Arial"/>
        </w:rPr>
        <w:t>3-tisíc</w:t>
      </w:r>
      <w:r w:rsidR="003B4667" w:rsidRPr="00B1652C">
        <w:rPr>
          <w:rFonts w:ascii="Arial" w:hAnsi="Arial" w:cs="Arial"/>
        </w:rPr>
        <w:t xml:space="preserve"> </w:t>
      </w:r>
      <w:r w:rsidR="003B4667">
        <w:rPr>
          <w:rFonts w:ascii="Arial" w:hAnsi="Arial" w:cs="Arial"/>
        </w:rPr>
        <w:t xml:space="preserve">eur mali počas 1. štvrťroka 2026 zamestnanci </w:t>
      </w:r>
      <w:r w:rsidR="003B4667" w:rsidRPr="00F96DBD">
        <w:rPr>
          <w:rFonts w:ascii="Arial" w:hAnsi="Arial" w:cs="Arial"/>
        </w:rPr>
        <w:t>v</w:t>
      </w:r>
      <w:r w:rsidR="003B4667">
        <w:rPr>
          <w:rFonts w:ascii="Arial" w:hAnsi="Arial" w:cs="Arial"/>
        </w:rPr>
        <w:t>o finančných a poisťovacích službách.</w:t>
      </w:r>
      <w:r w:rsidR="003B4667" w:rsidRPr="00F96DBD">
        <w:rPr>
          <w:rFonts w:ascii="Arial" w:hAnsi="Arial" w:cs="Arial"/>
        </w:rPr>
        <w:t xml:space="preserve"> N</w:t>
      </w:r>
      <w:r w:rsidR="003B4667">
        <w:rPr>
          <w:rFonts w:ascii="Arial" w:hAnsi="Arial" w:cs="Arial"/>
        </w:rPr>
        <w:t>aopak, n</w:t>
      </w:r>
      <w:r w:rsidR="003B4667" w:rsidRPr="00F96DBD">
        <w:rPr>
          <w:rFonts w:ascii="Arial" w:hAnsi="Arial" w:cs="Arial"/>
        </w:rPr>
        <w:t xml:space="preserve">ajnižšie zárobky </w:t>
      </w:r>
      <w:r w:rsidR="003B4667">
        <w:rPr>
          <w:rFonts w:ascii="Arial" w:hAnsi="Arial" w:cs="Arial"/>
        </w:rPr>
        <w:t xml:space="preserve">si naďalej zachovali </w:t>
      </w:r>
      <w:r w:rsidR="003B4667" w:rsidRPr="00F96DBD">
        <w:rPr>
          <w:rFonts w:ascii="Arial" w:hAnsi="Arial" w:cs="Arial"/>
        </w:rPr>
        <w:t xml:space="preserve">zamestnanci v ubytovacích a </w:t>
      </w:r>
      <w:r w:rsidR="003B4667" w:rsidRPr="009B67EB">
        <w:rPr>
          <w:rFonts w:ascii="Arial" w:hAnsi="Arial" w:cs="Arial"/>
        </w:rPr>
        <w:t xml:space="preserve">stravovacích službách, </w:t>
      </w:r>
      <w:r w:rsidR="003B4667">
        <w:rPr>
          <w:rFonts w:ascii="Arial" w:hAnsi="Arial" w:cs="Arial"/>
        </w:rPr>
        <w:t>kde priemerná mzda dosiahla 963 eur. Ako</w:t>
      </w:r>
      <w:r w:rsidR="003B4667" w:rsidRPr="00083414">
        <w:rPr>
          <w:rFonts w:ascii="Arial" w:hAnsi="Arial" w:cs="Arial"/>
        </w:rPr>
        <w:t xml:space="preserve"> jedin</w:t>
      </w:r>
      <w:r w:rsidR="003B4667">
        <w:rPr>
          <w:rFonts w:ascii="Arial" w:hAnsi="Arial" w:cs="Arial"/>
        </w:rPr>
        <w:t xml:space="preserve">í </w:t>
      </w:r>
      <w:r w:rsidR="003B4667" w:rsidRPr="00083414">
        <w:rPr>
          <w:rFonts w:ascii="Arial" w:hAnsi="Arial" w:cs="Arial"/>
        </w:rPr>
        <w:t>neprekročili hranicu tisíc eur</w:t>
      </w:r>
      <w:r w:rsidR="003B4667">
        <w:rPr>
          <w:rFonts w:ascii="Arial" w:hAnsi="Arial" w:cs="Arial"/>
        </w:rPr>
        <w:t>.</w:t>
      </w:r>
    </w:p>
    <w:p w14:paraId="424D46DC" w14:textId="1BA8825A" w:rsidR="007F29CE" w:rsidRPr="003B4667" w:rsidRDefault="003B4667" w:rsidP="003B4667">
      <w:pPr>
        <w:spacing w:after="120"/>
        <w:ind w:firstLine="284"/>
        <w:rPr>
          <w:rFonts w:ascii="Arial" w:hAnsi="Arial" w:cs="Arial"/>
        </w:rPr>
      </w:pPr>
      <w:r w:rsidRPr="003B4667">
        <w:rPr>
          <w:rFonts w:ascii="Arial" w:hAnsi="Arial" w:cs="Arial"/>
        </w:rPr>
        <w:t>Z regionálneho pohľadu si nadpriemernú mzdu naďalej udržal len Bratislavský kraj, kde dosiahla 1 984 eur. V ostatných krajoch sa mzdy pohybovali od 1 306 eur v Prešovskom kraji po 1 499 eur v Trenčianskom kraji. Nominálna aj reálna mzda medziročne vzrástla vo všetkých regiónoch. Najvýraznejší nárast zaznamenal Prešovský kraj, v ktorom je však dlhodobo najnižšia priemerná mzda spomedzi všetkých regiónov. Hrubé mzdy sa tu zvýšili o 10,8 %, reálne rástli o 6,8 %.</w:t>
      </w:r>
    </w:p>
    <w:p w14:paraId="6B4DB336" w14:textId="5A8E5818" w:rsidR="00F859F7" w:rsidRPr="00B47967" w:rsidRDefault="002E2F7C" w:rsidP="007F29CE">
      <w:pPr>
        <w:tabs>
          <w:tab w:val="left" w:pos="426"/>
        </w:tabs>
        <w:rPr>
          <w:rFonts w:ascii="Arial" w:hAnsi="Arial" w:cs="Arial"/>
          <w:b/>
          <w:szCs w:val="22"/>
        </w:rPr>
      </w:pPr>
      <w:r>
        <w:rPr>
          <w:rFonts w:ascii="Arial" w:hAnsi="Arial" w:cs="Arial"/>
          <w:bCs/>
          <w:color w:val="FF0000"/>
        </w:rPr>
        <w:br w:type="column"/>
      </w:r>
      <w:r w:rsidR="00F859F7" w:rsidRPr="00B47967">
        <w:rPr>
          <w:rFonts w:ascii="Arial" w:hAnsi="Arial" w:cs="Arial"/>
          <w:b/>
          <w:szCs w:val="22"/>
        </w:rPr>
        <w:lastRenderedPageBreak/>
        <w:t xml:space="preserve">5. METODICKÉ VYSVETLIVKY </w:t>
      </w:r>
    </w:p>
    <w:p w14:paraId="1EE10FD6" w14:textId="77777777" w:rsidR="00F859F7" w:rsidRPr="00C359FE" w:rsidRDefault="00F859F7" w:rsidP="00F859F7">
      <w:pPr>
        <w:tabs>
          <w:tab w:val="left" w:pos="426"/>
        </w:tabs>
        <w:rPr>
          <w:rFonts w:ascii="Arial" w:hAnsi="Arial" w:cs="Arial"/>
          <w:color w:val="FF0000"/>
          <w:szCs w:val="22"/>
        </w:rPr>
      </w:pPr>
    </w:p>
    <w:tbl>
      <w:tblPr>
        <w:tblW w:w="0" w:type="auto"/>
        <w:tblLayout w:type="fixed"/>
        <w:tblCellMar>
          <w:left w:w="71" w:type="dxa"/>
          <w:right w:w="71" w:type="dxa"/>
        </w:tblCellMar>
        <w:tblLook w:val="0000" w:firstRow="0" w:lastRow="0" w:firstColumn="0" w:lastColumn="0" w:noHBand="0" w:noVBand="0"/>
      </w:tblPr>
      <w:tblGrid>
        <w:gridCol w:w="284"/>
        <w:gridCol w:w="3189"/>
        <w:gridCol w:w="162"/>
        <w:gridCol w:w="257"/>
        <w:gridCol w:w="425"/>
        <w:gridCol w:w="4820"/>
        <w:gridCol w:w="26"/>
      </w:tblGrid>
      <w:tr w:rsidR="00F859F7" w:rsidRPr="003E32A2" w14:paraId="6A64A709" w14:textId="77777777" w:rsidTr="00D03395">
        <w:trPr>
          <w:gridAfter w:val="1"/>
          <w:wAfter w:w="26" w:type="dxa"/>
        </w:trPr>
        <w:tc>
          <w:tcPr>
            <w:tcW w:w="284" w:type="dxa"/>
            <w:tcBorders>
              <w:top w:val="nil"/>
              <w:left w:val="nil"/>
              <w:bottom w:val="nil"/>
              <w:right w:val="nil"/>
            </w:tcBorders>
          </w:tcPr>
          <w:p w14:paraId="3B2949E7" w14:textId="77777777" w:rsidR="00F859F7" w:rsidRPr="003E32A2" w:rsidRDefault="00F859F7" w:rsidP="00D03395">
            <w:pPr>
              <w:tabs>
                <w:tab w:val="left" w:pos="426"/>
              </w:tabs>
              <w:rPr>
                <w:rFonts w:ascii="Arial" w:hAnsi="Arial" w:cs="Arial"/>
                <w:sz w:val="18"/>
                <w:vertAlign w:val="superscript"/>
              </w:rPr>
            </w:pPr>
          </w:p>
        </w:tc>
        <w:tc>
          <w:tcPr>
            <w:tcW w:w="8853" w:type="dxa"/>
            <w:gridSpan w:val="5"/>
            <w:tcBorders>
              <w:top w:val="nil"/>
              <w:left w:val="nil"/>
              <w:bottom w:val="nil"/>
              <w:right w:val="nil"/>
            </w:tcBorders>
          </w:tcPr>
          <w:p w14:paraId="3A04EF7F" w14:textId="5E65A3DD" w:rsidR="00F859F7" w:rsidRPr="003E32A2" w:rsidRDefault="00F859F7" w:rsidP="00D03395">
            <w:pPr>
              <w:tabs>
                <w:tab w:val="left" w:pos="426"/>
              </w:tabs>
              <w:rPr>
                <w:rFonts w:ascii="Arial" w:hAnsi="Arial" w:cs="Arial"/>
                <w:sz w:val="20"/>
              </w:rPr>
            </w:pPr>
            <w:r w:rsidRPr="003E32A2">
              <w:rPr>
                <w:rFonts w:ascii="Arial" w:hAnsi="Arial" w:cs="Arial"/>
                <w:b/>
                <w:sz w:val="20"/>
              </w:rPr>
              <w:t>Názvy odvetví podľa Štatistickej klasifikácie ekonomických činností SK NACE Rev. 2, ktoré sú v tex</w:t>
            </w:r>
            <w:r w:rsidRPr="003E32A2">
              <w:rPr>
                <w:rFonts w:ascii="Arial" w:hAnsi="Arial" w:cs="Arial"/>
                <w:b/>
                <w:sz w:val="20"/>
              </w:rPr>
              <w:softHyphen/>
              <w:t>to</w:t>
            </w:r>
            <w:r w:rsidRPr="003E32A2">
              <w:rPr>
                <w:rFonts w:ascii="Arial" w:hAnsi="Arial" w:cs="Arial"/>
                <w:b/>
                <w:sz w:val="20"/>
              </w:rPr>
              <w:softHyphen/>
              <w:t>vej alebo tabuľkovej časti správy uvedené v skrátenej podobe</w:t>
            </w:r>
            <w:r w:rsidR="00DD479B">
              <w:rPr>
                <w:rFonts w:ascii="Arial" w:hAnsi="Arial" w:cs="Arial"/>
                <w:b/>
                <w:sz w:val="20"/>
              </w:rPr>
              <w:t xml:space="preserve"> </w:t>
            </w:r>
          </w:p>
        </w:tc>
      </w:tr>
      <w:tr w:rsidR="00F859F7" w:rsidRPr="003E32A2" w14:paraId="331E92DB" w14:textId="77777777" w:rsidTr="00D03395">
        <w:trPr>
          <w:gridAfter w:val="1"/>
          <w:wAfter w:w="26" w:type="dxa"/>
        </w:trPr>
        <w:tc>
          <w:tcPr>
            <w:tcW w:w="284" w:type="dxa"/>
            <w:tcBorders>
              <w:top w:val="nil"/>
              <w:left w:val="nil"/>
              <w:bottom w:val="nil"/>
              <w:right w:val="nil"/>
            </w:tcBorders>
          </w:tcPr>
          <w:p w14:paraId="3269048C" w14:textId="77777777" w:rsidR="00F859F7" w:rsidRPr="003E32A2" w:rsidRDefault="00F859F7" w:rsidP="00D03395">
            <w:pPr>
              <w:tabs>
                <w:tab w:val="left" w:pos="426"/>
              </w:tabs>
              <w:rPr>
                <w:rFonts w:ascii="Arial" w:hAnsi="Arial" w:cs="Arial"/>
                <w:sz w:val="18"/>
                <w:vertAlign w:val="superscript"/>
              </w:rPr>
            </w:pPr>
          </w:p>
        </w:tc>
        <w:tc>
          <w:tcPr>
            <w:tcW w:w="3608" w:type="dxa"/>
            <w:gridSpan w:val="3"/>
            <w:tcBorders>
              <w:top w:val="nil"/>
              <w:left w:val="nil"/>
              <w:bottom w:val="nil"/>
              <w:right w:val="nil"/>
            </w:tcBorders>
          </w:tcPr>
          <w:p w14:paraId="01E04781" w14:textId="77777777" w:rsidR="00F859F7" w:rsidRPr="003E32A2" w:rsidRDefault="00F859F7" w:rsidP="00D03395">
            <w:pPr>
              <w:tabs>
                <w:tab w:val="left" w:pos="426"/>
              </w:tabs>
              <w:rPr>
                <w:rFonts w:ascii="Arial" w:hAnsi="Arial" w:cs="Arial"/>
                <w:sz w:val="18"/>
              </w:rPr>
            </w:pPr>
          </w:p>
        </w:tc>
        <w:tc>
          <w:tcPr>
            <w:tcW w:w="425" w:type="dxa"/>
            <w:tcBorders>
              <w:top w:val="nil"/>
              <w:left w:val="nil"/>
              <w:bottom w:val="nil"/>
              <w:right w:val="nil"/>
            </w:tcBorders>
          </w:tcPr>
          <w:p w14:paraId="1423CEC5" w14:textId="77777777" w:rsidR="00F859F7" w:rsidRPr="003E32A2" w:rsidRDefault="00F859F7" w:rsidP="00D03395">
            <w:pPr>
              <w:tabs>
                <w:tab w:val="left" w:pos="426"/>
              </w:tabs>
              <w:rPr>
                <w:rFonts w:ascii="Arial" w:hAnsi="Arial" w:cs="Arial"/>
                <w:sz w:val="18"/>
              </w:rPr>
            </w:pPr>
          </w:p>
        </w:tc>
        <w:tc>
          <w:tcPr>
            <w:tcW w:w="4820" w:type="dxa"/>
            <w:tcBorders>
              <w:top w:val="nil"/>
              <w:left w:val="nil"/>
              <w:bottom w:val="nil"/>
              <w:right w:val="nil"/>
            </w:tcBorders>
          </w:tcPr>
          <w:p w14:paraId="3CC02A2B" w14:textId="77777777" w:rsidR="00F859F7" w:rsidRPr="003E32A2" w:rsidRDefault="00F859F7" w:rsidP="00D03395">
            <w:pPr>
              <w:tabs>
                <w:tab w:val="left" w:pos="426"/>
              </w:tabs>
              <w:rPr>
                <w:rFonts w:ascii="Arial" w:hAnsi="Arial" w:cs="Arial"/>
                <w:sz w:val="18"/>
              </w:rPr>
            </w:pPr>
          </w:p>
        </w:tc>
      </w:tr>
      <w:tr w:rsidR="00F859F7" w:rsidRPr="003E32A2" w14:paraId="197E6483" w14:textId="77777777" w:rsidTr="00D03395">
        <w:tc>
          <w:tcPr>
            <w:tcW w:w="284" w:type="dxa"/>
          </w:tcPr>
          <w:p w14:paraId="36F4B03A" w14:textId="77777777" w:rsidR="00F859F7" w:rsidRPr="003E32A2" w:rsidRDefault="00F859F7" w:rsidP="00D03395">
            <w:pPr>
              <w:tabs>
                <w:tab w:val="left" w:pos="426"/>
              </w:tabs>
              <w:rPr>
                <w:rFonts w:ascii="Arial" w:hAnsi="Arial" w:cs="Arial"/>
                <w:sz w:val="18"/>
                <w:vertAlign w:val="superscript"/>
              </w:rPr>
            </w:pPr>
          </w:p>
        </w:tc>
        <w:tc>
          <w:tcPr>
            <w:tcW w:w="3189" w:type="dxa"/>
          </w:tcPr>
          <w:p w14:paraId="641984A6" w14:textId="77777777" w:rsidR="00F859F7" w:rsidRPr="003E32A2" w:rsidRDefault="00F859F7" w:rsidP="00D03395">
            <w:pPr>
              <w:tabs>
                <w:tab w:val="left" w:pos="426"/>
              </w:tabs>
              <w:rPr>
                <w:rFonts w:ascii="Arial" w:hAnsi="Arial" w:cs="Arial"/>
                <w:b/>
                <w:sz w:val="18"/>
                <w:vertAlign w:val="superscript"/>
              </w:rPr>
            </w:pPr>
            <w:r w:rsidRPr="003E32A2">
              <w:rPr>
                <w:rFonts w:ascii="Arial" w:hAnsi="Arial" w:cs="Arial"/>
                <w:sz w:val="18"/>
                <w:u w:val="single"/>
              </w:rPr>
              <w:t>Skrátený názov</w:t>
            </w:r>
            <w:r w:rsidRPr="003E32A2">
              <w:rPr>
                <w:rFonts w:ascii="Arial" w:hAnsi="Arial" w:cs="Arial"/>
                <w:b/>
                <w:sz w:val="18"/>
              </w:rPr>
              <w:t xml:space="preserve"> </w:t>
            </w:r>
          </w:p>
        </w:tc>
        <w:tc>
          <w:tcPr>
            <w:tcW w:w="162" w:type="dxa"/>
          </w:tcPr>
          <w:p w14:paraId="4202BD81" w14:textId="77777777" w:rsidR="00F859F7" w:rsidRPr="003E32A2" w:rsidRDefault="00F859F7" w:rsidP="00D03395">
            <w:pPr>
              <w:tabs>
                <w:tab w:val="left" w:pos="426"/>
              </w:tabs>
              <w:rPr>
                <w:rFonts w:ascii="Arial" w:hAnsi="Arial" w:cs="Arial"/>
                <w:b/>
                <w:sz w:val="18"/>
              </w:rPr>
            </w:pPr>
          </w:p>
        </w:tc>
        <w:tc>
          <w:tcPr>
            <w:tcW w:w="5528" w:type="dxa"/>
            <w:gridSpan w:val="4"/>
          </w:tcPr>
          <w:p w14:paraId="7E2CD899" w14:textId="77777777" w:rsidR="00F859F7" w:rsidRPr="003E32A2" w:rsidRDefault="00F859F7" w:rsidP="00D03395">
            <w:pPr>
              <w:tabs>
                <w:tab w:val="left" w:pos="426"/>
              </w:tabs>
              <w:rPr>
                <w:rFonts w:ascii="Arial" w:hAnsi="Arial" w:cs="Arial"/>
                <w:b/>
                <w:sz w:val="18"/>
              </w:rPr>
            </w:pPr>
            <w:r w:rsidRPr="003E32A2">
              <w:rPr>
                <w:rFonts w:ascii="Arial" w:hAnsi="Arial" w:cs="Arial"/>
                <w:sz w:val="18"/>
                <w:u w:val="single"/>
              </w:rPr>
              <w:t>Úplný názov</w:t>
            </w:r>
          </w:p>
        </w:tc>
      </w:tr>
      <w:tr w:rsidR="00F859F7" w:rsidRPr="003E32A2" w14:paraId="4035096A" w14:textId="77777777" w:rsidTr="00D03395">
        <w:trPr>
          <w:trHeight w:hRule="exact" w:val="120"/>
        </w:trPr>
        <w:tc>
          <w:tcPr>
            <w:tcW w:w="284" w:type="dxa"/>
          </w:tcPr>
          <w:p w14:paraId="20E2C40B" w14:textId="77777777" w:rsidR="00F859F7" w:rsidRPr="003E32A2" w:rsidRDefault="00F859F7" w:rsidP="00D03395">
            <w:pPr>
              <w:tabs>
                <w:tab w:val="left" w:pos="426"/>
              </w:tabs>
              <w:rPr>
                <w:rFonts w:ascii="Arial" w:hAnsi="Arial" w:cs="Arial"/>
                <w:sz w:val="18"/>
                <w:vertAlign w:val="superscript"/>
              </w:rPr>
            </w:pPr>
          </w:p>
        </w:tc>
        <w:tc>
          <w:tcPr>
            <w:tcW w:w="3189" w:type="dxa"/>
          </w:tcPr>
          <w:p w14:paraId="3687944B" w14:textId="77777777" w:rsidR="00F859F7" w:rsidRPr="003E32A2" w:rsidRDefault="00F859F7" w:rsidP="00D03395">
            <w:pPr>
              <w:tabs>
                <w:tab w:val="left" w:pos="426"/>
              </w:tabs>
              <w:rPr>
                <w:rFonts w:ascii="Arial" w:hAnsi="Arial" w:cs="Arial"/>
                <w:sz w:val="18"/>
              </w:rPr>
            </w:pPr>
          </w:p>
        </w:tc>
        <w:tc>
          <w:tcPr>
            <w:tcW w:w="162" w:type="dxa"/>
          </w:tcPr>
          <w:p w14:paraId="0A50C0DD" w14:textId="77777777" w:rsidR="00F859F7" w:rsidRPr="003E32A2" w:rsidRDefault="00F859F7" w:rsidP="00D03395">
            <w:pPr>
              <w:tabs>
                <w:tab w:val="left" w:pos="426"/>
              </w:tabs>
              <w:rPr>
                <w:rFonts w:ascii="Arial" w:hAnsi="Arial" w:cs="Arial"/>
                <w:sz w:val="18"/>
              </w:rPr>
            </w:pPr>
          </w:p>
        </w:tc>
        <w:tc>
          <w:tcPr>
            <w:tcW w:w="5528" w:type="dxa"/>
            <w:gridSpan w:val="4"/>
          </w:tcPr>
          <w:p w14:paraId="570399ED" w14:textId="77777777" w:rsidR="00F859F7" w:rsidRPr="003E32A2" w:rsidRDefault="00F859F7" w:rsidP="00D03395">
            <w:pPr>
              <w:tabs>
                <w:tab w:val="left" w:pos="426"/>
              </w:tabs>
              <w:rPr>
                <w:rFonts w:ascii="Arial" w:hAnsi="Arial" w:cs="Arial"/>
                <w:sz w:val="18"/>
              </w:rPr>
            </w:pPr>
            <w:r w:rsidRPr="003E32A2">
              <w:rPr>
                <w:rFonts w:ascii="Arial" w:hAnsi="Arial" w:cs="Arial"/>
                <w:sz w:val="18"/>
              </w:rPr>
              <w:t xml:space="preserve"> </w:t>
            </w:r>
          </w:p>
        </w:tc>
      </w:tr>
      <w:tr w:rsidR="00F859F7" w:rsidRPr="003E32A2" w14:paraId="17BF9C21" w14:textId="77777777" w:rsidTr="00D03395">
        <w:tc>
          <w:tcPr>
            <w:tcW w:w="284" w:type="dxa"/>
          </w:tcPr>
          <w:p w14:paraId="4DB70C10" w14:textId="77777777" w:rsidR="00F859F7" w:rsidRPr="003E32A2" w:rsidRDefault="00F859F7" w:rsidP="00D03395">
            <w:pPr>
              <w:tabs>
                <w:tab w:val="left" w:pos="426"/>
              </w:tabs>
              <w:rPr>
                <w:rFonts w:ascii="Arial" w:hAnsi="Arial" w:cs="Arial"/>
                <w:sz w:val="18"/>
                <w:vertAlign w:val="superscript"/>
              </w:rPr>
            </w:pPr>
          </w:p>
        </w:tc>
        <w:tc>
          <w:tcPr>
            <w:tcW w:w="3189" w:type="dxa"/>
          </w:tcPr>
          <w:p w14:paraId="02569284" w14:textId="77777777" w:rsidR="00F859F7" w:rsidRPr="003E32A2" w:rsidRDefault="00F859F7" w:rsidP="00D03395">
            <w:pPr>
              <w:tabs>
                <w:tab w:val="left" w:pos="426"/>
              </w:tabs>
              <w:rPr>
                <w:rFonts w:ascii="Arial" w:hAnsi="Arial" w:cs="Arial"/>
                <w:sz w:val="18"/>
              </w:rPr>
            </w:pPr>
            <w:r w:rsidRPr="003E32A2">
              <w:rPr>
                <w:rFonts w:ascii="Arial" w:hAnsi="Arial" w:cs="Arial"/>
                <w:sz w:val="18"/>
              </w:rPr>
              <w:t xml:space="preserve">Výroba potravín </w:t>
            </w:r>
          </w:p>
        </w:tc>
        <w:tc>
          <w:tcPr>
            <w:tcW w:w="162" w:type="dxa"/>
          </w:tcPr>
          <w:p w14:paraId="4E3F771E" w14:textId="77777777" w:rsidR="00F859F7" w:rsidRPr="003E32A2" w:rsidRDefault="00F859F7" w:rsidP="00D03395">
            <w:pPr>
              <w:tabs>
                <w:tab w:val="left" w:pos="426"/>
              </w:tabs>
              <w:rPr>
                <w:rFonts w:ascii="Arial" w:hAnsi="Arial" w:cs="Arial"/>
                <w:sz w:val="18"/>
              </w:rPr>
            </w:pPr>
          </w:p>
        </w:tc>
        <w:tc>
          <w:tcPr>
            <w:tcW w:w="5528" w:type="dxa"/>
            <w:gridSpan w:val="4"/>
          </w:tcPr>
          <w:p w14:paraId="73C99755" w14:textId="77777777" w:rsidR="00F859F7" w:rsidRPr="003E32A2" w:rsidRDefault="00F859F7" w:rsidP="00D03395">
            <w:pPr>
              <w:tabs>
                <w:tab w:val="left" w:pos="426"/>
              </w:tabs>
              <w:rPr>
                <w:rFonts w:ascii="Arial" w:hAnsi="Arial" w:cs="Arial"/>
                <w:sz w:val="18"/>
              </w:rPr>
            </w:pPr>
            <w:r w:rsidRPr="003E32A2">
              <w:rPr>
                <w:rFonts w:ascii="Arial" w:hAnsi="Arial" w:cs="Arial"/>
                <w:sz w:val="18"/>
              </w:rPr>
              <w:t>Výroba potravín, nápojov a tabakových výrobkov (divízie 10 až 12)</w:t>
            </w:r>
          </w:p>
        </w:tc>
      </w:tr>
      <w:tr w:rsidR="00F859F7" w:rsidRPr="003E32A2" w14:paraId="0CE420EB" w14:textId="77777777" w:rsidTr="00D03395">
        <w:tc>
          <w:tcPr>
            <w:tcW w:w="284" w:type="dxa"/>
          </w:tcPr>
          <w:p w14:paraId="2CD56865" w14:textId="77777777" w:rsidR="00F859F7" w:rsidRPr="003E32A2" w:rsidRDefault="00F859F7" w:rsidP="00D03395">
            <w:pPr>
              <w:tabs>
                <w:tab w:val="left" w:pos="426"/>
              </w:tabs>
              <w:rPr>
                <w:rFonts w:ascii="Arial" w:hAnsi="Arial" w:cs="Arial"/>
                <w:sz w:val="18"/>
                <w:vertAlign w:val="superscript"/>
              </w:rPr>
            </w:pPr>
          </w:p>
        </w:tc>
        <w:tc>
          <w:tcPr>
            <w:tcW w:w="3189" w:type="dxa"/>
          </w:tcPr>
          <w:p w14:paraId="1212AC55" w14:textId="77777777" w:rsidR="00F859F7" w:rsidRPr="003E32A2" w:rsidRDefault="00F859F7" w:rsidP="00D03395">
            <w:pPr>
              <w:tabs>
                <w:tab w:val="left" w:pos="426"/>
              </w:tabs>
              <w:rPr>
                <w:rFonts w:ascii="Arial" w:hAnsi="Arial" w:cs="Arial"/>
                <w:sz w:val="18"/>
              </w:rPr>
            </w:pPr>
            <w:r w:rsidRPr="003E32A2">
              <w:rPr>
                <w:rFonts w:ascii="Arial" w:hAnsi="Arial" w:cs="Arial"/>
                <w:sz w:val="18"/>
              </w:rPr>
              <w:t>Výroba textilu a kože</w:t>
            </w:r>
          </w:p>
        </w:tc>
        <w:tc>
          <w:tcPr>
            <w:tcW w:w="162" w:type="dxa"/>
          </w:tcPr>
          <w:p w14:paraId="7169F0D9" w14:textId="77777777" w:rsidR="00F859F7" w:rsidRPr="003E32A2" w:rsidRDefault="00F859F7" w:rsidP="00D03395">
            <w:pPr>
              <w:tabs>
                <w:tab w:val="left" w:pos="426"/>
              </w:tabs>
              <w:rPr>
                <w:rFonts w:ascii="Arial" w:hAnsi="Arial" w:cs="Arial"/>
                <w:sz w:val="18"/>
              </w:rPr>
            </w:pPr>
          </w:p>
        </w:tc>
        <w:tc>
          <w:tcPr>
            <w:tcW w:w="5528" w:type="dxa"/>
            <w:gridSpan w:val="4"/>
          </w:tcPr>
          <w:p w14:paraId="0849A8FA" w14:textId="77777777" w:rsidR="00F859F7" w:rsidRPr="003E32A2" w:rsidRDefault="00F859F7" w:rsidP="00D03395">
            <w:pPr>
              <w:tabs>
                <w:tab w:val="left" w:pos="426"/>
              </w:tabs>
              <w:rPr>
                <w:rFonts w:ascii="Arial" w:hAnsi="Arial" w:cs="Arial"/>
                <w:sz w:val="18"/>
              </w:rPr>
            </w:pPr>
            <w:r w:rsidRPr="003E32A2">
              <w:rPr>
                <w:rFonts w:ascii="Arial" w:hAnsi="Arial" w:cs="Arial"/>
                <w:sz w:val="18"/>
              </w:rPr>
              <w:t>Výroba textilu, odevov, kože a kožených výrobkov (13 až 15)</w:t>
            </w:r>
          </w:p>
        </w:tc>
      </w:tr>
      <w:tr w:rsidR="00F859F7" w:rsidRPr="003E32A2" w14:paraId="4089BE89" w14:textId="77777777" w:rsidTr="00D03395">
        <w:tc>
          <w:tcPr>
            <w:tcW w:w="284" w:type="dxa"/>
          </w:tcPr>
          <w:p w14:paraId="26CF7D49" w14:textId="77777777" w:rsidR="00F859F7" w:rsidRPr="003E32A2" w:rsidRDefault="00F859F7" w:rsidP="00D03395">
            <w:pPr>
              <w:tabs>
                <w:tab w:val="left" w:pos="426"/>
              </w:tabs>
              <w:rPr>
                <w:rFonts w:ascii="Arial" w:hAnsi="Arial" w:cs="Arial"/>
                <w:sz w:val="18"/>
                <w:vertAlign w:val="superscript"/>
              </w:rPr>
            </w:pPr>
          </w:p>
        </w:tc>
        <w:tc>
          <w:tcPr>
            <w:tcW w:w="3189" w:type="dxa"/>
          </w:tcPr>
          <w:p w14:paraId="01062FEB" w14:textId="77777777" w:rsidR="00F859F7" w:rsidRPr="003E32A2" w:rsidRDefault="00F859F7" w:rsidP="00D03395">
            <w:pPr>
              <w:tabs>
                <w:tab w:val="left" w:pos="426"/>
              </w:tabs>
              <w:rPr>
                <w:rFonts w:ascii="Arial" w:hAnsi="Arial" w:cs="Arial"/>
                <w:sz w:val="18"/>
              </w:rPr>
            </w:pPr>
            <w:r w:rsidRPr="003E32A2">
              <w:rPr>
                <w:rFonts w:ascii="Arial" w:hAnsi="Arial" w:cs="Arial"/>
                <w:sz w:val="18"/>
              </w:rPr>
              <w:t>Výroba drevených výrobkov</w:t>
            </w:r>
          </w:p>
        </w:tc>
        <w:tc>
          <w:tcPr>
            <w:tcW w:w="162" w:type="dxa"/>
          </w:tcPr>
          <w:p w14:paraId="6568E80A" w14:textId="77777777" w:rsidR="00F859F7" w:rsidRPr="003E32A2" w:rsidRDefault="00F859F7" w:rsidP="00D03395">
            <w:pPr>
              <w:tabs>
                <w:tab w:val="left" w:pos="426"/>
              </w:tabs>
              <w:rPr>
                <w:rFonts w:ascii="Arial" w:hAnsi="Arial" w:cs="Arial"/>
                <w:sz w:val="18"/>
              </w:rPr>
            </w:pPr>
          </w:p>
        </w:tc>
        <w:tc>
          <w:tcPr>
            <w:tcW w:w="5528" w:type="dxa"/>
            <w:gridSpan w:val="4"/>
          </w:tcPr>
          <w:p w14:paraId="049AC525" w14:textId="77777777" w:rsidR="00F859F7" w:rsidRPr="003E32A2" w:rsidRDefault="00F859F7" w:rsidP="00D03395">
            <w:pPr>
              <w:tabs>
                <w:tab w:val="left" w:pos="426"/>
              </w:tabs>
              <w:rPr>
                <w:rFonts w:ascii="Arial" w:hAnsi="Arial" w:cs="Arial"/>
                <w:sz w:val="18"/>
              </w:rPr>
            </w:pPr>
            <w:r w:rsidRPr="003E32A2">
              <w:rPr>
                <w:rFonts w:ascii="Arial" w:hAnsi="Arial" w:cs="Arial"/>
                <w:sz w:val="18"/>
              </w:rPr>
              <w:t>Výroba drevených a papierových výrobkov, tlač (16 až 18)</w:t>
            </w:r>
          </w:p>
        </w:tc>
      </w:tr>
      <w:tr w:rsidR="00F859F7" w:rsidRPr="003E32A2" w14:paraId="33CC7291" w14:textId="77777777" w:rsidTr="00D03395">
        <w:tc>
          <w:tcPr>
            <w:tcW w:w="284" w:type="dxa"/>
          </w:tcPr>
          <w:p w14:paraId="7F5F5A0B" w14:textId="77777777" w:rsidR="00F859F7" w:rsidRPr="003E32A2" w:rsidRDefault="00F859F7" w:rsidP="00D03395">
            <w:pPr>
              <w:tabs>
                <w:tab w:val="left" w:pos="426"/>
              </w:tabs>
              <w:rPr>
                <w:rFonts w:ascii="Arial" w:hAnsi="Arial" w:cs="Arial"/>
                <w:sz w:val="18"/>
                <w:vertAlign w:val="superscript"/>
              </w:rPr>
            </w:pPr>
          </w:p>
        </w:tc>
        <w:tc>
          <w:tcPr>
            <w:tcW w:w="3189" w:type="dxa"/>
          </w:tcPr>
          <w:p w14:paraId="080E54C1" w14:textId="77777777" w:rsidR="00F859F7" w:rsidRPr="003E32A2" w:rsidRDefault="00F859F7" w:rsidP="00D03395">
            <w:pPr>
              <w:tabs>
                <w:tab w:val="left" w:pos="426"/>
              </w:tabs>
              <w:rPr>
                <w:rFonts w:ascii="Arial" w:hAnsi="Arial" w:cs="Arial"/>
                <w:sz w:val="18"/>
              </w:rPr>
            </w:pPr>
            <w:r w:rsidRPr="003E32A2">
              <w:rPr>
                <w:rFonts w:ascii="Arial" w:hAnsi="Arial" w:cs="Arial"/>
                <w:sz w:val="18"/>
              </w:rPr>
              <w:t xml:space="preserve">Výroba koksu a ropných </w:t>
            </w:r>
          </w:p>
          <w:p w14:paraId="28D6343A" w14:textId="77777777" w:rsidR="00F859F7" w:rsidRPr="003E32A2" w:rsidRDefault="00F859F7" w:rsidP="00D03395">
            <w:pPr>
              <w:tabs>
                <w:tab w:val="left" w:pos="426"/>
              </w:tabs>
              <w:rPr>
                <w:rFonts w:ascii="Arial" w:hAnsi="Arial" w:cs="Arial"/>
                <w:sz w:val="18"/>
              </w:rPr>
            </w:pPr>
            <w:r w:rsidRPr="003E32A2">
              <w:rPr>
                <w:rFonts w:ascii="Arial" w:hAnsi="Arial" w:cs="Arial"/>
                <w:sz w:val="18"/>
              </w:rPr>
              <w:t>produk</w:t>
            </w:r>
            <w:r w:rsidRPr="003E32A2">
              <w:rPr>
                <w:rFonts w:ascii="Arial" w:hAnsi="Arial" w:cs="Arial"/>
                <w:sz w:val="18"/>
              </w:rPr>
              <w:softHyphen/>
              <w:t xml:space="preserve">tov </w:t>
            </w:r>
          </w:p>
        </w:tc>
        <w:tc>
          <w:tcPr>
            <w:tcW w:w="162" w:type="dxa"/>
          </w:tcPr>
          <w:p w14:paraId="3C9E4CD1" w14:textId="77777777" w:rsidR="00F859F7" w:rsidRPr="003E32A2" w:rsidRDefault="00F859F7" w:rsidP="00D03395">
            <w:pPr>
              <w:tabs>
                <w:tab w:val="left" w:pos="426"/>
              </w:tabs>
              <w:rPr>
                <w:rFonts w:ascii="Arial" w:hAnsi="Arial" w:cs="Arial"/>
                <w:sz w:val="18"/>
              </w:rPr>
            </w:pPr>
          </w:p>
        </w:tc>
        <w:tc>
          <w:tcPr>
            <w:tcW w:w="5528" w:type="dxa"/>
            <w:gridSpan w:val="4"/>
          </w:tcPr>
          <w:p w14:paraId="1FF5CD29" w14:textId="77777777" w:rsidR="00F859F7" w:rsidRPr="003E32A2" w:rsidRDefault="00F859F7" w:rsidP="00D03395">
            <w:pPr>
              <w:tabs>
                <w:tab w:val="left" w:pos="426"/>
              </w:tabs>
              <w:rPr>
                <w:rFonts w:ascii="Arial" w:hAnsi="Arial" w:cs="Arial"/>
                <w:sz w:val="18"/>
              </w:rPr>
            </w:pPr>
            <w:r w:rsidRPr="003E32A2">
              <w:rPr>
                <w:rFonts w:ascii="Arial" w:hAnsi="Arial" w:cs="Arial"/>
                <w:sz w:val="18"/>
              </w:rPr>
              <w:t>Výroba koksu a rafinovaných ropných produktov (19)</w:t>
            </w:r>
          </w:p>
        </w:tc>
      </w:tr>
      <w:tr w:rsidR="00F859F7" w:rsidRPr="003E32A2" w14:paraId="13CCD583" w14:textId="77777777" w:rsidTr="00D03395">
        <w:tc>
          <w:tcPr>
            <w:tcW w:w="284" w:type="dxa"/>
          </w:tcPr>
          <w:p w14:paraId="4553E1E4" w14:textId="77777777" w:rsidR="00F859F7" w:rsidRPr="003E32A2" w:rsidRDefault="00F859F7" w:rsidP="00D03395">
            <w:pPr>
              <w:tabs>
                <w:tab w:val="left" w:pos="426"/>
              </w:tabs>
              <w:rPr>
                <w:rFonts w:ascii="Arial" w:hAnsi="Arial" w:cs="Arial"/>
                <w:sz w:val="18"/>
                <w:vertAlign w:val="superscript"/>
              </w:rPr>
            </w:pPr>
          </w:p>
        </w:tc>
        <w:tc>
          <w:tcPr>
            <w:tcW w:w="3189" w:type="dxa"/>
          </w:tcPr>
          <w:p w14:paraId="3E0DD107" w14:textId="77777777" w:rsidR="00F859F7" w:rsidRPr="003E32A2" w:rsidRDefault="00F859F7" w:rsidP="00D03395">
            <w:pPr>
              <w:tabs>
                <w:tab w:val="left" w:pos="426"/>
              </w:tabs>
              <w:rPr>
                <w:rFonts w:ascii="Arial" w:hAnsi="Arial" w:cs="Arial"/>
                <w:sz w:val="18"/>
              </w:rPr>
            </w:pPr>
            <w:r w:rsidRPr="003E32A2">
              <w:rPr>
                <w:rFonts w:ascii="Arial" w:hAnsi="Arial" w:cs="Arial"/>
                <w:sz w:val="18"/>
              </w:rPr>
              <w:t>Výroba chemikálií</w:t>
            </w:r>
          </w:p>
        </w:tc>
        <w:tc>
          <w:tcPr>
            <w:tcW w:w="162" w:type="dxa"/>
          </w:tcPr>
          <w:p w14:paraId="3318D448" w14:textId="77777777" w:rsidR="00F859F7" w:rsidRPr="003E32A2" w:rsidRDefault="00F859F7" w:rsidP="00D03395">
            <w:pPr>
              <w:tabs>
                <w:tab w:val="left" w:pos="426"/>
              </w:tabs>
              <w:rPr>
                <w:rFonts w:ascii="Arial" w:hAnsi="Arial" w:cs="Arial"/>
                <w:sz w:val="18"/>
              </w:rPr>
            </w:pPr>
          </w:p>
        </w:tc>
        <w:tc>
          <w:tcPr>
            <w:tcW w:w="5528" w:type="dxa"/>
            <w:gridSpan w:val="4"/>
          </w:tcPr>
          <w:p w14:paraId="5A94A6B8" w14:textId="77777777" w:rsidR="00F859F7" w:rsidRPr="003E32A2" w:rsidRDefault="00F859F7" w:rsidP="00D03395">
            <w:pPr>
              <w:tabs>
                <w:tab w:val="left" w:pos="426"/>
              </w:tabs>
              <w:rPr>
                <w:rFonts w:ascii="Arial" w:hAnsi="Arial" w:cs="Arial"/>
                <w:sz w:val="18"/>
              </w:rPr>
            </w:pPr>
            <w:r w:rsidRPr="003E32A2">
              <w:rPr>
                <w:rFonts w:ascii="Arial" w:hAnsi="Arial" w:cs="Arial"/>
                <w:sz w:val="18"/>
              </w:rPr>
              <w:t>Výroba chemikálií a chemických produktov (20)</w:t>
            </w:r>
          </w:p>
        </w:tc>
      </w:tr>
      <w:tr w:rsidR="00F859F7" w:rsidRPr="003E32A2" w14:paraId="1BF69D44" w14:textId="77777777" w:rsidTr="00D03395">
        <w:tc>
          <w:tcPr>
            <w:tcW w:w="284" w:type="dxa"/>
          </w:tcPr>
          <w:p w14:paraId="3427AEF3" w14:textId="77777777" w:rsidR="00F859F7" w:rsidRPr="003E32A2" w:rsidRDefault="00F859F7" w:rsidP="00D03395">
            <w:pPr>
              <w:tabs>
                <w:tab w:val="left" w:pos="426"/>
              </w:tabs>
              <w:rPr>
                <w:rFonts w:ascii="Arial" w:hAnsi="Arial" w:cs="Arial"/>
                <w:sz w:val="18"/>
                <w:vertAlign w:val="superscript"/>
              </w:rPr>
            </w:pPr>
          </w:p>
        </w:tc>
        <w:tc>
          <w:tcPr>
            <w:tcW w:w="3189" w:type="dxa"/>
          </w:tcPr>
          <w:p w14:paraId="716F6822" w14:textId="77777777" w:rsidR="00F859F7" w:rsidRPr="003E32A2" w:rsidRDefault="00F859F7" w:rsidP="00D03395">
            <w:pPr>
              <w:tabs>
                <w:tab w:val="left" w:pos="426"/>
              </w:tabs>
              <w:rPr>
                <w:rFonts w:ascii="Arial" w:hAnsi="Arial" w:cs="Arial"/>
                <w:sz w:val="18"/>
              </w:rPr>
            </w:pPr>
            <w:r w:rsidRPr="003E32A2">
              <w:rPr>
                <w:rFonts w:ascii="Arial" w:hAnsi="Arial" w:cs="Arial"/>
                <w:sz w:val="18"/>
              </w:rPr>
              <w:t>Výroba farmaceutických výrob</w:t>
            </w:r>
            <w:r w:rsidRPr="003E32A2">
              <w:rPr>
                <w:rFonts w:ascii="Arial" w:hAnsi="Arial" w:cs="Arial"/>
                <w:sz w:val="18"/>
              </w:rPr>
              <w:softHyphen/>
              <w:t>kov</w:t>
            </w:r>
          </w:p>
        </w:tc>
        <w:tc>
          <w:tcPr>
            <w:tcW w:w="162" w:type="dxa"/>
          </w:tcPr>
          <w:p w14:paraId="59FAC19B" w14:textId="77777777" w:rsidR="00F859F7" w:rsidRPr="003E32A2" w:rsidRDefault="00F859F7" w:rsidP="00D03395">
            <w:pPr>
              <w:tabs>
                <w:tab w:val="left" w:pos="426"/>
              </w:tabs>
              <w:rPr>
                <w:rFonts w:ascii="Arial" w:hAnsi="Arial" w:cs="Arial"/>
                <w:sz w:val="18"/>
              </w:rPr>
            </w:pPr>
          </w:p>
        </w:tc>
        <w:tc>
          <w:tcPr>
            <w:tcW w:w="5528" w:type="dxa"/>
            <w:gridSpan w:val="4"/>
          </w:tcPr>
          <w:p w14:paraId="03E24ED3" w14:textId="77777777" w:rsidR="00F859F7" w:rsidRPr="003E32A2" w:rsidRDefault="00F859F7" w:rsidP="00D03395">
            <w:pPr>
              <w:tabs>
                <w:tab w:val="left" w:pos="426"/>
              </w:tabs>
              <w:rPr>
                <w:rFonts w:ascii="Arial" w:hAnsi="Arial" w:cs="Arial"/>
                <w:sz w:val="18"/>
              </w:rPr>
            </w:pPr>
            <w:r w:rsidRPr="003E32A2">
              <w:rPr>
                <w:rFonts w:ascii="Arial" w:hAnsi="Arial" w:cs="Arial"/>
                <w:sz w:val="18"/>
              </w:rPr>
              <w:t>Výroba základných farmaceutických výrobkov a farmaceutických prípravkov (21)</w:t>
            </w:r>
          </w:p>
        </w:tc>
      </w:tr>
      <w:tr w:rsidR="00F859F7" w:rsidRPr="003E32A2" w14:paraId="09AFF220" w14:textId="77777777" w:rsidTr="00D03395">
        <w:tc>
          <w:tcPr>
            <w:tcW w:w="284" w:type="dxa"/>
          </w:tcPr>
          <w:p w14:paraId="5EFBFE69" w14:textId="77777777" w:rsidR="00F859F7" w:rsidRPr="003E32A2" w:rsidRDefault="00F859F7" w:rsidP="00D03395">
            <w:pPr>
              <w:tabs>
                <w:tab w:val="left" w:pos="426"/>
              </w:tabs>
              <w:rPr>
                <w:rFonts w:ascii="Arial" w:hAnsi="Arial" w:cs="Arial"/>
                <w:sz w:val="18"/>
                <w:vertAlign w:val="superscript"/>
              </w:rPr>
            </w:pPr>
          </w:p>
        </w:tc>
        <w:tc>
          <w:tcPr>
            <w:tcW w:w="3189" w:type="dxa"/>
          </w:tcPr>
          <w:p w14:paraId="045BF1A4" w14:textId="77777777" w:rsidR="00F859F7" w:rsidRPr="003E32A2" w:rsidRDefault="00F859F7" w:rsidP="00D03395">
            <w:pPr>
              <w:tabs>
                <w:tab w:val="left" w:pos="426"/>
              </w:tabs>
              <w:rPr>
                <w:rFonts w:ascii="Arial" w:hAnsi="Arial" w:cs="Arial"/>
                <w:sz w:val="18"/>
              </w:rPr>
            </w:pPr>
            <w:r w:rsidRPr="003E32A2">
              <w:rPr>
                <w:rFonts w:ascii="Arial" w:hAnsi="Arial" w:cs="Arial"/>
                <w:sz w:val="18"/>
              </w:rPr>
              <w:t>Výroba výrobkov z gumy a plastu</w:t>
            </w:r>
          </w:p>
        </w:tc>
        <w:tc>
          <w:tcPr>
            <w:tcW w:w="162" w:type="dxa"/>
          </w:tcPr>
          <w:p w14:paraId="5651DED8" w14:textId="77777777" w:rsidR="00F859F7" w:rsidRPr="003E32A2" w:rsidRDefault="00F859F7" w:rsidP="00D03395">
            <w:pPr>
              <w:tabs>
                <w:tab w:val="left" w:pos="426"/>
              </w:tabs>
              <w:rPr>
                <w:rFonts w:ascii="Arial" w:hAnsi="Arial" w:cs="Arial"/>
                <w:sz w:val="18"/>
              </w:rPr>
            </w:pPr>
          </w:p>
        </w:tc>
        <w:tc>
          <w:tcPr>
            <w:tcW w:w="5528" w:type="dxa"/>
            <w:gridSpan w:val="4"/>
          </w:tcPr>
          <w:p w14:paraId="1DDEDC23" w14:textId="77777777" w:rsidR="00F859F7" w:rsidRPr="003E32A2" w:rsidRDefault="00F859F7" w:rsidP="00D03395">
            <w:pPr>
              <w:tabs>
                <w:tab w:val="left" w:pos="426"/>
              </w:tabs>
              <w:rPr>
                <w:rFonts w:ascii="Arial" w:hAnsi="Arial" w:cs="Arial"/>
                <w:sz w:val="18"/>
              </w:rPr>
            </w:pPr>
            <w:r w:rsidRPr="003E32A2">
              <w:rPr>
                <w:rFonts w:ascii="Arial" w:hAnsi="Arial" w:cs="Arial"/>
                <w:sz w:val="18"/>
              </w:rPr>
              <w:t>Výroba výrobkov z gumy, plastu a ostatných nekovových mine</w:t>
            </w:r>
            <w:r w:rsidRPr="003E32A2">
              <w:rPr>
                <w:rFonts w:ascii="Arial" w:hAnsi="Arial" w:cs="Arial"/>
                <w:sz w:val="18"/>
              </w:rPr>
              <w:softHyphen/>
              <w:t>rál</w:t>
            </w:r>
            <w:r w:rsidRPr="003E32A2">
              <w:rPr>
                <w:rFonts w:ascii="Arial" w:hAnsi="Arial" w:cs="Arial"/>
                <w:sz w:val="18"/>
              </w:rPr>
              <w:softHyphen/>
              <w:t>nych výrobkov (22,23)</w:t>
            </w:r>
          </w:p>
        </w:tc>
      </w:tr>
      <w:tr w:rsidR="00F859F7" w:rsidRPr="003E32A2" w14:paraId="2CE8297C" w14:textId="77777777" w:rsidTr="00D03395">
        <w:tc>
          <w:tcPr>
            <w:tcW w:w="284" w:type="dxa"/>
          </w:tcPr>
          <w:p w14:paraId="3DE86D13" w14:textId="77777777" w:rsidR="00F859F7" w:rsidRPr="003E32A2" w:rsidRDefault="00F859F7" w:rsidP="00D03395">
            <w:pPr>
              <w:tabs>
                <w:tab w:val="left" w:pos="426"/>
              </w:tabs>
              <w:rPr>
                <w:rFonts w:ascii="Arial" w:hAnsi="Arial" w:cs="Arial"/>
                <w:sz w:val="18"/>
                <w:vertAlign w:val="superscript"/>
              </w:rPr>
            </w:pPr>
          </w:p>
        </w:tc>
        <w:tc>
          <w:tcPr>
            <w:tcW w:w="3189" w:type="dxa"/>
          </w:tcPr>
          <w:p w14:paraId="18AD3544" w14:textId="77777777" w:rsidR="00F859F7" w:rsidRPr="003E32A2" w:rsidRDefault="00F859F7" w:rsidP="00D03395">
            <w:pPr>
              <w:tabs>
                <w:tab w:val="left" w:pos="426"/>
              </w:tabs>
              <w:rPr>
                <w:rFonts w:ascii="Arial" w:hAnsi="Arial" w:cs="Arial"/>
                <w:sz w:val="18"/>
              </w:rPr>
            </w:pPr>
            <w:r w:rsidRPr="003E32A2">
              <w:rPr>
                <w:rFonts w:ascii="Arial" w:hAnsi="Arial" w:cs="Arial"/>
                <w:sz w:val="18"/>
              </w:rPr>
              <w:t xml:space="preserve">Výroba kovov </w:t>
            </w:r>
          </w:p>
        </w:tc>
        <w:tc>
          <w:tcPr>
            <w:tcW w:w="162" w:type="dxa"/>
          </w:tcPr>
          <w:p w14:paraId="47E1307E" w14:textId="77777777" w:rsidR="00F859F7" w:rsidRPr="003E32A2" w:rsidRDefault="00F859F7" w:rsidP="00D03395">
            <w:pPr>
              <w:tabs>
                <w:tab w:val="left" w:pos="426"/>
              </w:tabs>
              <w:rPr>
                <w:rFonts w:ascii="Arial" w:hAnsi="Arial" w:cs="Arial"/>
                <w:sz w:val="18"/>
              </w:rPr>
            </w:pPr>
          </w:p>
        </w:tc>
        <w:tc>
          <w:tcPr>
            <w:tcW w:w="5528" w:type="dxa"/>
            <w:gridSpan w:val="4"/>
          </w:tcPr>
          <w:p w14:paraId="250E33DB" w14:textId="77777777" w:rsidR="00F859F7" w:rsidRPr="003E32A2" w:rsidRDefault="00F859F7" w:rsidP="00D03395">
            <w:pPr>
              <w:tabs>
                <w:tab w:val="left" w:pos="426"/>
              </w:tabs>
              <w:rPr>
                <w:rFonts w:ascii="Arial" w:hAnsi="Arial" w:cs="Arial"/>
                <w:sz w:val="18"/>
              </w:rPr>
            </w:pPr>
            <w:r w:rsidRPr="003E32A2">
              <w:rPr>
                <w:rFonts w:ascii="Arial" w:hAnsi="Arial" w:cs="Arial"/>
                <w:sz w:val="18"/>
              </w:rPr>
              <w:t>Výroba kovov a kovových konštrukcií okrem strojov a zariadení (24,25)</w:t>
            </w:r>
          </w:p>
        </w:tc>
      </w:tr>
      <w:tr w:rsidR="00F859F7" w:rsidRPr="003E32A2" w14:paraId="75206B91" w14:textId="77777777" w:rsidTr="00D03395">
        <w:tc>
          <w:tcPr>
            <w:tcW w:w="284" w:type="dxa"/>
          </w:tcPr>
          <w:p w14:paraId="618C341D" w14:textId="77777777" w:rsidR="00F859F7" w:rsidRPr="003E32A2" w:rsidRDefault="00F859F7" w:rsidP="00D03395">
            <w:pPr>
              <w:tabs>
                <w:tab w:val="left" w:pos="426"/>
              </w:tabs>
              <w:rPr>
                <w:rFonts w:ascii="Arial" w:hAnsi="Arial" w:cs="Arial"/>
                <w:sz w:val="18"/>
                <w:vertAlign w:val="superscript"/>
              </w:rPr>
            </w:pPr>
          </w:p>
        </w:tc>
        <w:tc>
          <w:tcPr>
            <w:tcW w:w="3189" w:type="dxa"/>
          </w:tcPr>
          <w:p w14:paraId="5AB833F8" w14:textId="77777777" w:rsidR="00F859F7" w:rsidRPr="003E32A2" w:rsidRDefault="00F859F7" w:rsidP="00D03395">
            <w:pPr>
              <w:tabs>
                <w:tab w:val="left" w:pos="426"/>
              </w:tabs>
              <w:rPr>
                <w:rFonts w:ascii="Arial" w:hAnsi="Arial" w:cs="Arial"/>
                <w:sz w:val="18"/>
              </w:rPr>
            </w:pPr>
            <w:r w:rsidRPr="003E32A2">
              <w:rPr>
                <w:rFonts w:ascii="Arial" w:hAnsi="Arial" w:cs="Arial"/>
                <w:sz w:val="18"/>
              </w:rPr>
              <w:t>Výroba počítačových výrobkov</w:t>
            </w:r>
          </w:p>
        </w:tc>
        <w:tc>
          <w:tcPr>
            <w:tcW w:w="162" w:type="dxa"/>
          </w:tcPr>
          <w:p w14:paraId="67AE9F76" w14:textId="77777777" w:rsidR="00F859F7" w:rsidRPr="003E32A2" w:rsidRDefault="00F859F7" w:rsidP="00D03395">
            <w:pPr>
              <w:tabs>
                <w:tab w:val="left" w:pos="426"/>
              </w:tabs>
              <w:rPr>
                <w:rFonts w:ascii="Arial" w:hAnsi="Arial" w:cs="Arial"/>
                <w:sz w:val="18"/>
              </w:rPr>
            </w:pPr>
          </w:p>
        </w:tc>
        <w:tc>
          <w:tcPr>
            <w:tcW w:w="5528" w:type="dxa"/>
            <w:gridSpan w:val="4"/>
          </w:tcPr>
          <w:p w14:paraId="31286110" w14:textId="77777777" w:rsidR="00F859F7" w:rsidRPr="003E32A2" w:rsidRDefault="00F859F7" w:rsidP="00D03395">
            <w:pPr>
              <w:tabs>
                <w:tab w:val="left" w:pos="426"/>
              </w:tabs>
              <w:rPr>
                <w:rFonts w:ascii="Arial" w:hAnsi="Arial" w:cs="Arial"/>
                <w:sz w:val="18"/>
              </w:rPr>
            </w:pPr>
            <w:r w:rsidRPr="003E32A2">
              <w:rPr>
                <w:rFonts w:ascii="Arial" w:hAnsi="Arial" w:cs="Arial"/>
                <w:sz w:val="18"/>
              </w:rPr>
              <w:t>Výroba počítačových, elektronických a optických výrobkov (26)</w:t>
            </w:r>
          </w:p>
        </w:tc>
      </w:tr>
      <w:tr w:rsidR="00F859F7" w:rsidRPr="003E32A2" w14:paraId="4C094AD2" w14:textId="77777777" w:rsidTr="00D03395">
        <w:tc>
          <w:tcPr>
            <w:tcW w:w="284" w:type="dxa"/>
          </w:tcPr>
          <w:p w14:paraId="77CB81D3" w14:textId="77777777" w:rsidR="00F859F7" w:rsidRPr="003E32A2" w:rsidRDefault="00F859F7" w:rsidP="00D03395">
            <w:pPr>
              <w:tabs>
                <w:tab w:val="left" w:pos="426"/>
              </w:tabs>
              <w:rPr>
                <w:rFonts w:ascii="Arial" w:hAnsi="Arial" w:cs="Arial"/>
                <w:sz w:val="18"/>
                <w:vertAlign w:val="superscript"/>
              </w:rPr>
            </w:pPr>
          </w:p>
        </w:tc>
        <w:tc>
          <w:tcPr>
            <w:tcW w:w="3189" w:type="dxa"/>
          </w:tcPr>
          <w:p w14:paraId="55406813" w14:textId="77777777" w:rsidR="00F859F7" w:rsidRPr="003E32A2" w:rsidRDefault="00F859F7" w:rsidP="00D03395">
            <w:pPr>
              <w:tabs>
                <w:tab w:val="left" w:pos="426"/>
              </w:tabs>
              <w:rPr>
                <w:rFonts w:ascii="Arial" w:hAnsi="Arial" w:cs="Arial"/>
                <w:sz w:val="18"/>
              </w:rPr>
            </w:pPr>
            <w:r w:rsidRPr="003E32A2">
              <w:rPr>
                <w:rFonts w:ascii="Arial" w:hAnsi="Arial" w:cs="Arial"/>
                <w:sz w:val="18"/>
              </w:rPr>
              <w:t>Výroba elektrických zariadení</w:t>
            </w:r>
          </w:p>
          <w:p w14:paraId="22E57473" w14:textId="77777777" w:rsidR="00F859F7" w:rsidRPr="003E32A2" w:rsidRDefault="00F859F7" w:rsidP="00D03395">
            <w:pPr>
              <w:tabs>
                <w:tab w:val="left" w:pos="426"/>
              </w:tabs>
              <w:rPr>
                <w:rFonts w:ascii="Arial" w:hAnsi="Arial" w:cs="Arial"/>
                <w:sz w:val="18"/>
              </w:rPr>
            </w:pPr>
            <w:r w:rsidRPr="003E32A2">
              <w:rPr>
                <w:rFonts w:ascii="Arial" w:hAnsi="Arial" w:cs="Arial"/>
                <w:sz w:val="18"/>
              </w:rPr>
              <w:t>Výroba strojov a zariadení</w:t>
            </w:r>
          </w:p>
        </w:tc>
        <w:tc>
          <w:tcPr>
            <w:tcW w:w="162" w:type="dxa"/>
          </w:tcPr>
          <w:p w14:paraId="57B1278F" w14:textId="77777777" w:rsidR="00F859F7" w:rsidRPr="003E32A2" w:rsidRDefault="00F859F7" w:rsidP="00D03395">
            <w:pPr>
              <w:tabs>
                <w:tab w:val="left" w:pos="426"/>
              </w:tabs>
              <w:rPr>
                <w:rFonts w:ascii="Arial" w:hAnsi="Arial" w:cs="Arial"/>
                <w:sz w:val="18"/>
              </w:rPr>
            </w:pPr>
          </w:p>
        </w:tc>
        <w:tc>
          <w:tcPr>
            <w:tcW w:w="5528" w:type="dxa"/>
            <w:gridSpan w:val="4"/>
          </w:tcPr>
          <w:p w14:paraId="4247733D" w14:textId="14ACAE4A" w:rsidR="00F859F7" w:rsidRPr="003E32A2" w:rsidRDefault="00F859F7" w:rsidP="00D03395">
            <w:pPr>
              <w:tabs>
                <w:tab w:val="left" w:pos="426"/>
              </w:tabs>
              <w:rPr>
                <w:rFonts w:ascii="Arial" w:hAnsi="Arial" w:cs="Arial"/>
                <w:sz w:val="18"/>
              </w:rPr>
            </w:pPr>
            <w:r w:rsidRPr="003E32A2">
              <w:rPr>
                <w:rFonts w:ascii="Arial" w:hAnsi="Arial" w:cs="Arial"/>
                <w:sz w:val="18"/>
              </w:rPr>
              <w:t>Výroba elektrických zariadení</w:t>
            </w:r>
            <w:r w:rsidR="00DD479B">
              <w:rPr>
                <w:rFonts w:ascii="Arial" w:hAnsi="Arial" w:cs="Arial"/>
                <w:sz w:val="18"/>
              </w:rPr>
              <w:t xml:space="preserve"> </w:t>
            </w:r>
            <w:r w:rsidRPr="003E32A2">
              <w:rPr>
                <w:rFonts w:ascii="Arial" w:hAnsi="Arial" w:cs="Arial"/>
                <w:sz w:val="18"/>
              </w:rPr>
              <w:t>(27)</w:t>
            </w:r>
          </w:p>
          <w:p w14:paraId="4A1CC047" w14:textId="77777777" w:rsidR="00F859F7" w:rsidRPr="003E32A2" w:rsidRDefault="00F859F7" w:rsidP="00D03395">
            <w:pPr>
              <w:tabs>
                <w:tab w:val="left" w:pos="426"/>
              </w:tabs>
              <w:rPr>
                <w:rFonts w:ascii="Arial" w:hAnsi="Arial" w:cs="Arial"/>
                <w:sz w:val="18"/>
              </w:rPr>
            </w:pPr>
            <w:r w:rsidRPr="003E32A2">
              <w:rPr>
                <w:rFonts w:ascii="Arial" w:hAnsi="Arial" w:cs="Arial"/>
                <w:sz w:val="18"/>
              </w:rPr>
              <w:t>Výroba strojov a zariadení inde neklasifikovaných (28)</w:t>
            </w:r>
          </w:p>
        </w:tc>
      </w:tr>
      <w:tr w:rsidR="00F859F7" w:rsidRPr="003E32A2" w14:paraId="5796FB83" w14:textId="77777777" w:rsidTr="00D03395">
        <w:tc>
          <w:tcPr>
            <w:tcW w:w="284" w:type="dxa"/>
          </w:tcPr>
          <w:p w14:paraId="1B882AC4" w14:textId="77777777" w:rsidR="00F859F7" w:rsidRPr="003E32A2" w:rsidRDefault="00F859F7" w:rsidP="00D03395">
            <w:pPr>
              <w:tabs>
                <w:tab w:val="left" w:pos="426"/>
              </w:tabs>
              <w:rPr>
                <w:rFonts w:ascii="Arial" w:hAnsi="Arial" w:cs="Arial"/>
                <w:sz w:val="18"/>
                <w:vertAlign w:val="superscript"/>
              </w:rPr>
            </w:pPr>
          </w:p>
        </w:tc>
        <w:tc>
          <w:tcPr>
            <w:tcW w:w="3189" w:type="dxa"/>
          </w:tcPr>
          <w:p w14:paraId="51DD57D3" w14:textId="77777777" w:rsidR="00F859F7" w:rsidRPr="003E32A2" w:rsidRDefault="00F859F7" w:rsidP="00D03395">
            <w:pPr>
              <w:tabs>
                <w:tab w:val="left" w:pos="426"/>
              </w:tabs>
              <w:rPr>
                <w:rFonts w:ascii="Arial" w:hAnsi="Arial" w:cs="Arial"/>
                <w:sz w:val="18"/>
              </w:rPr>
            </w:pPr>
            <w:r w:rsidRPr="003E32A2">
              <w:rPr>
                <w:rFonts w:ascii="Arial" w:hAnsi="Arial" w:cs="Arial"/>
                <w:sz w:val="18"/>
              </w:rPr>
              <w:t>Výroba dopravných prostriedkov</w:t>
            </w:r>
          </w:p>
        </w:tc>
        <w:tc>
          <w:tcPr>
            <w:tcW w:w="162" w:type="dxa"/>
          </w:tcPr>
          <w:p w14:paraId="337F2374" w14:textId="77777777" w:rsidR="00F859F7" w:rsidRPr="003E32A2" w:rsidRDefault="00F859F7" w:rsidP="00D03395">
            <w:pPr>
              <w:tabs>
                <w:tab w:val="left" w:pos="426"/>
              </w:tabs>
              <w:rPr>
                <w:rFonts w:ascii="Arial" w:hAnsi="Arial" w:cs="Arial"/>
                <w:sz w:val="18"/>
              </w:rPr>
            </w:pPr>
          </w:p>
        </w:tc>
        <w:tc>
          <w:tcPr>
            <w:tcW w:w="5528" w:type="dxa"/>
            <w:gridSpan w:val="4"/>
          </w:tcPr>
          <w:p w14:paraId="2F7FDEE6" w14:textId="77777777" w:rsidR="00F859F7" w:rsidRPr="003E32A2" w:rsidRDefault="00F859F7" w:rsidP="00D03395">
            <w:pPr>
              <w:tabs>
                <w:tab w:val="left" w:pos="426"/>
              </w:tabs>
              <w:rPr>
                <w:rFonts w:ascii="Arial" w:hAnsi="Arial" w:cs="Arial"/>
                <w:sz w:val="18"/>
              </w:rPr>
            </w:pPr>
            <w:r w:rsidRPr="003E32A2">
              <w:rPr>
                <w:rFonts w:ascii="Arial" w:hAnsi="Arial" w:cs="Arial"/>
                <w:sz w:val="18"/>
              </w:rPr>
              <w:t>Výroba dopravných prostriedkov (29 až 30)</w:t>
            </w:r>
          </w:p>
        </w:tc>
      </w:tr>
      <w:tr w:rsidR="00F859F7" w:rsidRPr="003E32A2" w14:paraId="2B6B895D" w14:textId="77777777" w:rsidTr="00D03395">
        <w:tc>
          <w:tcPr>
            <w:tcW w:w="284" w:type="dxa"/>
          </w:tcPr>
          <w:p w14:paraId="563BC840" w14:textId="77777777" w:rsidR="00F859F7" w:rsidRPr="003E32A2" w:rsidRDefault="00F859F7" w:rsidP="00D03395">
            <w:pPr>
              <w:tabs>
                <w:tab w:val="left" w:pos="426"/>
              </w:tabs>
              <w:rPr>
                <w:rFonts w:ascii="Arial" w:hAnsi="Arial" w:cs="Arial"/>
                <w:sz w:val="18"/>
                <w:vertAlign w:val="superscript"/>
              </w:rPr>
            </w:pPr>
          </w:p>
        </w:tc>
        <w:tc>
          <w:tcPr>
            <w:tcW w:w="3189" w:type="dxa"/>
          </w:tcPr>
          <w:p w14:paraId="4E7E1C29" w14:textId="77777777" w:rsidR="00F859F7" w:rsidRPr="003E32A2" w:rsidRDefault="00F859F7" w:rsidP="00D03395">
            <w:pPr>
              <w:tabs>
                <w:tab w:val="left" w:pos="426"/>
              </w:tabs>
              <w:rPr>
                <w:rFonts w:ascii="Arial" w:hAnsi="Arial" w:cs="Arial"/>
                <w:sz w:val="18"/>
              </w:rPr>
            </w:pPr>
            <w:r w:rsidRPr="003E32A2">
              <w:rPr>
                <w:rFonts w:ascii="Arial" w:hAnsi="Arial" w:cs="Arial"/>
                <w:sz w:val="18"/>
              </w:rPr>
              <w:t>Ostatná výroba</w:t>
            </w:r>
          </w:p>
        </w:tc>
        <w:tc>
          <w:tcPr>
            <w:tcW w:w="162" w:type="dxa"/>
          </w:tcPr>
          <w:p w14:paraId="570B33B9" w14:textId="77777777" w:rsidR="00F859F7" w:rsidRPr="003E32A2" w:rsidRDefault="00F859F7" w:rsidP="00D03395">
            <w:pPr>
              <w:tabs>
                <w:tab w:val="left" w:pos="426"/>
              </w:tabs>
              <w:rPr>
                <w:rFonts w:ascii="Arial" w:hAnsi="Arial" w:cs="Arial"/>
                <w:sz w:val="18"/>
              </w:rPr>
            </w:pPr>
          </w:p>
        </w:tc>
        <w:tc>
          <w:tcPr>
            <w:tcW w:w="5528" w:type="dxa"/>
            <w:gridSpan w:val="4"/>
          </w:tcPr>
          <w:p w14:paraId="63CC3073" w14:textId="77777777" w:rsidR="00F859F7" w:rsidRPr="003E32A2" w:rsidRDefault="00F859F7" w:rsidP="00D03395">
            <w:pPr>
              <w:tabs>
                <w:tab w:val="left" w:pos="426"/>
              </w:tabs>
              <w:rPr>
                <w:rFonts w:ascii="Arial" w:hAnsi="Arial" w:cs="Arial"/>
                <w:sz w:val="18"/>
              </w:rPr>
            </w:pPr>
            <w:r w:rsidRPr="003E32A2">
              <w:rPr>
                <w:rFonts w:ascii="Arial" w:hAnsi="Arial" w:cs="Arial"/>
                <w:sz w:val="18"/>
              </w:rPr>
              <w:t>Ostatná výroba, oprava a inštalácia strojov a zariadení (31 až 33)</w:t>
            </w:r>
          </w:p>
        </w:tc>
      </w:tr>
      <w:tr w:rsidR="00F859F7" w:rsidRPr="003E32A2" w14:paraId="1963C19A" w14:textId="77777777" w:rsidTr="00D03395">
        <w:tc>
          <w:tcPr>
            <w:tcW w:w="284" w:type="dxa"/>
          </w:tcPr>
          <w:p w14:paraId="5781899A" w14:textId="77777777" w:rsidR="00F859F7" w:rsidRPr="003E32A2" w:rsidRDefault="00F859F7" w:rsidP="00D03395">
            <w:pPr>
              <w:tabs>
                <w:tab w:val="left" w:pos="426"/>
              </w:tabs>
              <w:rPr>
                <w:rFonts w:ascii="Arial" w:hAnsi="Arial" w:cs="Arial"/>
                <w:sz w:val="18"/>
                <w:vertAlign w:val="superscript"/>
              </w:rPr>
            </w:pPr>
          </w:p>
        </w:tc>
        <w:tc>
          <w:tcPr>
            <w:tcW w:w="3189" w:type="dxa"/>
          </w:tcPr>
          <w:p w14:paraId="1F88CA77" w14:textId="77777777" w:rsidR="00F859F7" w:rsidRPr="003E32A2" w:rsidRDefault="00F859F7" w:rsidP="00D03395">
            <w:pPr>
              <w:tabs>
                <w:tab w:val="left" w:pos="426"/>
              </w:tabs>
              <w:rPr>
                <w:rFonts w:ascii="Arial" w:hAnsi="Arial" w:cs="Arial"/>
                <w:sz w:val="18"/>
              </w:rPr>
            </w:pPr>
            <w:r w:rsidRPr="003E32A2">
              <w:rPr>
                <w:rFonts w:ascii="Arial" w:hAnsi="Arial" w:cs="Arial"/>
                <w:sz w:val="18"/>
              </w:rPr>
              <w:t>Dodávka elektriny a plynu</w:t>
            </w:r>
          </w:p>
        </w:tc>
        <w:tc>
          <w:tcPr>
            <w:tcW w:w="162" w:type="dxa"/>
          </w:tcPr>
          <w:p w14:paraId="5DCBF1D3" w14:textId="77777777" w:rsidR="00F859F7" w:rsidRPr="003E32A2" w:rsidRDefault="00F859F7" w:rsidP="00D03395">
            <w:pPr>
              <w:tabs>
                <w:tab w:val="left" w:pos="426"/>
              </w:tabs>
              <w:rPr>
                <w:rFonts w:ascii="Arial" w:hAnsi="Arial" w:cs="Arial"/>
                <w:sz w:val="18"/>
              </w:rPr>
            </w:pPr>
          </w:p>
        </w:tc>
        <w:tc>
          <w:tcPr>
            <w:tcW w:w="5528" w:type="dxa"/>
            <w:gridSpan w:val="4"/>
          </w:tcPr>
          <w:p w14:paraId="74090723" w14:textId="77777777" w:rsidR="00F859F7" w:rsidRPr="003E32A2" w:rsidRDefault="00F859F7" w:rsidP="00D03395">
            <w:pPr>
              <w:tabs>
                <w:tab w:val="left" w:pos="426"/>
              </w:tabs>
              <w:rPr>
                <w:rFonts w:ascii="Arial" w:hAnsi="Arial" w:cs="Arial"/>
                <w:sz w:val="18"/>
              </w:rPr>
            </w:pPr>
            <w:r w:rsidRPr="003E32A2">
              <w:rPr>
                <w:rFonts w:ascii="Arial" w:hAnsi="Arial" w:cs="Arial"/>
                <w:sz w:val="18"/>
              </w:rPr>
              <w:t>Dodávka elektriny, plynu, pary a studeného vzduchu (35)</w:t>
            </w:r>
          </w:p>
        </w:tc>
      </w:tr>
      <w:tr w:rsidR="00F859F7" w:rsidRPr="003E32A2" w14:paraId="2B6974F3" w14:textId="77777777" w:rsidTr="00D03395">
        <w:tc>
          <w:tcPr>
            <w:tcW w:w="284" w:type="dxa"/>
          </w:tcPr>
          <w:p w14:paraId="2306FC66" w14:textId="77777777" w:rsidR="00F859F7" w:rsidRPr="003E32A2" w:rsidRDefault="00F859F7" w:rsidP="00D03395">
            <w:pPr>
              <w:tabs>
                <w:tab w:val="left" w:pos="426"/>
              </w:tabs>
              <w:rPr>
                <w:rFonts w:ascii="Arial" w:hAnsi="Arial" w:cs="Arial"/>
                <w:sz w:val="18"/>
                <w:vertAlign w:val="superscript"/>
              </w:rPr>
            </w:pPr>
          </w:p>
        </w:tc>
        <w:tc>
          <w:tcPr>
            <w:tcW w:w="3189" w:type="dxa"/>
          </w:tcPr>
          <w:p w14:paraId="5E0DAB85" w14:textId="77777777" w:rsidR="00F859F7" w:rsidRPr="003E32A2" w:rsidRDefault="00F859F7" w:rsidP="00D03395">
            <w:pPr>
              <w:tabs>
                <w:tab w:val="left" w:pos="426"/>
              </w:tabs>
              <w:rPr>
                <w:rFonts w:ascii="Arial" w:hAnsi="Arial" w:cs="Arial"/>
                <w:sz w:val="18"/>
              </w:rPr>
            </w:pPr>
            <w:r w:rsidRPr="003E32A2">
              <w:rPr>
                <w:rFonts w:ascii="Arial" w:hAnsi="Arial" w:cs="Arial"/>
                <w:sz w:val="18"/>
              </w:rPr>
              <w:t>Dodávka vody a odpady</w:t>
            </w:r>
          </w:p>
        </w:tc>
        <w:tc>
          <w:tcPr>
            <w:tcW w:w="162" w:type="dxa"/>
          </w:tcPr>
          <w:p w14:paraId="4D79FEAF" w14:textId="77777777" w:rsidR="00F859F7" w:rsidRPr="003E32A2" w:rsidRDefault="00F859F7" w:rsidP="00D03395">
            <w:pPr>
              <w:tabs>
                <w:tab w:val="left" w:pos="426"/>
              </w:tabs>
              <w:rPr>
                <w:rFonts w:ascii="Arial" w:hAnsi="Arial" w:cs="Arial"/>
                <w:sz w:val="18"/>
              </w:rPr>
            </w:pPr>
          </w:p>
        </w:tc>
        <w:tc>
          <w:tcPr>
            <w:tcW w:w="5528" w:type="dxa"/>
            <w:gridSpan w:val="4"/>
          </w:tcPr>
          <w:p w14:paraId="5C2C5298" w14:textId="77777777" w:rsidR="00F859F7" w:rsidRPr="003E32A2" w:rsidRDefault="00F859F7" w:rsidP="00D03395">
            <w:pPr>
              <w:tabs>
                <w:tab w:val="left" w:pos="426"/>
              </w:tabs>
              <w:rPr>
                <w:rFonts w:ascii="Arial" w:hAnsi="Arial" w:cs="Arial"/>
                <w:sz w:val="18"/>
              </w:rPr>
            </w:pPr>
            <w:r w:rsidRPr="003E32A2">
              <w:rPr>
                <w:rFonts w:ascii="Arial" w:hAnsi="Arial" w:cs="Arial"/>
                <w:sz w:val="18"/>
              </w:rPr>
              <w:t>Dodávka vody; čistenie a odvod odpadových vôd, odpady a služby odstraňovania odpadov (36 až 39)</w:t>
            </w:r>
          </w:p>
        </w:tc>
      </w:tr>
      <w:tr w:rsidR="00F859F7" w:rsidRPr="003E32A2" w14:paraId="607F958A" w14:textId="77777777" w:rsidTr="00D03395">
        <w:trPr>
          <w:trHeight w:hRule="exact" w:val="80"/>
        </w:trPr>
        <w:tc>
          <w:tcPr>
            <w:tcW w:w="284" w:type="dxa"/>
          </w:tcPr>
          <w:p w14:paraId="07B85F0E" w14:textId="77777777" w:rsidR="00F859F7" w:rsidRPr="003E32A2" w:rsidRDefault="00F859F7" w:rsidP="00D03395">
            <w:pPr>
              <w:tabs>
                <w:tab w:val="left" w:pos="426"/>
              </w:tabs>
              <w:rPr>
                <w:rFonts w:ascii="Arial" w:hAnsi="Arial" w:cs="Arial"/>
                <w:sz w:val="18"/>
                <w:vertAlign w:val="superscript"/>
              </w:rPr>
            </w:pPr>
          </w:p>
        </w:tc>
        <w:tc>
          <w:tcPr>
            <w:tcW w:w="3189" w:type="dxa"/>
          </w:tcPr>
          <w:p w14:paraId="47234838" w14:textId="77777777" w:rsidR="00F859F7" w:rsidRPr="003E32A2" w:rsidRDefault="00F859F7" w:rsidP="00D03395">
            <w:pPr>
              <w:tabs>
                <w:tab w:val="left" w:pos="426"/>
              </w:tabs>
              <w:rPr>
                <w:rFonts w:ascii="Arial" w:hAnsi="Arial" w:cs="Arial"/>
                <w:sz w:val="18"/>
              </w:rPr>
            </w:pPr>
          </w:p>
        </w:tc>
        <w:tc>
          <w:tcPr>
            <w:tcW w:w="162" w:type="dxa"/>
          </w:tcPr>
          <w:p w14:paraId="2F9665A9" w14:textId="77777777" w:rsidR="00F859F7" w:rsidRPr="003E32A2" w:rsidRDefault="00F859F7" w:rsidP="00D03395">
            <w:pPr>
              <w:tabs>
                <w:tab w:val="left" w:pos="426"/>
              </w:tabs>
              <w:rPr>
                <w:rFonts w:ascii="Arial" w:hAnsi="Arial" w:cs="Arial"/>
                <w:sz w:val="18"/>
              </w:rPr>
            </w:pPr>
          </w:p>
        </w:tc>
        <w:tc>
          <w:tcPr>
            <w:tcW w:w="5528" w:type="dxa"/>
            <w:gridSpan w:val="4"/>
          </w:tcPr>
          <w:p w14:paraId="37C6CBA7" w14:textId="77777777" w:rsidR="00F859F7" w:rsidRPr="003E32A2" w:rsidRDefault="00F859F7" w:rsidP="00D03395">
            <w:pPr>
              <w:tabs>
                <w:tab w:val="left" w:pos="426"/>
              </w:tabs>
              <w:rPr>
                <w:rFonts w:ascii="Arial" w:hAnsi="Arial" w:cs="Arial"/>
                <w:sz w:val="18"/>
              </w:rPr>
            </w:pPr>
          </w:p>
        </w:tc>
      </w:tr>
      <w:tr w:rsidR="00F859F7" w:rsidRPr="003E32A2" w14:paraId="3BE155CD" w14:textId="77777777" w:rsidTr="00D03395">
        <w:tc>
          <w:tcPr>
            <w:tcW w:w="284" w:type="dxa"/>
          </w:tcPr>
          <w:p w14:paraId="1998C11A" w14:textId="77777777" w:rsidR="00F859F7" w:rsidRPr="003E32A2" w:rsidRDefault="00F859F7" w:rsidP="00D03395">
            <w:pPr>
              <w:tabs>
                <w:tab w:val="left" w:pos="426"/>
              </w:tabs>
              <w:rPr>
                <w:rFonts w:ascii="Arial" w:hAnsi="Arial" w:cs="Arial"/>
                <w:sz w:val="18"/>
                <w:vertAlign w:val="superscript"/>
              </w:rPr>
            </w:pPr>
          </w:p>
        </w:tc>
        <w:tc>
          <w:tcPr>
            <w:tcW w:w="3189" w:type="dxa"/>
          </w:tcPr>
          <w:p w14:paraId="1434C07D" w14:textId="77777777" w:rsidR="00F859F7" w:rsidRPr="003E32A2" w:rsidRDefault="00F859F7" w:rsidP="00D03395">
            <w:pPr>
              <w:tabs>
                <w:tab w:val="left" w:pos="426"/>
              </w:tabs>
              <w:rPr>
                <w:rFonts w:ascii="Arial" w:hAnsi="Arial" w:cs="Arial"/>
                <w:sz w:val="18"/>
              </w:rPr>
            </w:pPr>
            <w:r w:rsidRPr="003E32A2">
              <w:rPr>
                <w:rFonts w:ascii="Arial" w:hAnsi="Arial" w:cs="Arial"/>
                <w:sz w:val="18"/>
              </w:rPr>
              <w:t>Obchod</w:t>
            </w:r>
          </w:p>
        </w:tc>
        <w:tc>
          <w:tcPr>
            <w:tcW w:w="162" w:type="dxa"/>
          </w:tcPr>
          <w:p w14:paraId="46C93E2C" w14:textId="77777777" w:rsidR="00F859F7" w:rsidRPr="003E32A2" w:rsidRDefault="00F859F7" w:rsidP="00D03395">
            <w:pPr>
              <w:tabs>
                <w:tab w:val="left" w:pos="426"/>
              </w:tabs>
              <w:rPr>
                <w:rFonts w:ascii="Arial" w:hAnsi="Arial" w:cs="Arial"/>
                <w:sz w:val="18"/>
              </w:rPr>
            </w:pPr>
          </w:p>
        </w:tc>
        <w:tc>
          <w:tcPr>
            <w:tcW w:w="5528" w:type="dxa"/>
            <w:gridSpan w:val="4"/>
          </w:tcPr>
          <w:p w14:paraId="3162F1C1" w14:textId="77777777" w:rsidR="00F859F7" w:rsidRPr="003E32A2" w:rsidRDefault="00F859F7" w:rsidP="00D03395">
            <w:pPr>
              <w:tabs>
                <w:tab w:val="left" w:pos="426"/>
              </w:tabs>
              <w:rPr>
                <w:rFonts w:ascii="Arial" w:hAnsi="Arial" w:cs="Arial"/>
                <w:sz w:val="18"/>
              </w:rPr>
            </w:pPr>
            <w:r w:rsidRPr="003E32A2">
              <w:rPr>
                <w:rFonts w:ascii="Arial" w:hAnsi="Arial" w:cs="Arial"/>
                <w:sz w:val="18"/>
              </w:rPr>
              <w:t>Veľkoobchod, maloobchod a oprava motorových vozidiel a moto</w:t>
            </w:r>
            <w:r w:rsidRPr="003E32A2">
              <w:rPr>
                <w:rFonts w:ascii="Arial" w:hAnsi="Arial" w:cs="Arial"/>
                <w:sz w:val="18"/>
              </w:rPr>
              <w:softHyphen/>
              <w:t>cyklov (45) , veľkoobchod okrem motorových vozidiel a motocyklov (46), maloobchod okrem motorových vozidiel a motocyklov (47)</w:t>
            </w:r>
          </w:p>
        </w:tc>
      </w:tr>
      <w:tr w:rsidR="00F859F7" w:rsidRPr="003E32A2" w14:paraId="5AE6DF57" w14:textId="77777777" w:rsidTr="00D03395">
        <w:tc>
          <w:tcPr>
            <w:tcW w:w="284" w:type="dxa"/>
          </w:tcPr>
          <w:p w14:paraId="4EA56766" w14:textId="77777777" w:rsidR="00F859F7" w:rsidRPr="003E32A2" w:rsidRDefault="00F859F7" w:rsidP="00D03395">
            <w:pPr>
              <w:tabs>
                <w:tab w:val="left" w:pos="426"/>
              </w:tabs>
              <w:rPr>
                <w:rFonts w:ascii="Arial" w:hAnsi="Arial" w:cs="Arial"/>
                <w:sz w:val="18"/>
                <w:vertAlign w:val="superscript"/>
              </w:rPr>
            </w:pPr>
          </w:p>
        </w:tc>
        <w:tc>
          <w:tcPr>
            <w:tcW w:w="3189" w:type="dxa"/>
          </w:tcPr>
          <w:p w14:paraId="3A7C8A4C" w14:textId="77777777" w:rsidR="00F859F7" w:rsidRPr="003E32A2" w:rsidRDefault="00F859F7" w:rsidP="00D03395">
            <w:pPr>
              <w:tabs>
                <w:tab w:val="left" w:pos="426"/>
              </w:tabs>
              <w:rPr>
                <w:rFonts w:ascii="Arial" w:hAnsi="Arial" w:cs="Arial"/>
                <w:sz w:val="18"/>
              </w:rPr>
            </w:pPr>
            <w:r w:rsidRPr="003E32A2">
              <w:rPr>
                <w:rFonts w:ascii="Arial" w:hAnsi="Arial" w:cs="Arial"/>
                <w:sz w:val="18"/>
              </w:rPr>
              <w:t>Predaj a oprava motorových vozi</w:t>
            </w:r>
            <w:r w:rsidRPr="003E32A2">
              <w:rPr>
                <w:rFonts w:ascii="Arial" w:hAnsi="Arial" w:cs="Arial"/>
                <w:sz w:val="18"/>
              </w:rPr>
              <w:softHyphen/>
              <w:t>diel</w:t>
            </w:r>
          </w:p>
        </w:tc>
        <w:tc>
          <w:tcPr>
            <w:tcW w:w="162" w:type="dxa"/>
          </w:tcPr>
          <w:p w14:paraId="56D26212" w14:textId="77777777" w:rsidR="00F859F7" w:rsidRPr="003E32A2" w:rsidRDefault="00F859F7" w:rsidP="00D03395">
            <w:pPr>
              <w:tabs>
                <w:tab w:val="left" w:pos="426"/>
              </w:tabs>
              <w:rPr>
                <w:rFonts w:ascii="Arial" w:hAnsi="Arial" w:cs="Arial"/>
                <w:sz w:val="18"/>
              </w:rPr>
            </w:pPr>
          </w:p>
        </w:tc>
        <w:tc>
          <w:tcPr>
            <w:tcW w:w="5528" w:type="dxa"/>
            <w:gridSpan w:val="4"/>
          </w:tcPr>
          <w:p w14:paraId="60092BEC" w14:textId="77777777" w:rsidR="00F859F7" w:rsidRPr="003E32A2" w:rsidRDefault="00F859F7" w:rsidP="00D03395">
            <w:pPr>
              <w:tabs>
                <w:tab w:val="left" w:pos="426"/>
              </w:tabs>
              <w:rPr>
                <w:rFonts w:ascii="Arial" w:hAnsi="Arial" w:cs="Arial"/>
                <w:sz w:val="18"/>
              </w:rPr>
            </w:pPr>
            <w:r w:rsidRPr="003E32A2">
              <w:rPr>
                <w:rFonts w:ascii="Arial" w:hAnsi="Arial" w:cs="Arial"/>
                <w:sz w:val="18"/>
              </w:rPr>
              <w:t>Veľkoobchod, maloobchod a oprava motorových vozidiel a moto</w:t>
            </w:r>
            <w:r w:rsidRPr="003E32A2">
              <w:rPr>
                <w:rFonts w:ascii="Arial" w:hAnsi="Arial" w:cs="Arial"/>
                <w:sz w:val="18"/>
              </w:rPr>
              <w:softHyphen/>
              <w:t>cyklov (45)</w:t>
            </w:r>
          </w:p>
        </w:tc>
      </w:tr>
      <w:tr w:rsidR="00F859F7" w:rsidRPr="003E32A2" w14:paraId="4C4E0305" w14:textId="77777777" w:rsidTr="00D03395">
        <w:tc>
          <w:tcPr>
            <w:tcW w:w="284" w:type="dxa"/>
          </w:tcPr>
          <w:p w14:paraId="6612E7F1" w14:textId="77777777" w:rsidR="00F859F7" w:rsidRPr="003E32A2" w:rsidRDefault="00F859F7" w:rsidP="00D03395">
            <w:pPr>
              <w:tabs>
                <w:tab w:val="left" w:pos="426"/>
              </w:tabs>
              <w:rPr>
                <w:rFonts w:ascii="Arial" w:hAnsi="Arial" w:cs="Arial"/>
                <w:sz w:val="18"/>
                <w:vertAlign w:val="superscript"/>
              </w:rPr>
            </w:pPr>
          </w:p>
        </w:tc>
        <w:tc>
          <w:tcPr>
            <w:tcW w:w="3189" w:type="dxa"/>
          </w:tcPr>
          <w:p w14:paraId="7E58F27F" w14:textId="77777777" w:rsidR="00F859F7" w:rsidRPr="003E32A2" w:rsidRDefault="00F859F7" w:rsidP="00D03395">
            <w:pPr>
              <w:tabs>
                <w:tab w:val="left" w:pos="426"/>
              </w:tabs>
              <w:rPr>
                <w:rFonts w:ascii="Arial" w:hAnsi="Arial" w:cs="Arial"/>
                <w:sz w:val="18"/>
              </w:rPr>
            </w:pPr>
            <w:r w:rsidRPr="003E32A2">
              <w:rPr>
                <w:rFonts w:ascii="Arial" w:hAnsi="Arial" w:cs="Arial"/>
                <w:sz w:val="18"/>
              </w:rPr>
              <w:t>Veľkoobchod</w:t>
            </w:r>
          </w:p>
        </w:tc>
        <w:tc>
          <w:tcPr>
            <w:tcW w:w="162" w:type="dxa"/>
          </w:tcPr>
          <w:p w14:paraId="355BEC32" w14:textId="77777777" w:rsidR="00F859F7" w:rsidRPr="003E32A2" w:rsidRDefault="00F859F7" w:rsidP="00D03395">
            <w:pPr>
              <w:tabs>
                <w:tab w:val="left" w:pos="426"/>
              </w:tabs>
              <w:rPr>
                <w:rFonts w:ascii="Arial" w:hAnsi="Arial" w:cs="Arial"/>
                <w:sz w:val="18"/>
              </w:rPr>
            </w:pPr>
          </w:p>
        </w:tc>
        <w:tc>
          <w:tcPr>
            <w:tcW w:w="5528" w:type="dxa"/>
            <w:gridSpan w:val="4"/>
          </w:tcPr>
          <w:p w14:paraId="22810FF6" w14:textId="77777777" w:rsidR="00F859F7" w:rsidRPr="003E32A2" w:rsidRDefault="00F859F7" w:rsidP="00D03395">
            <w:pPr>
              <w:tabs>
                <w:tab w:val="left" w:pos="426"/>
              </w:tabs>
              <w:rPr>
                <w:rFonts w:ascii="Arial" w:hAnsi="Arial" w:cs="Arial"/>
                <w:sz w:val="18"/>
              </w:rPr>
            </w:pPr>
            <w:r w:rsidRPr="003E32A2">
              <w:rPr>
                <w:rFonts w:ascii="Arial" w:hAnsi="Arial" w:cs="Arial"/>
                <w:sz w:val="18"/>
              </w:rPr>
              <w:t>Veľkoobchod okrem motorových vozidiel a motocyklov (46)</w:t>
            </w:r>
          </w:p>
        </w:tc>
      </w:tr>
      <w:tr w:rsidR="00F859F7" w:rsidRPr="003E32A2" w14:paraId="24D34401" w14:textId="77777777" w:rsidTr="00D03395">
        <w:tc>
          <w:tcPr>
            <w:tcW w:w="284" w:type="dxa"/>
          </w:tcPr>
          <w:p w14:paraId="67D6A890" w14:textId="77777777" w:rsidR="00F859F7" w:rsidRPr="003E32A2" w:rsidRDefault="00F859F7" w:rsidP="00D03395">
            <w:pPr>
              <w:tabs>
                <w:tab w:val="left" w:pos="426"/>
              </w:tabs>
              <w:rPr>
                <w:rFonts w:ascii="Arial" w:hAnsi="Arial" w:cs="Arial"/>
                <w:sz w:val="18"/>
                <w:vertAlign w:val="superscript"/>
              </w:rPr>
            </w:pPr>
          </w:p>
        </w:tc>
        <w:tc>
          <w:tcPr>
            <w:tcW w:w="3189" w:type="dxa"/>
          </w:tcPr>
          <w:p w14:paraId="310D7CAC" w14:textId="77777777" w:rsidR="00F859F7" w:rsidRPr="003E32A2" w:rsidRDefault="00F859F7" w:rsidP="00D03395">
            <w:pPr>
              <w:tabs>
                <w:tab w:val="left" w:pos="426"/>
              </w:tabs>
              <w:rPr>
                <w:rFonts w:ascii="Arial" w:hAnsi="Arial" w:cs="Arial"/>
                <w:sz w:val="18"/>
              </w:rPr>
            </w:pPr>
            <w:r w:rsidRPr="003E32A2">
              <w:rPr>
                <w:rFonts w:ascii="Arial" w:hAnsi="Arial" w:cs="Arial"/>
                <w:sz w:val="18"/>
              </w:rPr>
              <w:t>Maloobchod</w:t>
            </w:r>
          </w:p>
        </w:tc>
        <w:tc>
          <w:tcPr>
            <w:tcW w:w="162" w:type="dxa"/>
          </w:tcPr>
          <w:p w14:paraId="6D749C96" w14:textId="77777777" w:rsidR="00F859F7" w:rsidRPr="003E32A2" w:rsidRDefault="00F859F7" w:rsidP="00D03395">
            <w:pPr>
              <w:tabs>
                <w:tab w:val="left" w:pos="426"/>
              </w:tabs>
              <w:rPr>
                <w:rFonts w:ascii="Arial" w:hAnsi="Arial" w:cs="Arial"/>
                <w:sz w:val="18"/>
              </w:rPr>
            </w:pPr>
          </w:p>
        </w:tc>
        <w:tc>
          <w:tcPr>
            <w:tcW w:w="5528" w:type="dxa"/>
            <w:gridSpan w:val="4"/>
          </w:tcPr>
          <w:p w14:paraId="2DA818FC" w14:textId="77777777" w:rsidR="00F859F7" w:rsidRPr="003E32A2" w:rsidRDefault="00F859F7" w:rsidP="00D03395">
            <w:pPr>
              <w:tabs>
                <w:tab w:val="left" w:pos="426"/>
              </w:tabs>
              <w:rPr>
                <w:rFonts w:ascii="Arial" w:hAnsi="Arial" w:cs="Arial"/>
                <w:sz w:val="18"/>
              </w:rPr>
            </w:pPr>
            <w:r w:rsidRPr="003E32A2">
              <w:rPr>
                <w:rFonts w:ascii="Arial" w:hAnsi="Arial" w:cs="Arial"/>
                <w:sz w:val="18"/>
              </w:rPr>
              <w:t>Maloobchod okrem motorových vozidiel a motocyklov (47)</w:t>
            </w:r>
          </w:p>
        </w:tc>
      </w:tr>
      <w:tr w:rsidR="00F859F7" w:rsidRPr="003E32A2" w14:paraId="3754135D" w14:textId="77777777" w:rsidTr="00D03395">
        <w:trPr>
          <w:trHeight w:hRule="exact" w:val="79"/>
        </w:trPr>
        <w:tc>
          <w:tcPr>
            <w:tcW w:w="284" w:type="dxa"/>
          </w:tcPr>
          <w:p w14:paraId="57E4A6A4" w14:textId="77777777" w:rsidR="00F859F7" w:rsidRPr="003E32A2" w:rsidRDefault="00F859F7" w:rsidP="00D03395">
            <w:pPr>
              <w:tabs>
                <w:tab w:val="left" w:pos="426"/>
              </w:tabs>
              <w:rPr>
                <w:rFonts w:ascii="Arial" w:hAnsi="Arial" w:cs="Arial"/>
                <w:sz w:val="18"/>
                <w:vertAlign w:val="superscript"/>
              </w:rPr>
            </w:pPr>
          </w:p>
        </w:tc>
        <w:tc>
          <w:tcPr>
            <w:tcW w:w="3189" w:type="dxa"/>
          </w:tcPr>
          <w:p w14:paraId="79D9B7F8" w14:textId="77777777" w:rsidR="00F859F7" w:rsidRPr="003E32A2" w:rsidRDefault="00F859F7" w:rsidP="00D03395">
            <w:pPr>
              <w:tabs>
                <w:tab w:val="left" w:pos="426"/>
              </w:tabs>
              <w:rPr>
                <w:rFonts w:ascii="Arial" w:hAnsi="Arial" w:cs="Arial"/>
                <w:sz w:val="18"/>
              </w:rPr>
            </w:pPr>
          </w:p>
        </w:tc>
        <w:tc>
          <w:tcPr>
            <w:tcW w:w="162" w:type="dxa"/>
          </w:tcPr>
          <w:p w14:paraId="30738F7E" w14:textId="77777777" w:rsidR="00F859F7" w:rsidRPr="003E32A2" w:rsidRDefault="00F859F7" w:rsidP="00D03395">
            <w:pPr>
              <w:tabs>
                <w:tab w:val="left" w:pos="426"/>
              </w:tabs>
              <w:rPr>
                <w:rFonts w:ascii="Arial" w:hAnsi="Arial" w:cs="Arial"/>
                <w:sz w:val="18"/>
              </w:rPr>
            </w:pPr>
          </w:p>
        </w:tc>
        <w:tc>
          <w:tcPr>
            <w:tcW w:w="5528" w:type="dxa"/>
            <w:gridSpan w:val="4"/>
          </w:tcPr>
          <w:p w14:paraId="5C54ABEA" w14:textId="77777777" w:rsidR="00F859F7" w:rsidRPr="003E32A2" w:rsidRDefault="00F859F7" w:rsidP="00D03395">
            <w:pPr>
              <w:tabs>
                <w:tab w:val="left" w:pos="426"/>
              </w:tabs>
              <w:rPr>
                <w:rFonts w:ascii="Arial" w:hAnsi="Arial" w:cs="Arial"/>
                <w:sz w:val="18"/>
              </w:rPr>
            </w:pPr>
          </w:p>
        </w:tc>
      </w:tr>
      <w:tr w:rsidR="00F859F7" w:rsidRPr="003E32A2" w14:paraId="029DA02C" w14:textId="77777777" w:rsidTr="00D03395">
        <w:tc>
          <w:tcPr>
            <w:tcW w:w="284" w:type="dxa"/>
          </w:tcPr>
          <w:p w14:paraId="2F77AB15" w14:textId="77777777" w:rsidR="00F859F7" w:rsidRPr="003E32A2" w:rsidRDefault="00F859F7" w:rsidP="00D03395">
            <w:pPr>
              <w:tabs>
                <w:tab w:val="left" w:pos="426"/>
              </w:tabs>
              <w:rPr>
                <w:rFonts w:ascii="Arial" w:hAnsi="Arial" w:cs="Arial"/>
                <w:sz w:val="18"/>
                <w:vertAlign w:val="superscript"/>
              </w:rPr>
            </w:pPr>
          </w:p>
        </w:tc>
        <w:tc>
          <w:tcPr>
            <w:tcW w:w="3189" w:type="dxa"/>
          </w:tcPr>
          <w:p w14:paraId="1CEB055F" w14:textId="77777777" w:rsidR="00F859F7" w:rsidRPr="003E32A2" w:rsidRDefault="00F859F7" w:rsidP="00D03395">
            <w:pPr>
              <w:tabs>
                <w:tab w:val="left" w:pos="426"/>
              </w:tabs>
              <w:rPr>
                <w:rFonts w:ascii="Arial" w:hAnsi="Arial" w:cs="Arial"/>
                <w:sz w:val="18"/>
              </w:rPr>
            </w:pPr>
            <w:r w:rsidRPr="003E32A2">
              <w:rPr>
                <w:rFonts w:ascii="Arial" w:hAnsi="Arial" w:cs="Arial"/>
                <w:sz w:val="18"/>
              </w:rPr>
              <w:t>Ubytovacie a stravovacie služby</w:t>
            </w:r>
          </w:p>
        </w:tc>
        <w:tc>
          <w:tcPr>
            <w:tcW w:w="162" w:type="dxa"/>
          </w:tcPr>
          <w:p w14:paraId="7F39BE96" w14:textId="77777777" w:rsidR="00F859F7" w:rsidRPr="003E32A2" w:rsidRDefault="00F859F7" w:rsidP="00D03395">
            <w:pPr>
              <w:tabs>
                <w:tab w:val="left" w:pos="426"/>
              </w:tabs>
              <w:rPr>
                <w:rFonts w:ascii="Arial" w:hAnsi="Arial" w:cs="Arial"/>
                <w:sz w:val="18"/>
              </w:rPr>
            </w:pPr>
          </w:p>
        </w:tc>
        <w:tc>
          <w:tcPr>
            <w:tcW w:w="5528" w:type="dxa"/>
            <w:gridSpan w:val="4"/>
          </w:tcPr>
          <w:p w14:paraId="65517FB8" w14:textId="77777777" w:rsidR="00F859F7" w:rsidRPr="003E32A2" w:rsidRDefault="00F859F7" w:rsidP="00D03395">
            <w:pPr>
              <w:tabs>
                <w:tab w:val="left" w:pos="426"/>
              </w:tabs>
              <w:rPr>
                <w:rFonts w:ascii="Arial" w:hAnsi="Arial" w:cs="Arial"/>
                <w:sz w:val="18"/>
              </w:rPr>
            </w:pPr>
            <w:r w:rsidRPr="003E32A2">
              <w:rPr>
                <w:rFonts w:ascii="Arial" w:hAnsi="Arial" w:cs="Arial"/>
                <w:sz w:val="18"/>
              </w:rPr>
              <w:t>Ubytovanie (55), činnosti reštaurácií a pohostinstiev (56)</w:t>
            </w:r>
          </w:p>
        </w:tc>
      </w:tr>
      <w:tr w:rsidR="00F859F7" w:rsidRPr="003E32A2" w14:paraId="0D02FA05" w14:textId="77777777" w:rsidTr="00D03395">
        <w:trPr>
          <w:trHeight w:hRule="exact" w:val="80"/>
        </w:trPr>
        <w:tc>
          <w:tcPr>
            <w:tcW w:w="284" w:type="dxa"/>
          </w:tcPr>
          <w:p w14:paraId="741661CB" w14:textId="77777777" w:rsidR="00F859F7" w:rsidRPr="003E32A2" w:rsidRDefault="00F859F7" w:rsidP="00D03395">
            <w:pPr>
              <w:tabs>
                <w:tab w:val="left" w:pos="426"/>
              </w:tabs>
              <w:rPr>
                <w:rFonts w:ascii="Arial" w:hAnsi="Arial" w:cs="Arial"/>
                <w:sz w:val="18"/>
                <w:vertAlign w:val="superscript"/>
              </w:rPr>
            </w:pPr>
          </w:p>
        </w:tc>
        <w:tc>
          <w:tcPr>
            <w:tcW w:w="3189" w:type="dxa"/>
          </w:tcPr>
          <w:p w14:paraId="19B2903A" w14:textId="77777777" w:rsidR="00F859F7" w:rsidRPr="003E32A2" w:rsidRDefault="00F859F7" w:rsidP="00D03395">
            <w:pPr>
              <w:tabs>
                <w:tab w:val="left" w:pos="426"/>
              </w:tabs>
              <w:rPr>
                <w:rFonts w:ascii="Arial" w:hAnsi="Arial" w:cs="Arial"/>
                <w:sz w:val="18"/>
              </w:rPr>
            </w:pPr>
          </w:p>
        </w:tc>
        <w:tc>
          <w:tcPr>
            <w:tcW w:w="162" w:type="dxa"/>
          </w:tcPr>
          <w:p w14:paraId="7253C5A1" w14:textId="77777777" w:rsidR="00F859F7" w:rsidRPr="003E32A2" w:rsidRDefault="00F859F7" w:rsidP="00D03395">
            <w:pPr>
              <w:tabs>
                <w:tab w:val="left" w:pos="426"/>
              </w:tabs>
              <w:rPr>
                <w:rFonts w:ascii="Arial" w:hAnsi="Arial" w:cs="Arial"/>
                <w:sz w:val="18"/>
              </w:rPr>
            </w:pPr>
          </w:p>
        </w:tc>
        <w:tc>
          <w:tcPr>
            <w:tcW w:w="5528" w:type="dxa"/>
            <w:gridSpan w:val="4"/>
          </w:tcPr>
          <w:p w14:paraId="12D1930C" w14:textId="77777777" w:rsidR="00F859F7" w:rsidRPr="003E32A2" w:rsidRDefault="00F859F7" w:rsidP="00D03395">
            <w:pPr>
              <w:tabs>
                <w:tab w:val="left" w:pos="426"/>
              </w:tabs>
              <w:rPr>
                <w:rFonts w:ascii="Arial" w:hAnsi="Arial" w:cs="Arial"/>
                <w:sz w:val="18"/>
              </w:rPr>
            </w:pPr>
          </w:p>
        </w:tc>
      </w:tr>
      <w:tr w:rsidR="00F859F7" w:rsidRPr="003E32A2" w14:paraId="2C47B93F" w14:textId="77777777" w:rsidTr="00D03395">
        <w:tc>
          <w:tcPr>
            <w:tcW w:w="284" w:type="dxa"/>
          </w:tcPr>
          <w:p w14:paraId="463E504E" w14:textId="77777777" w:rsidR="00F859F7" w:rsidRPr="003E32A2" w:rsidRDefault="00F859F7" w:rsidP="00D03395">
            <w:pPr>
              <w:tabs>
                <w:tab w:val="left" w:pos="426"/>
              </w:tabs>
              <w:rPr>
                <w:rFonts w:ascii="Arial" w:hAnsi="Arial" w:cs="Arial"/>
                <w:sz w:val="18"/>
                <w:vertAlign w:val="superscript"/>
              </w:rPr>
            </w:pPr>
          </w:p>
        </w:tc>
        <w:tc>
          <w:tcPr>
            <w:tcW w:w="3189" w:type="dxa"/>
          </w:tcPr>
          <w:p w14:paraId="5F9BACE8" w14:textId="77777777" w:rsidR="00F859F7" w:rsidRPr="003E32A2" w:rsidRDefault="00F859F7" w:rsidP="00D03395">
            <w:pPr>
              <w:tabs>
                <w:tab w:val="left" w:pos="426"/>
              </w:tabs>
              <w:rPr>
                <w:rFonts w:ascii="Arial" w:hAnsi="Arial" w:cs="Arial"/>
                <w:sz w:val="18"/>
              </w:rPr>
            </w:pPr>
            <w:r w:rsidRPr="003E32A2">
              <w:rPr>
                <w:rFonts w:ascii="Arial" w:hAnsi="Arial" w:cs="Arial"/>
                <w:sz w:val="18"/>
              </w:rPr>
              <w:t>Doprava a skladovanie</w:t>
            </w:r>
          </w:p>
        </w:tc>
        <w:tc>
          <w:tcPr>
            <w:tcW w:w="162" w:type="dxa"/>
          </w:tcPr>
          <w:p w14:paraId="724521AF" w14:textId="77777777" w:rsidR="00F859F7" w:rsidRPr="003E32A2" w:rsidRDefault="00F859F7" w:rsidP="00D03395">
            <w:pPr>
              <w:tabs>
                <w:tab w:val="left" w:pos="426"/>
              </w:tabs>
              <w:rPr>
                <w:rFonts w:ascii="Arial" w:hAnsi="Arial" w:cs="Arial"/>
                <w:sz w:val="18"/>
              </w:rPr>
            </w:pPr>
          </w:p>
        </w:tc>
        <w:tc>
          <w:tcPr>
            <w:tcW w:w="5528" w:type="dxa"/>
            <w:gridSpan w:val="4"/>
          </w:tcPr>
          <w:p w14:paraId="612A3BDF" w14:textId="77777777" w:rsidR="00F859F7" w:rsidRPr="003E32A2" w:rsidRDefault="00F859F7" w:rsidP="00D03395">
            <w:pPr>
              <w:tabs>
                <w:tab w:val="left" w:pos="426"/>
              </w:tabs>
              <w:rPr>
                <w:rFonts w:ascii="Arial" w:hAnsi="Arial" w:cs="Arial"/>
                <w:sz w:val="18"/>
              </w:rPr>
            </w:pPr>
            <w:r w:rsidRPr="003E32A2">
              <w:rPr>
                <w:rFonts w:ascii="Arial" w:hAnsi="Arial" w:cs="Arial"/>
                <w:sz w:val="18"/>
              </w:rPr>
              <w:t>Pozemná doprava a doprava potrubím (49), vodná doprava (50), letecká doprava (51), skladové a pomocné činnosti v doprave (52), poštové služby a služby kuriérov (53)</w:t>
            </w:r>
          </w:p>
        </w:tc>
      </w:tr>
      <w:tr w:rsidR="00F859F7" w:rsidRPr="003E32A2" w14:paraId="78C05F16" w14:textId="77777777" w:rsidTr="00D03395">
        <w:trPr>
          <w:trHeight w:hRule="exact" w:val="80"/>
        </w:trPr>
        <w:tc>
          <w:tcPr>
            <w:tcW w:w="284" w:type="dxa"/>
          </w:tcPr>
          <w:p w14:paraId="569A7A8E" w14:textId="77777777" w:rsidR="00F859F7" w:rsidRPr="003E32A2" w:rsidRDefault="00F859F7" w:rsidP="00D03395">
            <w:pPr>
              <w:tabs>
                <w:tab w:val="left" w:pos="426"/>
              </w:tabs>
              <w:rPr>
                <w:rFonts w:ascii="Arial" w:hAnsi="Arial" w:cs="Arial"/>
                <w:sz w:val="18"/>
                <w:vertAlign w:val="superscript"/>
              </w:rPr>
            </w:pPr>
          </w:p>
        </w:tc>
        <w:tc>
          <w:tcPr>
            <w:tcW w:w="3189" w:type="dxa"/>
          </w:tcPr>
          <w:p w14:paraId="7F5C7D29" w14:textId="77777777" w:rsidR="00F859F7" w:rsidRPr="003E32A2" w:rsidRDefault="00F859F7" w:rsidP="00D03395">
            <w:pPr>
              <w:tabs>
                <w:tab w:val="left" w:pos="426"/>
              </w:tabs>
              <w:rPr>
                <w:rFonts w:ascii="Arial" w:hAnsi="Arial" w:cs="Arial"/>
                <w:sz w:val="18"/>
              </w:rPr>
            </w:pPr>
          </w:p>
        </w:tc>
        <w:tc>
          <w:tcPr>
            <w:tcW w:w="162" w:type="dxa"/>
          </w:tcPr>
          <w:p w14:paraId="1A3A9D76" w14:textId="77777777" w:rsidR="00F859F7" w:rsidRPr="003E32A2" w:rsidRDefault="00F859F7" w:rsidP="00D03395">
            <w:pPr>
              <w:tabs>
                <w:tab w:val="left" w:pos="426"/>
              </w:tabs>
              <w:rPr>
                <w:rFonts w:ascii="Arial" w:hAnsi="Arial" w:cs="Arial"/>
                <w:sz w:val="18"/>
              </w:rPr>
            </w:pPr>
          </w:p>
        </w:tc>
        <w:tc>
          <w:tcPr>
            <w:tcW w:w="5528" w:type="dxa"/>
            <w:gridSpan w:val="4"/>
          </w:tcPr>
          <w:p w14:paraId="55B76C3E" w14:textId="77777777" w:rsidR="00F859F7" w:rsidRPr="003E32A2" w:rsidRDefault="00F859F7" w:rsidP="00D03395">
            <w:pPr>
              <w:tabs>
                <w:tab w:val="left" w:pos="426"/>
              </w:tabs>
              <w:rPr>
                <w:rFonts w:ascii="Arial" w:hAnsi="Arial" w:cs="Arial"/>
                <w:sz w:val="18"/>
              </w:rPr>
            </w:pPr>
          </w:p>
        </w:tc>
      </w:tr>
      <w:tr w:rsidR="00F859F7" w:rsidRPr="003E32A2" w14:paraId="3EF155E5" w14:textId="77777777" w:rsidTr="00D03395">
        <w:tc>
          <w:tcPr>
            <w:tcW w:w="284" w:type="dxa"/>
          </w:tcPr>
          <w:p w14:paraId="070CC3A9" w14:textId="77777777" w:rsidR="00F859F7" w:rsidRPr="003E32A2" w:rsidRDefault="00F859F7" w:rsidP="00D03395">
            <w:pPr>
              <w:tabs>
                <w:tab w:val="left" w:pos="426"/>
              </w:tabs>
              <w:rPr>
                <w:rFonts w:ascii="Arial" w:hAnsi="Arial" w:cs="Arial"/>
                <w:sz w:val="18"/>
                <w:vertAlign w:val="superscript"/>
              </w:rPr>
            </w:pPr>
          </w:p>
        </w:tc>
        <w:tc>
          <w:tcPr>
            <w:tcW w:w="3189" w:type="dxa"/>
          </w:tcPr>
          <w:p w14:paraId="0FBAD6D5" w14:textId="77777777" w:rsidR="00F859F7" w:rsidRPr="003E32A2" w:rsidRDefault="00F859F7" w:rsidP="00D03395">
            <w:pPr>
              <w:tabs>
                <w:tab w:val="left" w:pos="426"/>
              </w:tabs>
              <w:rPr>
                <w:rFonts w:ascii="Arial" w:hAnsi="Arial" w:cs="Arial"/>
                <w:sz w:val="18"/>
              </w:rPr>
            </w:pPr>
            <w:r w:rsidRPr="003E32A2">
              <w:rPr>
                <w:rFonts w:ascii="Arial" w:hAnsi="Arial" w:cs="Arial"/>
                <w:sz w:val="18"/>
              </w:rPr>
              <w:t>Informácie a komunikácia</w:t>
            </w:r>
          </w:p>
        </w:tc>
        <w:tc>
          <w:tcPr>
            <w:tcW w:w="162" w:type="dxa"/>
          </w:tcPr>
          <w:p w14:paraId="0DD051D8" w14:textId="77777777" w:rsidR="00F859F7" w:rsidRPr="003E32A2" w:rsidRDefault="00F859F7" w:rsidP="00D03395">
            <w:pPr>
              <w:tabs>
                <w:tab w:val="left" w:pos="426"/>
              </w:tabs>
              <w:rPr>
                <w:rFonts w:ascii="Arial" w:hAnsi="Arial" w:cs="Arial"/>
                <w:sz w:val="18"/>
              </w:rPr>
            </w:pPr>
          </w:p>
        </w:tc>
        <w:tc>
          <w:tcPr>
            <w:tcW w:w="5528" w:type="dxa"/>
            <w:gridSpan w:val="4"/>
          </w:tcPr>
          <w:p w14:paraId="0BE0823F" w14:textId="77777777" w:rsidR="00F859F7" w:rsidRPr="003E32A2" w:rsidRDefault="00F859F7" w:rsidP="00D03395">
            <w:pPr>
              <w:tabs>
                <w:tab w:val="left" w:pos="426"/>
              </w:tabs>
              <w:rPr>
                <w:rFonts w:ascii="Arial" w:hAnsi="Arial" w:cs="Arial"/>
                <w:sz w:val="18"/>
              </w:rPr>
            </w:pPr>
            <w:r w:rsidRPr="003E32A2">
              <w:rPr>
                <w:rFonts w:ascii="Arial" w:hAnsi="Arial" w:cs="Arial"/>
                <w:sz w:val="18"/>
              </w:rPr>
              <w:t>Nakladateľské činnosti (58), vý</w:t>
            </w:r>
            <w:r w:rsidRPr="003E32A2">
              <w:rPr>
                <w:rFonts w:ascii="Arial" w:hAnsi="Arial" w:cs="Arial"/>
                <w:sz w:val="18"/>
              </w:rPr>
              <w:softHyphen/>
              <w:t>ro</w:t>
            </w:r>
            <w:r w:rsidRPr="003E32A2">
              <w:rPr>
                <w:rFonts w:ascii="Arial" w:hAnsi="Arial" w:cs="Arial"/>
                <w:sz w:val="18"/>
              </w:rPr>
              <w:softHyphen/>
              <w:t>ba filmov, videozáznamov a tele</w:t>
            </w:r>
            <w:r w:rsidRPr="003E32A2">
              <w:rPr>
                <w:rFonts w:ascii="Arial" w:hAnsi="Arial" w:cs="Arial"/>
                <w:sz w:val="18"/>
              </w:rPr>
              <w:softHyphen/>
              <w:t>víznych programov, príprava a zverejňovanie zvukových nahrávok (59), čin</w:t>
            </w:r>
            <w:r w:rsidRPr="003E32A2">
              <w:rPr>
                <w:rFonts w:ascii="Arial" w:hAnsi="Arial" w:cs="Arial"/>
                <w:sz w:val="18"/>
              </w:rPr>
              <w:softHyphen/>
              <w:t>nosti pre rozhlasové a televízne vy</w:t>
            </w:r>
            <w:r w:rsidRPr="003E32A2">
              <w:rPr>
                <w:rFonts w:ascii="Arial" w:hAnsi="Arial" w:cs="Arial"/>
                <w:sz w:val="18"/>
              </w:rPr>
              <w:softHyphen/>
              <w:t>sie</w:t>
            </w:r>
            <w:r w:rsidRPr="003E32A2">
              <w:rPr>
                <w:rFonts w:ascii="Arial" w:hAnsi="Arial" w:cs="Arial"/>
                <w:sz w:val="18"/>
              </w:rPr>
              <w:softHyphen/>
              <w:t>lanie (60), teleko</w:t>
            </w:r>
            <w:r w:rsidRPr="003E32A2">
              <w:rPr>
                <w:rFonts w:ascii="Arial" w:hAnsi="Arial" w:cs="Arial"/>
                <w:sz w:val="18"/>
              </w:rPr>
              <w:softHyphen/>
              <w:t>mu</w:t>
            </w:r>
            <w:r w:rsidRPr="003E32A2">
              <w:rPr>
                <w:rFonts w:ascii="Arial" w:hAnsi="Arial" w:cs="Arial"/>
                <w:sz w:val="18"/>
              </w:rPr>
              <w:softHyphen/>
              <w:t>nikácie (61), počítačové programovanie, po</w:t>
            </w:r>
            <w:r w:rsidRPr="003E32A2">
              <w:rPr>
                <w:rFonts w:ascii="Arial" w:hAnsi="Arial" w:cs="Arial"/>
                <w:sz w:val="18"/>
              </w:rPr>
              <w:softHyphen/>
              <w:t>ra</w:t>
            </w:r>
            <w:r w:rsidRPr="003E32A2">
              <w:rPr>
                <w:rFonts w:ascii="Arial" w:hAnsi="Arial" w:cs="Arial"/>
                <w:sz w:val="18"/>
              </w:rPr>
              <w:softHyphen/>
              <w:t>denstvo a súvisiace služby (62), informačné služby (63)</w:t>
            </w:r>
          </w:p>
        </w:tc>
      </w:tr>
      <w:tr w:rsidR="00F859F7" w:rsidRPr="003E32A2" w14:paraId="2F31F48C" w14:textId="77777777" w:rsidTr="00D03395">
        <w:trPr>
          <w:trHeight w:hRule="exact" w:val="80"/>
        </w:trPr>
        <w:tc>
          <w:tcPr>
            <w:tcW w:w="284" w:type="dxa"/>
          </w:tcPr>
          <w:p w14:paraId="4B791612" w14:textId="77777777" w:rsidR="00F859F7" w:rsidRPr="003E32A2" w:rsidRDefault="00F859F7" w:rsidP="00D03395">
            <w:pPr>
              <w:tabs>
                <w:tab w:val="left" w:pos="426"/>
              </w:tabs>
              <w:rPr>
                <w:rFonts w:ascii="Arial" w:hAnsi="Arial" w:cs="Arial"/>
                <w:sz w:val="18"/>
                <w:vertAlign w:val="superscript"/>
              </w:rPr>
            </w:pPr>
          </w:p>
        </w:tc>
        <w:tc>
          <w:tcPr>
            <w:tcW w:w="3189" w:type="dxa"/>
          </w:tcPr>
          <w:p w14:paraId="7F508F3F" w14:textId="77777777" w:rsidR="00F859F7" w:rsidRPr="003E32A2" w:rsidRDefault="00F859F7" w:rsidP="00D03395">
            <w:pPr>
              <w:tabs>
                <w:tab w:val="left" w:pos="426"/>
              </w:tabs>
              <w:rPr>
                <w:rFonts w:ascii="Arial" w:hAnsi="Arial" w:cs="Arial"/>
                <w:sz w:val="18"/>
              </w:rPr>
            </w:pPr>
          </w:p>
        </w:tc>
        <w:tc>
          <w:tcPr>
            <w:tcW w:w="162" w:type="dxa"/>
          </w:tcPr>
          <w:p w14:paraId="50945481" w14:textId="77777777" w:rsidR="00F859F7" w:rsidRPr="003E32A2" w:rsidRDefault="00F859F7" w:rsidP="00D03395">
            <w:pPr>
              <w:tabs>
                <w:tab w:val="left" w:pos="426"/>
              </w:tabs>
              <w:rPr>
                <w:rFonts w:ascii="Arial" w:hAnsi="Arial" w:cs="Arial"/>
                <w:sz w:val="18"/>
              </w:rPr>
            </w:pPr>
          </w:p>
        </w:tc>
        <w:tc>
          <w:tcPr>
            <w:tcW w:w="5528" w:type="dxa"/>
            <w:gridSpan w:val="4"/>
          </w:tcPr>
          <w:p w14:paraId="657AB300" w14:textId="77777777" w:rsidR="00F859F7" w:rsidRPr="003E32A2" w:rsidRDefault="00F859F7" w:rsidP="00D03395">
            <w:pPr>
              <w:tabs>
                <w:tab w:val="left" w:pos="426"/>
              </w:tabs>
              <w:rPr>
                <w:rFonts w:ascii="Arial" w:hAnsi="Arial" w:cs="Arial"/>
                <w:sz w:val="18"/>
              </w:rPr>
            </w:pPr>
          </w:p>
        </w:tc>
      </w:tr>
      <w:tr w:rsidR="00F859F7" w:rsidRPr="003E32A2" w14:paraId="79DA9C50" w14:textId="77777777" w:rsidTr="00D03395">
        <w:tc>
          <w:tcPr>
            <w:tcW w:w="284" w:type="dxa"/>
          </w:tcPr>
          <w:p w14:paraId="2A7F67C4" w14:textId="77777777" w:rsidR="00F859F7" w:rsidRPr="003E32A2" w:rsidRDefault="00F859F7" w:rsidP="00D03395">
            <w:pPr>
              <w:tabs>
                <w:tab w:val="left" w:pos="426"/>
              </w:tabs>
              <w:rPr>
                <w:rFonts w:ascii="Arial" w:hAnsi="Arial" w:cs="Arial"/>
                <w:sz w:val="18"/>
                <w:vertAlign w:val="superscript"/>
              </w:rPr>
            </w:pPr>
          </w:p>
        </w:tc>
        <w:tc>
          <w:tcPr>
            <w:tcW w:w="3189" w:type="dxa"/>
          </w:tcPr>
          <w:p w14:paraId="74BC99ED" w14:textId="77777777" w:rsidR="00F859F7" w:rsidRPr="003E32A2" w:rsidRDefault="00F859F7" w:rsidP="00D03395">
            <w:pPr>
              <w:tabs>
                <w:tab w:val="left" w:pos="426"/>
              </w:tabs>
              <w:rPr>
                <w:rFonts w:ascii="Arial" w:hAnsi="Arial" w:cs="Arial"/>
                <w:sz w:val="18"/>
              </w:rPr>
            </w:pPr>
            <w:r w:rsidRPr="003E32A2">
              <w:rPr>
                <w:rFonts w:ascii="Arial" w:hAnsi="Arial" w:cs="Arial"/>
                <w:sz w:val="18"/>
              </w:rPr>
              <w:t>Vybrané trhové služby</w:t>
            </w:r>
          </w:p>
        </w:tc>
        <w:tc>
          <w:tcPr>
            <w:tcW w:w="162" w:type="dxa"/>
          </w:tcPr>
          <w:p w14:paraId="0269FD22" w14:textId="77777777" w:rsidR="00F859F7" w:rsidRPr="003E32A2" w:rsidRDefault="00F859F7" w:rsidP="00D03395">
            <w:pPr>
              <w:tabs>
                <w:tab w:val="left" w:pos="426"/>
              </w:tabs>
              <w:rPr>
                <w:rFonts w:ascii="Arial" w:hAnsi="Arial" w:cs="Arial"/>
                <w:sz w:val="18"/>
              </w:rPr>
            </w:pPr>
          </w:p>
        </w:tc>
        <w:tc>
          <w:tcPr>
            <w:tcW w:w="5528" w:type="dxa"/>
            <w:gridSpan w:val="4"/>
          </w:tcPr>
          <w:p w14:paraId="3720A159" w14:textId="77777777" w:rsidR="00F859F7" w:rsidRPr="003E32A2" w:rsidRDefault="00F859F7" w:rsidP="00D03395">
            <w:pPr>
              <w:tabs>
                <w:tab w:val="left" w:pos="426"/>
              </w:tabs>
              <w:rPr>
                <w:rFonts w:ascii="Arial" w:hAnsi="Arial" w:cs="Arial"/>
                <w:sz w:val="18"/>
              </w:rPr>
            </w:pPr>
            <w:r w:rsidRPr="003E32A2">
              <w:rPr>
                <w:rFonts w:ascii="Arial" w:hAnsi="Arial" w:cs="Arial"/>
                <w:sz w:val="18"/>
              </w:rPr>
              <w:t>Činnosti v oblasti nehnuteľností (68), odborné, vedecké a tech</w:t>
            </w:r>
            <w:r w:rsidRPr="003E32A2">
              <w:rPr>
                <w:rFonts w:ascii="Arial" w:hAnsi="Arial" w:cs="Arial"/>
                <w:sz w:val="18"/>
              </w:rPr>
              <w:softHyphen/>
              <w:t>nic</w:t>
            </w:r>
            <w:r w:rsidRPr="003E32A2">
              <w:rPr>
                <w:rFonts w:ascii="Arial" w:hAnsi="Arial" w:cs="Arial"/>
                <w:sz w:val="18"/>
              </w:rPr>
              <w:softHyphen/>
              <w:t>ké činnosti (69 až 74), administratívne a podporné služby (77 až 82)</w:t>
            </w:r>
          </w:p>
        </w:tc>
      </w:tr>
      <w:tr w:rsidR="00F859F7" w:rsidRPr="003E32A2" w14:paraId="74E40F12" w14:textId="77777777" w:rsidTr="00D03395">
        <w:trPr>
          <w:trHeight w:hRule="exact" w:val="79"/>
        </w:trPr>
        <w:tc>
          <w:tcPr>
            <w:tcW w:w="284" w:type="dxa"/>
          </w:tcPr>
          <w:p w14:paraId="52AB96C2" w14:textId="77777777" w:rsidR="00F859F7" w:rsidRPr="003E32A2" w:rsidRDefault="00F859F7" w:rsidP="00D03395">
            <w:pPr>
              <w:tabs>
                <w:tab w:val="left" w:pos="426"/>
              </w:tabs>
              <w:rPr>
                <w:rFonts w:ascii="Arial" w:hAnsi="Arial" w:cs="Arial"/>
                <w:sz w:val="18"/>
                <w:vertAlign w:val="superscript"/>
              </w:rPr>
            </w:pPr>
          </w:p>
        </w:tc>
        <w:tc>
          <w:tcPr>
            <w:tcW w:w="3189" w:type="dxa"/>
          </w:tcPr>
          <w:p w14:paraId="1BC36752" w14:textId="77777777" w:rsidR="00F859F7" w:rsidRPr="003E32A2" w:rsidRDefault="00F859F7" w:rsidP="00D03395">
            <w:pPr>
              <w:tabs>
                <w:tab w:val="left" w:pos="426"/>
              </w:tabs>
              <w:rPr>
                <w:rFonts w:ascii="Arial" w:hAnsi="Arial" w:cs="Arial"/>
                <w:sz w:val="18"/>
              </w:rPr>
            </w:pPr>
          </w:p>
        </w:tc>
        <w:tc>
          <w:tcPr>
            <w:tcW w:w="162" w:type="dxa"/>
          </w:tcPr>
          <w:p w14:paraId="325F7C46" w14:textId="77777777" w:rsidR="00F859F7" w:rsidRPr="003E32A2" w:rsidRDefault="00F859F7" w:rsidP="00D03395">
            <w:pPr>
              <w:tabs>
                <w:tab w:val="left" w:pos="426"/>
              </w:tabs>
              <w:rPr>
                <w:rFonts w:ascii="Arial" w:hAnsi="Arial" w:cs="Arial"/>
                <w:sz w:val="18"/>
              </w:rPr>
            </w:pPr>
          </w:p>
        </w:tc>
        <w:tc>
          <w:tcPr>
            <w:tcW w:w="5528" w:type="dxa"/>
            <w:gridSpan w:val="4"/>
          </w:tcPr>
          <w:p w14:paraId="142F47D9" w14:textId="77777777" w:rsidR="00F859F7" w:rsidRPr="003E32A2" w:rsidRDefault="00F859F7" w:rsidP="00D03395">
            <w:pPr>
              <w:tabs>
                <w:tab w:val="left" w:pos="426"/>
              </w:tabs>
              <w:rPr>
                <w:rFonts w:ascii="Arial" w:hAnsi="Arial" w:cs="Arial"/>
                <w:sz w:val="18"/>
              </w:rPr>
            </w:pPr>
          </w:p>
        </w:tc>
      </w:tr>
      <w:tr w:rsidR="00F859F7" w:rsidRPr="003E32A2" w14:paraId="2DDCCB8C" w14:textId="77777777" w:rsidTr="00D03395">
        <w:tc>
          <w:tcPr>
            <w:tcW w:w="284" w:type="dxa"/>
          </w:tcPr>
          <w:p w14:paraId="6C230B11" w14:textId="77777777" w:rsidR="00F859F7" w:rsidRPr="003E32A2" w:rsidRDefault="00F859F7" w:rsidP="00D03395">
            <w:pPr>
              <w:tabs>
                <w:tab w:val="left" w:pos="426"/>
              </w:tabs>
              <w:rPr>
                <w:rFonts w:ascii="Arial" w:hAnsi="Arial" w:cs="Arial"/>
                <w:sz w:val="18"/>
                <w:vertAlign w:val="superscript"/>
              </w:rPr>
            </w:pPr>
          </w:p>
        </w:tc>
        <w:tc>
          <w:tcPr>
            <w:tcW w:w="3189" w:type="dxa"/>
          </w:tcPr>
          <w:p w14:paraId="176C69D0" w14:textId="77777777" w:rsidR="00F859F7" w:rsidRPr="003E32A2" w:rsidRDefault="00F859F7" w:rsidP="00D03395">
            <w:pPr>
              <w:tabs>
                <w:tab w:val="left" w:pos="426"/>
              </w:tabs>
              <w:rPr>
                <w:rFonts w:ascii="Arial" w:hAnsi="Arial" w:cs="Arial"/>
                <w:sz w:val="18"/>
              </w:rPr>
            </w:pPr>
            <w:r w:rsidRPr="003E32A2">
              <w:rPr>
                <w:rFonts w:ascii="Arial" w:hAnsi="Arial" w:cs="Arial"/>
                <w:sz w:val="18"/>
              </w:rPr>
              <w:t>Verejná správa</w:t>
            </w:r>
          </w:p>
        </w:tc>
        <w:tc>
          <w:tcPr>
            <w:tcW w:w="162" w:type="dxa"/>
          </w:tcPr>
          <w:p w14:paraId="352413ED" w14:textId="77777777" w:rsidR="00F859F7" w:rsidRPr="003E32A2" w:rsidRDefault="00F859F7" w:rsidP="00D03395">
            <w:pPr>
              <w:tabs>
                <w:tab w:val="left" w:pos="426"/>
              </w:tabs>
              <w:rPr>
                <w:rFonts w:ascii="Arial" w:hAnsi="Arial" w:cs="Arial"/>
                <w:sz w:val="18"/>
              </w:rPr>
            </w:pPr>
          </w:p>
        </w:tc>
        <w:tc>
          <w:tcPr>
            <w:tcW w:w="5528" w:type="dxa"/>
            <w:gridSpan w:val="4"/>
          </w:tcPr>
          <w:p w14:paraId="441D29E3" w14:textId="77777777" w:rsidR="00F859F7" w:rsidRPr="003E32A2" w:rsidRDefault="00F859F7" w:rsidP="00D03395">
            <w:pPr>
              <w:tabs>
                <w:tab w:val="left" w:pos="426"/>
              </w:tabs>
              <w:rPr>
                <w:rFonts w:ascii="Arial" w:hAnsi="Arial" w:cs="Arial"/>
                <w:sz w:val="18"/>
              </w:rPr>
            </w:pPr>
            <w:r w:rsidRPr="003E32A2">
              <w:rPr>
                <w:rFonts w:ascii="Arial" w:hAnsi="Arial" w:cs="Arial"/>
                <w:sz w:val="18"/>
              </w:rPr>
              <w:t>Verejná správa a obrana; povinné sociálne zabezpečenie (84)</w:t>
            </w:r>
          </w:p>
        </w:tc>
      </w:tr>
      <w:tr w:rsidR="00F859F7" w:rsidRPr="003E32A2" w14:paraId="1B248BAB" w14:textId="77777777" w:rsidTr="00D03395">
        <w:trPr>
          <w:trHeight w:hRule="exact" w:val="79"/>
        </w:trPr>
        <w:tc>
          <w:tcPr>
            <w:tcW w:w="284" w:type="dxa"/>
          </w:tcPr>
          <w:p w14:paraId="0A798AC9" w14:textId="77777777" w:rsidR="00F859F7" w:rsidRPr="003E32A2" w:rsidRDefault="00F859F7" w:rsidP="00D03395">
            <w:pPr>
              <w:tabs>
                <w:tab w:val="left" w:pos="426"/>
              </w:tabs>
              <w:rPr>
                <w:rFonts w:ascii="Arial" w:hAnsi="Arial" w:cs="Arial"/>
                <w:sz w:val="18"/>
                <w:vertAlign w:val="superscript"/>
              </w:rPr>
            </w:pPr>
          </w:p>
        </w:tc>
        <w:tc>
          <w:tcPr>
            <w:tcW w:w="3189" w:type="dxa"/>
          </w:tcPr>
          <w:p w14:paraId="73CDFB16" w14:textId="77777777" w:rsidR="00F859F7" w:rsidRPr="003E32A2" w:rsidRDefault="00F859F7" w:rsidP="00D03395">
            <w:pPr>
              <w:tabs>
                <w:tab w:val="left" w:pos="426"/>
              </w:tabs>
              <w:rPr>
                <w:rFonts w:ascii="Arial" w:hAnsi="Arial" w:cs="Arial"/>
                <w:sz w:val="18"/>
              </w:rPr>
            </w:pPr>
          </w:p>
        </w:tc>
        <w:tc>
          <w:tcPr>
            <w:tcW w:w="162" w:type="dxa"/>
          </w:tcPr>
          <w:p w14:paraId="4026726E" w14:textId="77777777" w:rsidR="00F859F7" w:rsidRPr="003E32A2" w:rsidRDefault="00F859F7" w:rsidP="00D03395">
            <w:pPr>
              <w:tabs>
                <w:tab w:val="left" w:pos="426"/>
              </w:tabs>
              <w:rPr>
                <w:rFonts w:ascii="Arial" w:hAnsi="Arial" w:cs="Arial"/>
                <w:sz w:val="18"/>
              </w:rPr>
            </w:pPr>
          </w:p>
        </w:tc>
        <w:tc>
          <w:tcPr>
            <w:tcW w:w="5528" w:type="dxa"/>
            <w:gridSpan w:val="4"/>
          </w:tcPr>
          <w:p w14:paraId="1E00AE1F" w14:textId="77777777" w:rsidR="00F859F7" w:rsidRPr="003E32A2" w:rsidRDefault="00F859F7" w:rsidP="00D03395">
            <w:pPr>
              <w:tabs>
                <w:tab w:val="left" w:pos="426"/>
              </w:tabs>
              <w:rPr>
                <w:rFonts w:ascii="Arial" w:hAnsi="Arial" w:cs="Arial"/>
                <w:sz w:val="18"/>
              </w:rPr>
            </w:pPr>
          </w:p>
        </w:tc>
      </w:tr>
      <w:tr w:rsidR="00F859F7" w:rsidRPr="003E32A2" w14:paraId="401C2ED0" w14:textId="77777777" w:rsidTr="00D03395">
        <w:tc>
          <w:tcPr>
            <w:tcW w:w="284" w:type="dxa"/>
          </w:tcPr>
          <w:p w14:paraId="640EDFA2" w14:textId="77777777" w:rsidR="00F859F7" w:rsidRPr="003E32A2" w:rsidRDefault="00F859F7" w:rsidP="00D03395">
            <w:pPr>
              <w:tabs>
                <w:tab w:val="left" w:pos="426"/>
              </w:tabs>
              <w:rPr>
                <w:rFonts w:ascii="Arial" w:hAnsi="Arial" w:cs="Arial"/>
                <w:sz w:val="18"/>
                <w:vertAlign w:val="superscript"/>
              </w:rPr>
            </w:pPr>
          </w:p>
        </w:tc>
        <w:tc>
          <w:tcPr>
            <w:tcW w:w="3189" w:type="dxa"/>
          </w:tcPr>
          <w:p w14:paraId="29A632C1" w14:textId="77777777" w:rsidR="00F859F7" w:rsidRPr="003E32A2" w:rsidRDefault="00F859F7" w:rsidP="00D03395">
            <w:pPr>
              <w:tabs>
                <w:tab w:val="left" w:pos="426"/>
              </w:tabs>
              <w:rPr>
                <w:rFonts w:ascii="Arial" w:hAnsi="Arial" w:cs="Arial"/>
                <w:sz w:val="18"/>
              </w:rPr>
            </w:pPr>
            <w:r w:rsidRPr="003E32A2">
              <w:rPr>
                <w:rFonts w:ascii="Arial" w:hAnsi="Arial" w:cs="Arial"/>
                <w:sz w:val="18"/>
              </w:rPr>
              <w:t>Služby</w:t>
            </w:r>
          </w:p>
        </w:tc>
        <w:tc>
          <w:tcPr>
            <w:tcW w:w="162" w:type="dxa"/>
          </w:tcPr>
          <w:p w14:paraId="67F5D4FA" w14:textId="77777777" w:rsidR="00F859F7" w:rsidRPr="003E32A2" w:rsidRDefault="00F859F7" w:rsidP="00D03395">
            <w:pPr>
              <w:tabs>
                <w:tab w:val="left" w:pos="426"/>
              </w:tabs>
              <w:rPr>
                <w:rFonts w:ascii="Arial" w:hAnsi="Arial" w:cs="Arial"/>
                <w:sz w:val="18"/>
              </w:rPr>
            </w:pPr>
          </w:p>
        </w:tc>
        <w:tc>
          <w:tcPr>
            <w:tcW w:w="5528" w:type="dxa"/>
            <w:gridSpan w:val="4"/>
          </w:tcPr>
          <w:p w14:paraId="5CF863DE" w14:textId="77777777" w:rsidR="00F859F7" w:rsidRPr="003E32A2" w:rsidRDefault="00F859F7" w:rsidP="00D03395">
            <w:pPr>
              <w:tabs>
                <w:tab w:val="left" w:pos="426"/>
              </w:tabs>
              <w:rPr>
                <w:rFonts w:ascii="Arial" w:hAnsi="Arial" w:cs="Arial"/>
                <w:sz w:val="18"/>
                <w:szCs w:val="18"/>
              </w:rPr>
            </w:pPr>
            <w:r w:rsidRPr="003E32A2">
              <w:rPr>
                <w:rFonts w:ascii="Arial" w:hAnsi="Arial" w:cs="Arial"/>
                <w:sz w:val="18"/>
                <w:szCs w:val="18"/>
              </w:rPr>
              <w:t>Veľkoobchod a maloobchod; oprava motorových vozidiel a motocyklov (45 až 47); Doprava a skladovanie (49 až 53); Informácie a komunikácia (58 až 63); Činnosti v oblasti nehnuteľností (68); Odborné, vedecké a technické činnosti (69 až 71, 73, 74); Administratívne a podporné služby (77 až 82)</w:t>
            </w:r>
          </w:p>
        </w:tc>
      </w:tr>
    </w:tbl>
    <w:p w14:paraId="143CC25F" w14:textId="77777777" w:rsidR="00F859F7" w:rsidRDefault="00F859F7" w:rsidP="00F859F7">
      <w:pPr>
        <w:tabs>
          <w:tab w:val="left" w:pos="426"/>
        </w:tabs>
        <w:rPr>
          <w:rFonts w:ascii="Arial" w:hAnsi="Arial" w:cs="Arial"/>
          <w:color w:val="FF0000"/>
          <w:szCs w:val="22"/>
        </w:rPr>
      </w:pPr>
    </w:p>
    <w:p w14:paraId="79F9840F" w14:textId="77777777" w:rsidR="00F859F7" w:rsidRDefault="00F859F7" w:rsidP="00F859F7">
      <w:pPr>
        <w:tabs>
          <w:tab w:val="left" w:pos="426"/>
        </w:tabs>
        <w:rPr>
          <w:rFonts w:ascii="Arial" w:hAnsi="Arial" w:cs="Arial"/>
          <w:color w:val="FF0000"/>
          <w:szCs w:val="22"/>
        </w:rPr>
      </w:pPr>
    </w:p>
    <w:p w14:paraId="744C3393" w14:textId="77777777" w:rsidR="00F859F7" w:rsidRDefault="00F859F7" w:rsidP="00F859F7">
      <w:pPr>
        <w:tabs>
          <w:tab w:val="left" w:pos="426"/>
        </w:tabs>
        <w:rPr>
          <w:rFonts w:ascii="Arial" w:hAnsi="Arial" w:cs="Arial"/>
          <w:color w:val="FF0000"/>
          <w:szCs w:val="22"/>
        </w:rPr>
      </w:pPr>
    </w:p>
    <w:p w14:paraId="2A637F9F" w14:textId="04383E9B" w:rsidR="00F859F7" w:rsidRDefault="00F859F7" w:rsidP="00F859F7">
      <w:pPr>
        <w:tabs>
          <w:tab w:val="left" w:pos="426"/>
        </w:tabs>
        <w:rPr>
          <w:rFonts w:ascii="Arial" w:hAnsi="Arial" w:cs="Arial"/>
          <w:color w:val="FF0000"/>
          <w:szCs w:val="22"/>
        </w:rPr>
      </w:pPr>
    </w:p>
    <w:p w14:paraId="7CC66060" w14:textId="35B2C1EB" w:rsidR="00D271A4" w:rsidRPr="005E2472" w:rsidRDefault="00D271A4" w:rsidP="00F859F7">
      <w:pPr>
        <w:tabs>
          <w:tab w:val="left" w:pos="426"/>
        </w:tabs>
        <w:rPr>
          <w:rFonts w:ascii="Arial" w:hAnsi="Arial" w:cs="Arial"/>
          <w:vanish/>
          <w:color w:val="FF0000"/>
          <w:szCs w:val="22"/>
          <w:specVanish/>
        </w:rPr>
      </w:pPr>
    </w:p>
    <w:p w14:paraId="25C62F09" w14:textId="7B07AB02" w:rsidR="005E2472" w:rsidRDefault="005E2472" w:rsidP="00F859F7">
      <w:pPr>
        <w:tabs>
          <w:tab w:val="left" w:pos="426"/>
        </w:tabs>
        <w:rPr>
          <w:rFonts w:ascii="Arial" w:hAnsi="Arial" w:cs="Arial"/>
          <w:color w:val="FF0000"/>
          <w:szCs w:val="22"/>
        </w:rPr>
      </w:pPr>
      <w:r>
        <w:rPr>
          <w:rFonts w:ascii="Arial" w:hAnsi="Arial" w:cs="Arial"/>
          <w:color w:val="FF0000"/>
          <w:szCs w:val="22"/>
        </w:rPr>
        <w:t xml:space="preserve"> </w:t>
      </w:r>
    </w:p>
    <w:p w14:paraId="325F2114" w14:textId="3EF06273" w:rsidR="00F859F7" w:rsidRPr="003E32A2" w:rsidRDefault="005E2472" w:rsidP="00F859F7">
      <w:pPr>
        <w:tabs>
          <w:tab w:val="left" w:pos="426"/>
        </w:tabs>
        <w:rPr>
          <w:rFonts w:ascii="Arial" w:hAnsi="Arial" w:cs="Arial"/>
          <w:b/>
          <w:szCs w:val="22"/>
        </w:rPr>
      </w:pPr>
      <w:r>
        <w:rPr>
          <w:rFonts w:ascii="Arial" w:hAnsi="Arial" w:cs="Arial"/>
          <w:color w:val="FF0000"/>
          <w:szCs w:val="22"/>
        </w:rPr>
        <w:br w:type="column"/>
      </w:r>
      <w:r w:rsidR="00F859F7" w:rsidRPr="003E32A2">
        <w:rPr>
          <w:rFonts w:ascii="Arial" w:hAnsi="Arial" w:cs="Arial"/>
          <w:b/>
          <w:szCs w:val="22"/>
        </w:rPr>
        <w:lastRenderedPageBreak/>
        <w:t xml:space="preserve">Hrubý domáci produkt </w:t>
      </w:r>
    </w:p>
    <w:p w14:paraId="0684D8BB" w14:textId="77777777" w:rsidR="00F859F7" w:rsidRPr="003E32A2" w:rsidRDefault="00F859F7" w:rsidP="00F859F7">
      <w:pPr>
        <w:tabs>
          <w:tab w:val="left" w:pos="426"/>
        </w:tabs>
        <w:spacing w:after="100"/>
        <w:rPr>
          <w:rFonts w:ascii="Arial" w:hAnsi="Arial" w:cs="Arial"/>
          <w:szCs w:val="22"/>
        </w:rPr>
      </w:pPr>
      <w:r w:rsidRPr="003E32A2">
        <w:rPr>
          <w:rFonts w:ascii="Arial" w:hAnsi="Arial" w:cs="Arial"/>
          <w:szCs w:val="22"/>
          <w:u w:val="single"/>
        </w:rPr>
        <w:t>Hrubý domáci produkt</w:t>
      </w:r>
      <w:r w:rsidRPr="003E32A2">
        <w:rPr>
          <w:rFonts w:ascii="Arial" w:hAnsi="Arial" w:cs="Arial"/>
          <w:szCs w:val="22"/>
        </w:rPr>
        <w:t xml:space="preserve"> (HDP) v trhových cenách predstavuje konečný výsledok činnosti rezident</w:t>
      </w:r>
      <w:r w:rsidRPr="003E32A2">
        <w:rPr>
          <w:rFonts w:ascii="Arial" w:hAnsi="Arial" w:cs="Arial"/>
          <w:szCs w:val="22"/>
        </w:rPr>
        <w:softHyphen/>
        <w:t xml:space="preserve">ských jednotiek v sledovanom období. </w:t>
      </w:r>
    </w:p>
    <w:p w14:paraId="317B36F5" w14:textId="77777777" w:rsidR="00F859F7" w:rsidRPr="003E32A2" w:rsidRDefault="00F859F7" w:rsidP="00F859F7">
      <w:pPr>
        <w:tabs>
          <w:tab w:val="left" w:pos="426"/>
        </w:tabs>
        <w:rPr>
          <w:rFonts w:ascii="Arial" w:hAnsi="Arial" w:cs="Arial"/>
          <w:szCs w:val="22"/>
        </w:rPr>
      </w:pPr>
      <w:r w:rsidRPr="003E32A2">
        <w:rPr>
          <w:rFonts w:ascii="Arial" w:hAnsi="Arial" w:cs="Arial"/>
          <w:szCs w:val="22"/>
        </w:rPr>
        <w:t xml:space="preserve">HDP sa kvantifikuje tromi spôsobmi: </w:t>
      </w:r>
    </w:p>
    <w:p w14:paraId="5EF8113F" w14:textId="77777777" w:rsidR="00F859F7" w:rsidRPr="003E32A2" w:rsidRDefault="00F859F7" w:rsidP="00F859F7">
      <w:pPr>
        <w:tabs>
          <w:tab w:val="left" w:pos="426"/>
        </w:tabs>
        <w:ind w:left="284"/>
        <w:rPr>
          <w:rFonts w:ascii="Arial" w:hAnsi="Arial" w:cs="Arial"/>
          <w:szCs w:val="22"/>
        </w:rPr>
      </w:pPr>
      <w:r w:rsidRPr="003E32A2">
        <w:rPr>
          <w:rFonts w:ascii="Arial" w:hAnsi="Arial" w:cs="Arial"/>
          <w:szCs w:val="22"/>
        </w:rPr>
        <w:t xml:space="preserve">- </w:t>
      </w:r>
      <w:r w:rsidRPr="003E32A2">
        <w:rPr>
          <w:rFonts w:ascii="Arial" w:hAnsi="Arial" w:cs="Arial"/>
          <w:i/>
          <w:iCs/>
          <w:szCs w:val="22"/>
        </w:rPr>
        <w:t>Výrobná metóda</w:t>
      </w:r>
      <w:r w:rsidRPr="003E32A2">
        <w:rPr>
          <w:rFonts w:ascii="Arial" w:hAnsi="Arial" w:cs="Arial"/>
          <w:szCs w:val="22"/>
        </w:rPr>
        <w:t xml:space="preserve"> je súčtom hrubej pridanej hodnoty inštitucionálnych sektorov alebo odvetví v zá</w:t>
      </w:r>
      <w:r w:rsidRPr="003E32A2">
        <w:rPr>
          <w:rFonts w:ascii="Arial" w:hAnsi="Arial" w:cs="Arial"/>
          <w:szCs w:val="22"/>
        </w:rPr>
        <w:softHyphen/>
        <w:t>kladných cenách plus dane mínus subvencie na produkty (čisté dane z produktov), ktoré nie sú alokované do sektorov alebo odvetví.</w:t>
      </w:r>
    </w:p>
    <w:p w14:paraId="6DBA7939" w14:textId="77777777" w:rsidR="00F859F7" w:rsidRPr="003E32A2" w:rsidRDefault="00F859F7" w:rsidP="00F859F7">
      <w:pPr>
        <w:tabs>
          <w:tab w:val="left" w:pos="426"/>
        </w:tabs>
        <w:ind w:left="284"/>
        <w:rPr>
          <w:rFonts w:ascii="Arial" w:hAnsi="Arial" w:cs="Arial"/>
          <w:szCs w:val="22"/>
        </w:rPr>
      </w:pPr>
      <w:r w:rsidRPr="003E32A2">
        <w:rPr>
          <w:rFonts w:ascii="Arial" w:hAnsi="Arial" w:cs="Arial"/>
          <w:szCs w:val="22"/>
        </w:rPr>
        <w:t xml:space="preserve">- </w:t>
      </w:r>
      <w:r w:rsidRPr="003E32A2">
        <w:rPr>
          <w:rFonts w:ascii="Arial" w:hAnsi="Arial" w:cs="Arial"/>
          <w:i/>
          <w:iCs/>
          <w:szCs w:val="22"/>
        </w:rPr>
        <w:t>Výdavková metóda</w:t>
      </w:r>
      <w:r w:rsidRPr="003E32A2">
        <w:rPr>
          <w:rFonts w:ascii="Arial" w:hAnsi="Arial" w:cs="Arial"/>
          <w:szCs w:val="22"/>
        </w:rPr>
        <w:t xml:space="preserve"> je súčtom konečného domáceho použitia výrobkov a služieb (konečná spotreba a tvorba hrubého kapitálu) plus vývoz výrobkov a služieb mínus dovoz výrobkov a služieb.</w:t>
      </w:r>
    </w:p>
    <w:p w14:paraId="25C969A8" w14:textId="77777777" w:rsidR="00F859F7" w:rsidRPr="003E32A2" w:rsidRDefault="00F859F7" w:rsidP="00F859F7">
      <w:pPr>
        <w:tabs>
          <w:tab w:val="left" w:pos="426"/>
        </w:tabs>
        <w:spacing w:after="100"/>
        <w:ind w:left="284"/>
        <w:rPr>
          <w:rFonts w:ascii="Arial" w:hAnsi="Arial" w:cs="Arial"/>
          <w:szCs w:val="22"/>
        </w:rPr>
      </w:pPr>
      <w:r w:rsidRPr="003E32A2">
        <w:rPr>
          <w:rFonts w:ascii="Arial" w:hAnsi="Arial" w:cs="Arial"/>
          <w:szCs w:val="22"/>
        </w:rPr>
        <w:t xml:space="preserve">- </w:t>
      </w:r>
      <w:r w:rsidRPr="003E32A2">
        <w:rPr>
          <w:rFonts w:ascii="Arial" w:hAnsi="Arial" w:cs="Arial"/>
          <w:i/>
          <w:iCs/>
          <w:szCs w:val="22"/>
        </w:rPr>
        <w:t>Dôchodková metóda</w:t>
      </w:r>
      <w:r w:rsidRPr="003E32A2">
        <w:rPr>
          <w:rFonts w:ascii="Arial" w:hAnsi="Arial" w:cs="Arial"/>
          <w:szCs w:val="22"/>
        </w:rPr>
        <w:t xml:space="preserve"> je súčtom odmien zamestnancov, daní z produkcie a dovozu mínus subvencie (čisté dane z produkcie), hrubého prevádzkového prebytku a zmiešaných dôchodkov za celú ekono</w:t>
      </w:r>
      <w:r w:rsidRPr="003E32A2">
        <w:rPr>
          <w:rFonts w:ascii="Arial" w:hAnsi="Arial" w:cs="Arial"/>
          <w:szCs w:val="22"/>
        </w:rPr>
        <w:softHyphen/>
        <w:t>miku.</w:t>
      </w:r>
    </w:p>
    <w:p w14:paraId="3AE725E0" w14:textId="7D8FE65B" w:rsidR="00F859F7" w:rsidRPr="003E32A2" w:rsidRDefault="00F859F7" w:rsidP="00F859F7">
      <w:pPr>
        <w:tabs>
          <w:tab w:val="left" w:pos="426"/>
        </w:tabs>
        <w:spacing w:after="100"/>
        <w:rPr>
          <w:rFonts w:ascii="Arial" w:hAnsi="Arial" w:cs="Arial"/>
          <w:szCs w:val="22"/>
        </w:rPr>
      </w:pPr>
      <w:r w:rsidRPr="003E32A2">
        <w:rPr>
          <w:rFonts w:ascii="Arial" w:hAnsi="Arial" w:cs="Arial"/>
          <w:szCs w:val="22"/>
        </w:rPr>
        <w:t>HDP je revidovaný na základe spresnených štvrťročných a ročných zdrojových údajov a</w:t>
      </w:r>
      <w:r w:rsidR="00664149">
        <w:rPr>
          <w:rFonts w:ascii="Arial" w:hAnsi="Arial" w:cs="Arial"/>
          <w:szCs w:val="22"/>
        </w:rPr>
        <w:t> </w:t>
      </w:r>
      <w:r w:rsidRPr="003E32A2">
        <w:rPr>
          <w:rFonts w:ascii="Arial" w:hAnsi="Arial" w:cs="Arial"/>
          <w:szCs w:val="22"/>
        </w:rPr>
        <w:t>metodických zmien.</w:t>
      </w:r>
    </w:p>
    <w:p w14:paraId="50A4E607" w14:textId="03446C6D" w:rsidR="00F859F7" w:rsidRPr="003E32A2" w:rsidRDefault="00F859F7" w:rsidP="00F859F7">
      <w:pPr>
        <w:tabs>
          <w:tab w:val="left" w:pos="426"/>
        </w:tabs>
        <w:spacing w:after="100"/>
        <w:rPr>
          <w:rFonts w:ascii="Arial" w:hAnsi="Arial" w:cs="Arial"/>
          <w:szCs w:val="22"/>
        </w:rPr>
      </w:pPr>
      <w:r w:rsidRPr="003E32A2">
        <w:rPr>
          <w:rFonts w:ascii="Arial" w:hAnsi="Arial" w:cs="Arial"/>
          <w:szCs w:val="22"/>
          <w:u w:val="single"/>
        </w:rPr>
        <w:t>Čistý domáci produkt</w:t>
      </w:r>
      <w:r w:rsidRPr="003E32A2">
        <w:rPr>
          <w:rFonts w:ascii="Arial" w:hAnsi="Arial" w:cs="Arial"/>
          <w:szCs w:val="22"/>
        </w:rPr>
        <w:t xml:space="preserve"> - je hrubý domáci produkt znížený o spotrebu fixného kapitálu.</w:t>
      </w:r>
      <w:r w:rsidR="00DD479B">
        <w:rPr>
          <w:rFonts w:ascii="Arial" w:hAnsi="Arial" w:cs="Arial"/>
          <w:szCs w:val="22"/>
        </w:rPr>
        <w:t xml:space="preserve"> </w:t>
      </w:r>
    </w:p>
    <w:p w14:paraId="61198AB5" w14:textId="6E9A223A" w:rsidR="00F859F7" w:rsidRPr="003E32A2" w:rsidRDefault="00F859F7" w:rsidP="00F859F7">
      <w:pPr>
        <w:tabs>
          <w:tab w:val="left" w:pos="426"/>
        </w:tabs>
        <w:spacing w:after="100"/>
        <w:rPr>
          <w:rFonts w:ascii="Arial" w:hAnsi="Arial" w:cs="Arial"/>
          <w:i/>
          <w:szCs w:val="22"/>
        </w:rPr>
      </w:pPr>
      <w:r w:rsidRPr="003E32A2">
        <w:rPr>
          <w:rFonts w:ascii="Arial" w:hAnsi="Arial" w:cs="Arial"/>
          <w:szCs w:val="22"/>
          <w:u w:val="single"/>
        </w:rPr>
        <w:t>Hrubý národný dôchodok</w:t>
      </w:r>
      <w:r w:rsidRPr="003E32A2">
        <w:rPr>
          <w:rFonts w:ascii="Arial" w:hAnsi="Arial" w:cs="Arial"/>
          <w:szCs w:val="22"/>
        </w:rPr>
        <w:t xml:space="preserve"> - k hrubému domácemu produktu sa pripočítavajú prvotné dôchodky prijaté zo zahraničia a odčítavajú sa prvotné dôchodky platené do zahraničia.</w:t>
      </w:r>
      <w:r w:rsidR="00DD479B">
        <w:rPr>
          <w:rFonts w:ascii="Arial" w:hAnsi="Arial" w:cs="Arial"/>
          <w:i/>
          <w:szCs w:val="22"/>
        </w:rPr>
        <w:t xml:space="preserve"> </w:t>
      </w:r>
    </w:p>
    <w:p w14:paraId="2BEB3EBC" w14:textId="21A1FD9A" w:rsidR="00F859F7" w:rsidRDefault="00F859F7" w:rsidP="00F859F7">
      <w:pPr>
        <w:tabs>
          <w:tab w:val="left" w:pos="426"/>
        </w:tabs>
        <w:rPr>
          <w:rFonts w:ascii="Arial" w:hAnsi="Arial" w:cs="Arial"/>
          <w:szCs w:val="22"/>
        </w:rPr>
      </w:pPr>
      <w:r w:rsidRPr="003E32A2">
        <w:rPr>
          <w:rFonts w:ascii="Arial" w:hAnsi="Arial" w:cs="Arial"/>
          <w:szCs w:val="22"/>
          <w:u w:val="single"/>
        </w:rPr>
        <w:t>Zamestnanosť podľa metodiky ESA 2010</w:t>
      </w:r>
      <w:r w:rsidRPr="003E32A2">
        <w:rPr>
          <w:rFonts w:ascii="Arial" w:hAnsi="Arial" w:cs="Arial"/>
          <w:szCs w:val="22"/>
        </w:rPr>
        <w:t xml:space="preserve"> - je vyjadrená po</w:t>
      </w:r>
      <w:r w:rsidR="00CB648F">
        <w:rPr>
          <w:rFonts w:ascii="Arial" w:hAnsi="Arial" w:cs="Arial"/>
          <w:szCs w:val="22"/>
        </w:rPr>
        <w:t>čtom osôb (zamestnancov a </w:t>
      </w:r>
      <w:proofErr w:type="spellStart"/>
      <w:r w:rsidR="00CB648F">
        <w:rPr>
          <w:rFonts w:ascii="Arial" w:hAnsi="Arial" w:cs="Arial"/>
          <w:szCs w:val="22"/>
        </w:rPr>
        <w:t>samo</w:t>
      </w:r>
      <w:r w:rsidRPr="003E32A2">
        <w:rPr>
          <w:rFonts w:ascii="Arial" w:hAnsi="Arial" w:cs="Arial"/>
          <w:szCs w:val="22"/>
        </w:rPr>
        <w:t>za</w:t>
      </w:r>
      <w:r w:rsidRPr="003E32A2">
        <w:rPr>
          <w:rFonts w:ascii="Arial" w:hAnsi="Arial" w:cs="Arial"/>
          <w:szCs w:val="22"/>
        </w:rPr>
        <w:softHyphen/>
        <w:t>mest</w:t>
      </w:r>
      <w:r w:rsidRPr="003E32A2">
        <w:rPr>
          <w:rFonts w:ascii="Arial" w:hAnsi="Arial" w:cs="Arial"/>
          <w:szCs w:val="22"/>
        </w:rPr>
        <w:softHyphen/>
        <w:t>ná</w:t>
      </w:r>
      <w:r w:rsidRPr="003E32A2">
        <w:rPr>
          <w:rFonts w:ascii="Arial" w:hAnsi="Arial" w:cs="Arial"/>
          <w:szCs w:val="22"/>
        </w:rPr>
        <w:softHyphen/>
        <w:t>va</w:t>
      </w:r>
      <w:r w:rsidRPr="003E32A2">
        <w:rPr>
          <w:rFonts w:ascii="Arial" w:hAnsi="Arial" w:cs="Arial"/>
          <w:szCs w:val="22"/>
        </w:rPr>
        <w:softHyphen/>
        <w:t>te</w:t>
      </w:r>
      <w:r w:rsidRPr="003E32A2">
        <w:rPr>
          <w:rFonts w:ascii="Arial" w:hAnsi="Arial" w:cs="Arial"/>
          <w:szCs w:val="22"/>
        </w:rPr>
        <w:softHyphen/>
        <w:t>ľov</w:t>
      </w:r>
      <w:proofErr w:type="spellEnd"/>
      <w:r w:rsidRPr="003E32A2">
        <w:rPr>
          <w:rFonts w:ascii="Arial" w:hAnsi="Arial" w:cs="Arial"/>
          <w:szCs w:val="22"/>
        </w:rPr>
        <w:t>), ktorí sú zapojení do výrobnej činnosti spadajúcej do rámca výroby v systéme národných účtov. Pri konštrukcii ukazovateľov účtov práce sa používa</w:t>
      </w:r>
      <w:r w:rsidR="00DD479B">
        <w:rPr>
          <w:rFonts w:ascii="Arial" w:hAnsi="Arial" w:cs="Arial"/>
          <w:szCs w:val="22"/>
        </w:rPr>
        <w:t xml:space="preserve"> </w:t>
      </w:r>
      <w:r w:rsidRPr="003E32A2">
        <w:rPr>
          <w:rFonts w:ascii="Arial" w:hAnsi="Arial" w:cs="Arial"/>
          <w:szCs w:val="22"/>
        </w:rPr>
        <w:t>metóda bilancovania, t. j. bilancuje sa ponuka pracovných síl s dopytom. Ide o porovnávanie a harmonizovanie dát získaných z podni</w:t>
      </w:r>
      <w:r w:rsidRPr="003E32A2">
        <w:rPr>
          <w:rFonts w:ascii="Arial" w:hAnsi="Arial" w:cs="Arial"/>
          <w:szCs w:val="22"/>
        </w:rPr>
        <w:softHyphen/>
        <w:t>ko</w:t>
      </w:r>
      <w:r w:rsidRPr="003E32A2">
        <w:rPr>
          <w:rFonts w:ascii="Arial" w:hAnsi="Arial" w:cs="Arial"/>
          <w:szCs w:val="22"/>
        </w:rPr>
        <w:softHyphen/>
        <w:t>vých zisťovaní s dátami z výberového zisťovania pracovných síl v domácnostiach tak, aby zodpovedali definíciám ILO a metodike ESA 2010. Podľa metodiky ESA 2010 je zamestnanosť vyjadrená v domá</w:t>
      </w:r>
      <w:r w:rsidRPr="003E32A2">
        <w:rPr>
          <w:rFonts w:ascii="Arial" w:hAnsi="Arial" w:cs="Arial"/>
          <w:szCs w:val="22"/>
        </w:rPr>
        <w:softHyphen/>
        <w:t>com koncepte. V tomto koncepte sa získavajú dáta z podnikových zisťovaní. V záujme porov</w:t>
      </w:r>
      <w:r w:rsidRPr="003E32A2">
        <w:rPr>
          <w:rFonts w:ascii="Arial" w:hAnsi="Arial" w:cs="Arial"/>
          <w:szCs w:val="22"/>
        </w:rPr>
        <w:softHyphen/>
        <w:t>nateľnosti sa dáta z výberových zisťovaní pracovných síl (zisťované na základe národného konceptu) upravujú o položky ako počet rezidentov pracujúcich v zahraničí, nerezidentov prichádzajúcich zo zahraničia, zamestnancov v kolektívnych domácnostiach, ž</w:t>
      </w:r>
      <w:r w:rsidR="00664149">
        <w:rPr>
          <w:rFonts w:ascii="Arial" w:hAnsi="Arial" w:cs="Arial"/>
          <w:szCs w:val="22"/>
        </w:rPr>
        <w:t>ien na materskej dovolenke a po</w:t>
      </w:r>
      <w:r w:rsidRPr="003E32A2">
        <w:rPr>
          <w:rFonts w:ascii="Arial" w:hAnsi="Arial" w:cs="Arial"/>
          <w:szCs w:val="22"/>
        </w:rPr>
        <w:t>dob</w:t>
      </w:r>
      <w:r w:rsidRPr="003E32A2">
        <w:rPr>
          <w:rFonts w:ascii="Arial" w:hAnsi="Arial" w:cs="Arial"/>
          <w:szCs w:val="22"/>
        </w:rPr>
        <w:softHyphen/>
        <w:t>ne.</w:t>
      </w:r>
      <w:r w:rsidR="00DD479B">
        <w:rPr>
          <w:rFonts w:ascii="Arial" w:hAnsi="Arial" w:cs="Arial"/>
          <w:szCs w:val="22"/>
        </w:rPr>
        <w:t xml:space="preserve"> </w:t>
      </w:r>
    </w:p>
    <w:p w14:paraId="09234310" w14:textId="77777777" w:rsidR="00E26E62" w:rsidRDefault="00E26E62" w:rsidP="00F859F7">
      <w:pPr>
        <w:tabs>
          <w:tab w:val="left" w:pos="426"/>
        </w:tabs>
        <w:rPr>
          <w:color w:val="000000"/>
        </w:rPr>
      </w:pPr>
    </w:p>
    <w:p w14:paraId="724B7CA9" w14:textId="61894AF9" w:rsidR="00E26E62" w:rsidRPr="00FE291D" w:rsidRDefault="00E26E62" w:rsidP="00F859F7">
      <w:pPr>
        <w:tabs>
          <w:tab w:val="left" w:pos="426"/>
        </w:tabs>
        <w:rPr>
          <w:rFonts w:ascii="Arial" w:hAnsi="Arial" w:cs="Arial"/>
          <w:szCs w:val="22"/>
        </w:rPr>
      </w:pPr>
      <w:r w:rsidRPr="00FE291D">
        <w:rPr>
          <w:rFonts w:ascii="Arial" w:hAnsi="Arial" w:cs="Arial"/>
          <w:szCs w:val="22"/>
          <w:u w:val="single"/>
        </w:rPr>
        <w:t>Produktivita práce</w:t>
      </w:r>
      <w:r w:rsidRPr="00FE291D">
        <w:rPr>
          <w:rFonts w:ascii="Arial" w:hAnsi="Arial" w:cs="Arial"/>
          <w:szCs w:val="22"/>
        </w:rPr>
        <w:t xml:space="preserve"> </w:t>
      </w:r>
      <w:r w:rsidRPr="00FE291D">
        <w:rPr>
          <w:rFonts w:ascii="Arial" w:hAnsi="Arial" w:cs="Arial"/>
          <w:szCs w:val="22"/>
          <w:u w:val="single"/>
        </w:rPr>
        <w:t>podľa metodiky ESA 2010</w:t>
      </w:r>
      <w:r w:rsidRPr="00FE291D">
        <w:rPr>
          <w:rFonts w:ascii="Arial" w:hAnsi="Arial" w:cs="Arial"/>
          <w:szCs w:val="22"/>
        </w:rPr>
        <w:t xml:space="preserve"> je vypočítaná ako podiel HDP na celkovú zamestnanosť v ekonomike podľa domáceho konceptu ESA 2010.</w:t>
      </w:r>
    </w:p>
    <w:p w14:paraId="7AD28B3C" w14:textId="77777777" w:rsidR="00F859F7" w:rsidRPr="00FE291D" w:rsidRDefault="00F859F7" w:rsidP="00CE7BAD">
      <w:pPr>
        <w:pStyle w:val="Nadpis2"/>
        <w:tabs>
          <w:tab w:val="left" w:pos="426"/>
        </w:tabs>
        <w:spacing w:before="200"/>
        <w:rPr>
          <w:rFonts w:cs="Arial"/>
          <w:sz w:val="22"/>
          <w:szCs w:val="22"/>
        </w:rPr>
      </w:pPr>
      <w:r w:rsidRPr="00FE291D">
        <w:rPr>
          <w:rFonts w:cs="Arial"/>
          <w:sz w:val="22"/>
          <w:szCs w:val="22"/>
        </w:rPr>
        <w:t xml:space="preserve">Cenový deflátor HDP </w:t>
      </w:r>
    </w:p>
    <w:p w14:paraId="7A346DEF" w14:textId="77777777" w:rsidR="00F859F7" w:rsidRPr="003E32A2" w:rsidRDefault="00F859F7" w:rsidP="00F859F7">
      <w:pPr>
        <w:tabs>
          <w:tab w:val="left" w:pos="426"/>
        </w:tabs>
        <w:rPr>
          <w:rFonts w:ascii="Arial" w:hAnsi="Arial" w:cs="Arial"/>
          <w:szCs w:val="22"/>
        </w:rPr>
      </w:pPr>
      <w:r w:rsidRPr="003E32A2">
        <w:rPr>
          <w:rFonts w:ascii="Arial" w:hAnsi="Arial" w:cs="Arial"/>
          <w:szCs w:val="22"/>
        </w:rPr>
        <w:t>Cenový deflátor HDP je súhrnný cenový index, vyjadrujúci vážený aritmetický priemer cenového vývoja v ekonomike oproti základnému obdobiu. Z neho je možné vypočítať cenové zmeny v ekono</w:t>
      </w:r>
      <w:r w:rsidRPr="003E32A2">
        <w:rPr>
          <w:rFonts w:ascii="Arial" w:hAnsi="Arial" w:cs="Arial"/>
          <w:szCs w:val="22"/>
        </w:rPr>
        <w:softHyphen/>
        <w:t>mi</w:t>
      </w:r>
      <w:r w:rsidRPr="003E32A2">
        <w:rPr>
          <w:rFonts w:ascii="Arial" w:hAnsi="Arial" w:cs="Arial"/>
          <w:szCs w:val="22"/>
        </w:rPr>
        <w:softHyphen/>
        <w:t>ke oproti rovnakému obdobiu minulého roku alebo oproti predchádzajúcemu obdobiu. Vypočítava sa ako pomer HDP v bežných a stálych cenách.</w:t>
      </w:r>
    </w:p>
    <w:p w14:paraId="486A74D1" w14:textId="77777777" w:rsidR="00F859F7" w:rsidRPr="003E32A2" w:rsidRDefault="00F859F7" w:rsidP="00CE7BAD">
      <w:pPr>
        <w:pStyle w:val="Nadpis2"/>
        <w:tabs>
          <w:tab w:val="left" w:pos="426"/>
        </w:tabs>
        <w:spacing w:before="200"/>
        <w:rPr>
          <w:rFonts w:cs="Arial"/>
          <w:sz w:val="22"/>
          <w:szCs w:val="22"/>
        </w:rPr>
      </w:pPr>
      <w:r w:rsidRPr="003E32A2">
        <w:rPr>
          <w:rFonts w:cs="Arial"/>
          <w:sz w:val="22"/>
          <w:szCs w:val="22"/>
        </w:rPr>
        <w:t>Tvorba a použitie dôchodkov v sektore domácností</w:t>
      </w:r>
    </w:p>
    <w:p w14:paraId="37104DAB" w14:textId="77777777" w:rsidR="00F859F7" w:rsidRPr="003E32A2" w:rsidRDefault="00F859F7" w:rsidP="00F859F7">
      <w:pPr>
        <w:tabs>
          <w:tab w:val="left" w:pos="426"/>
        </w:tabs>
        <w:spacing w:after="100"/>
        <w:rPr>
          <w:rFonts w:ascii="Arial" w:hAnsi="Arial" w:cs="Arial"/>
          <w:szCs w:val="22"/>
        </w:rPr>
      </w:pPr>
      <w:r w:rsidRPr="003E32A2">
        <w:rPr>
          <w:rFonts w:ascii="Arial" w:hAnsi="Arial" w:cs="Arial"/>
          <w:szCs w:val="22"/>
        </w:rPr>
        <w:t>Tvorba a použitie dôchodkov v sektore domácností sú vyčíslené na základe experimentálneho pre</w:t>
      </w:r>
      <w:r w:rsidRPr="003E32A2">
        <w:rPr>
          <w:rFonts w:ascii="Arial" w:hAnsi="Arial" w:cs="Arial"/>
          <w:szCs w:val="22"/>
        </w:rPr>
        <w:softHyphen/>
        <w:t>počtu podľa metodiky ESA 2010 zo štvrťročných národných účtov. Sú súčasťou celého systému ná</w:t>
      </w:r>
      <w:r w:rsidRPr="003E32A2">
        <w:rPr>
          <w:rFonts w:ascii="Arial" w:hAnsi="Arial" w:cs="Arial"/>
          <w:szCs w:val="22"/>
        </w:rPr>
        <w:softHyphen/>
        <w:t>rodných účtov a sú vzájomne prepojené s ostatný</w:t>
      </w:r>
      <w:r w:rsidRPr="003E32A2">
        <w:rPr>
          <w:rFonts w:ascii="Arial" w:hAnsi="Arial" w:cs="Arial"/>
          <w:szCs w:val="22"/>
        </w:rPr>
        <w:softHyphen/>
        <w:t>mi inštitucionálnymi sektormi národného hos</w:t>
      </w:r>
      <w:r w:rsidRPr="003E32A2">
        <w:rPr>
          <w:rFonts w:ascii="Arial" w:hAnsi="Arial" w:cs="Arial"/>
          <w:szCs w:val="22"/>
        </w:rPr>
        <w:softHyphen/>
        <w:t>po</w:t>
      </w:r>
      <w:r w:rsidRPr="003E32A2">
        <w:rPr>
          <w:rFonts w:ascii="Arial" w:hAnsi="Arial" w:cs="Arial"/>
          <w:szCs w:val="22"/>
        </w:rPr>
        <w:softHyphen/>
        <w:t>dár</w:t>
      </w:r>
      <w:r w:rsidRPr="003E32A2">
        <w:rPr>
          <w:rFonts w:ascii="Arial" w:hAnsi="Arial" w:cs="Arial"/>
          <w:szCs w:val="22"/>
        </w:rPr>
        <w:softHyphen/>
        <w:t>stva. V dôsledku toho sa vymedzenie položiek príjmov a výdavkov obyvateľstva odlišuje od iných šta</w:t>
      </w:r>
      <w:r w:rsidRPr="003E32A2">
        <w:rPr>
          <w:rFonts w:ascii="Arial" w:hAnsi="Arial" w:cs="Arial"/>
          <w:szCs w:val="22"/>
        </w:rPr>
        <w:softHyphen/>
        <w:t>tistík z tejto oblasti. Do sektora domácností patria jednotliví občania ako koneční spotrebitelia (spo</w:t>
      </w:r>
      <w:r w:rsidRPr="003E32A2">
        <w:rPr>
          <w:rFonts w:ascii="Arial" w:hAnsi="Arial" w:cs="Arial"/>
          <w:szCs w:val="22"/>
        </w:rPr>
        <w:softHyphen/>
        <w:t>trebiteľská do</w:t>
      </w:r>
      <w:r w:rsidRPr="003E32A2">
        <w:rPr>
          <w:rFonts w:ascii="Arial" w:hAnsi="Arial" w:cs="Arial"/>
          <w:szCs w:val="22"/>
        </w:rPr>
        <w:softHyphen/>
        <w:t>mácnosť) a fyzické osoby - podnikatelia, ktorí podnikajú podľa živnostenského zákona alebo iných právnych predpisov a nie sú zapísaní v obchodnom registri.</w:t>
      </w:r>
    </w:p>
    <w:p w14:paraId="07806780" w14:textId="77777777" w:rsidR="00F859F7" w:rsidRPr="003E32A2" w:rsidRDefault="00F859F7" w:rsidP="00F859F7">
      <w:pPr>
        <w:tabs>
          <w:tab w:val="left" w:pos="426"/>
        </w:tabs>
        <w:spacing w:after="100"/>
        <w:rPr>
          <w:rFonts w:ascii="Arial" w:hAnsi="Arial" w:cs="Arial"/>
          <w:szCs w:val="22"/>
        </w:rPr>
      </w:pPr>
      <w:r w:rsidRPr="003E32A2">
        <w:rPr>
          <w:rFonts w:ascii="Arial" w:hAnsi="Arial" w:cs="Arial"/>
          <w:szCs w:val="22"/>
          <w:u w:val="single"/>
        </w:rPr>
        <w:t>Odmeny zamestnancov</w:t>
      </w:r>
      <w:r w:rsidRPr="003E32A2">
        <w:rPr>
          <w:rFonts w:ascii="Arial" w:hAnsi="Arial" w:cs="Arial"/>
          <w:szCs w:val="22"/>
        </w:rPr>
        <w:t xml:space="preserve"> zahrnujú celkové odmeny v peňažnej podobe alebo v naturáliách, ktoré platí zamestnávateľ zamestnancovi ako odmenu za vykonanú prácu, ktorú zamestnanec vykonal počas daného účtovného obdobia. Členia sa na mzdy, platy a sociálne príspevky zamestnávateľov. So</w:t>
      </w:r>
      <w:r w:rsidRPr="003E32A2">
        <w:rPr>
          <w:rFonts w:ascii="Arial" w:hAnsi="Arial" w:cs="Arial"/>
          <w:szCs w:val="22"/>
        </w:rPr>
        <w:softHyphen/>
        <w:t>ciál</w:t>
      </w:r>
      <w:r w:rsidRPr="003E32A2">
        <w:rPr>
          <w:rFonts w:ascii="Arial" w:hAnsi="Arial" w:cs="Arial"/>
          <w:szCs w:val="22"/>
        </w:rPr>
        <w:softHyphen/>
        <w:t xml:space="preserve">ne príspevky zamestnávateľov sa ďalej členia na skutočné sociálne </w:t>
      </w:r>
      <w:r w:rsidRPr="003E32A2">
        <w:rPr>
          <w:rFonts w:ascii="Arial" w:hAnsi="Arial" w:cs="Arial"/>
          <w:szCs w:val="22"/>
        </w:rPr>
        <w:lastRenderedPageBreak/>
        <w:t>príspevky zamestnávateľov a im</w:t>
      </w:r>
      <w:r w:rsidRPr="003E32A2">
        <w:rPr>
          <w:rFonts w:ascii="Arial" w:hAnsi="Arial" w:cs="Arial"/>
          <w:szCs w:val="22"/>
        </w:rPr>
        <w:softHyphen/>
        <w:t>putované sociálne príspevky zamestnávateľov.</w:t>
      </w:r>
    </w:p>
    <w:p w14:paraId="640F4CD3" w14:textId="0C707073" w:rsidR="00F859F7" w:rsidRPr="003E32A2" w:rsidRDefault="00F859F7" w:rsidP="00F859F7">
      <w:pPr>
        <w:tabs>
          <w:tab w:val="left" w:pos="426"/>
        </w:tabs>
        <w:spacing w:after="100"/>
        <w:rPr>
          <w:rFonts w:ascii="Arial" w:hAnsi="Arial" w:cs="Arial"/>
          <w:szCs w:val="22"/>
        </w:rPr>
      </w:pPr>
      <w:r w:rsidRPr="003E32A2">
        <w:rPr>
          <w:rFonts w:ascii="Arial" w:hAnsi="Arial" w:cs="Arial"/>
          <w:szCs w:val="22"/>
          <w:u w:val="single"/>
        </w:rPr>
        <w:t>Dôchodky z majetku</w:t>
      </w:r>
      <w:r w:rsidRPr="003E32A2">
        <w:rPr>
          <w:rFonts w:ascii="Arial" w:hAnsi="Arial" w:cs="Arial"/>
          <w:szCs w:val="22"/>
        </w:rPr>
        <w:t xml:space="preserve"> vyplývajú z vlastníctva finančných aktív, t. j. vkladov, obligácií alebo hmotných</w:t>
      </w:r>
      <w:r w:rsidR="00DD479B">
        <w:rPr>
          <w:rFonts w:ascii="Arial" w:hAnsi="Arial" w:cs="Arial"/>
          <w:szCs w:val="22"/>
        </w:rPr>
        <w:t xml:space="preserve"> </w:t>
      </w:r>
      <w:r w:rsidRPr="003E32A2">
        <w:rPr>
          <w:rFonts w:ascii="Arial" w:hAnsi="Arial" w:cs="Arial"/>
          <w:szCs w:val="22"/>
        </w:rPr>
        <w:t>neprodukovaných aktív, ktoré vlastník získa za odmenu, že ich poskytol alebo dal k dispozícii inej inštitucionálnej jednotke. Dôchodky z vlastníctva zahrnujú úroky, rozdelené dôchodky korporácií (di</w:t>
      </w:r>
      <w:r w:rsidRPr="003E32A2">
        <w:rPr>
          <w:rFonts w:ascii="Arial" w:hAnsi="Arial" w:cs="Arial"/>
          <w:szCs w:val="22"/>
        </w:rPr>
        <w:softHyphen/>
        <w:t>videndy, výbery z dôchodkov kvázikorporácií), ostatné investičné dôchodky a ná</w:t>
      </w:r>
      <w:r w:rsidRPr="003E32A2">
        <w:rPr>
          <w:rFonts w:ascii="Arial" w:hAnsi="Arial" w:cs="Arial"/>
          <w:szCs w:val="22"/>
        </w:rPr>
        <w:softHyphen/>
        <w:t>jomné z pôdy.</w:t>
      </w:r>
    </w:p>
    <w:p w14:paraId="3A0324C0" w14:textId="58DF4449" w:rsidR="00F859F7" w:rsidRPr="003E32A2" w:rsidRDefault="00F859F7" w:rsidP="00F859F7">
      <w:pPr>
        <w:tabs>
          <w:tab w:val="left" w:pos="426"/>
        </w:tabs>
        <w:spacing w:after="100"/>
        <w:rPr>
          <w:rFonts w:ascii="Arial" w:hAnsi="Arial" w:cs="Arial"/>
          <w:szCs w:val="22"/>
          <w:u w:val="single"/>
        </w:rPr>
      </w:pPr>
      <w:r w:rsidRPr="003E32A2">
        <w:rPr>
          <w:rFonts w:ascii="Arial" w:hAnsi="Arial" w:cs="Arial"/>
          <w:szCs w:val="22"/>
          <w:u w:val="single"/>
        </w:rPr>
        <w:t>Bežné dane z dôchodkov a majetku</w:t>
      </w:r>
      <w:r w:rsidRPr="003E32A2">
        <w:rPr>
          <w:rFonts w:ascii="Arial" w:hAnsi="Arial" w:cs="Arial"/>
          <w:szCs w:val="22"/>
        </w:rPr>
        <w:t>, atď. majú charakter dane z dôchodkov, ako aj dane z majetku, ktoré sa platia pravidelne každé daňové obdobie.</w:t>
      </w:r>
      <w:r w:rsidR="00DD479B">
        <w:rPr>
          <w:rFonts w:ascii="Arial" w:hAnsi="Arial" w:cs="Arial"/>
          <w:szCs w:val="22"/>
        </w:rPr>
        <w:t xml:space="preserve"> </w:t>
      </w:r>
      <w:r w:rsidRPr="003E32A2">
        <w:rPr>
          <w:rFonts w:ascii="Arial" w:hAnsi="Arial" w:cs="Arial"/>
          <w:szCs w:val="22"/>
        </w:rPr>
        <w:t>Ide o transfery, pretože štát neposkytuje žiadnu protihodnotu individuálnej jednotke platiacej dane. Bežné dane z dôchodkov a majetku nezahrnujú dedičské dane, dane z pozostalosti</w:t>
      </w:r>
      <w:r w:rsidR="00DD479B">
        <w:rPr>
          <w:rFonts w:ascii="Arial" w:hAnsi="Arial" w:cs="Arial"/>
          <w:szCs w:val="22"/>
        </w:rPr>
        <w:t xml:space="preserve"> </w:t>
      </w:r>
      <w:r w:rsidRPr="003E32A2">
        <w:rPr>
          <w:rFonts w:ascii="Arial" w:hAnsi="Arial" w:cs="Arial"/>
          <w:szCs w:val="22"/>
        </w:rPr>
        <w:t>alebo</w:t>
      </w:r>
      <w:r w:rsidR="00DD479B">
        <w:rPr>
          <w:rFonts w:ascii="Arial" w:hAnsi="Arial" w:cs="Arial"/>
          <w:szCs w:val="22"/>
        </w:rPr>
        <w:t xml:space="preserve"> </w:t>
      </w:r>
      <w:r w:rsidRPr="003E32A2">
        <w:rPr>
          <w:rFonts w:ascii="Arial" w:hAnsi="Arial" w:cs="Arial"/>
          <w:szCs w:val="22"/>
        </w:rPr>
        <w:t>z</w:t>
      </w:r>
      <w:r w:rsidR="00DD479B">
        <w:rPr>
          <w:rFonts w:ascii="Arial" w:hAnsi="Arial" w:cs="Arial"/>
          <w:szCs w:val="22"/>
        </w:rPr>
        <w:t xml:space="preserve"> </w:t>
      </w:r>
      <w:r w:rsidRPr="003E32A2">
        <w:rPr>
          <w:rFonts w:ascii="Arial" w:hAnsi="Arial" w:cs="Arial"/>
          <w:szCs w:val="22"/>
        </w:rPr>
        <w:t>darov, príležitostné</w:t>
      </w:r>
      <w:r w:rsidR="00DD479B">
        <w:rPr>
          <w:rFonts w:ascii="Arial" w:hAnsi="Arial" w:cs="Arial"/>
          <w:szCs w:val="22"/>
        </w:rPr>
        <w:t xml:space="preserve"> </w:t>
      </w:r>
      <w:r w:rsidRPr="003E32A2">
        <w:rPr>
          <w:rFonts w:ascii="Arial" w:hAnsi="Arial" w:cs="Arial"/>
          <w:szCs w:val="22"/>
        </w:rPr>
        <w:t>alebo</w:t>
      </w:r>
      <w:r w:rsidR="00DD479B">
        <w:rPr>
          <w:rFonts w:ascii="Arial" w:hAnsi="Arial" w:cs="Arial"/>
          <w:szCs w:val="22"/>
        </w:rPr>
        <w:t xml:space="preserve"> </w:t>
      </w:r>
      <w:r w:rsidRPr="003E32A2">
        <w:rPr>
          <w:rFonts w:ascii="Arial" w:hAnsi="Arial" w:cs="Arial"/>
          <w:szCs w:val="22"/>
        </w:rPr>
        <w:t>mimoriadne</w:t>
      </w:r>
      <w:r w:rsidR="00DD479B">
        <w:rPr>
          <w:rFonts w:ascii="Arial" w:hAnsi="Arial" w:cs="Arial"/>
          <w:szCs w:val="22"/>
        </w:rPr>
        <w:t xml:space="preserve"> </w:t>
      </w:r>
      <w:r w:rsidRPr="003E32A2">
        <w:rPr>
          <w:rFonts w:ascii="Arial" w:hAnsi="Arial" w:cs="Arial"/>
          <w:szCs w:val="22"/>
        </w:rPr>
        <w:t>dane z kapitálu alebo majetku, dane z pôdy, budov alebo ostatných aktív (vlastných alebo prenajatých), ktoré sa po</w:t>
      </w:r>
      <w:r w:rsidRPr="003E32A2">
        <w:rPr>
          <w:rFonts w:ascii="Arial" w:hAnsi="Arial" w:cs="Arial"/>
          <w:szCs w:val="22"/>
        </w:rPr>
        <w:softHyphen/>
        <w:t>u</w:t>
      </w:r>
      <w:r w:rsidRPr="003E32A2">
        <w:rPr>
          <w:rFonts w:ascii="Arial" w:hAnsi="Arial" w:cs="Arial"/>
          <w:szCs w:val="22"/>
        </w:rPr>
        <w:softHyphen/>
        <w:t>žívajú vo výrobe.</w:t>
      </w:r>
    </w:p>
    <w:p w14:paraId="25A5BB62" w14:textId="77777777" w:rsidR="00F859F7" w:rsidRPr="003E32A2" w:rsidRDefault="00F859F7" w:rsidP="00F859F7">
      <w:pPr>
        <w:tabs>
          <w:tab w:val="left" w:pos="426"/>
        </w:tabs>
        <w:spacing w:after="100"/>
        <w:rPr>
          <w:rFonts w:ascii="Arial" w:hAnsi="Arial" w:cs="Arial"/>
          <w:szCs w:val="22"/>
        </w:rPr>
      </w:pPr>
      <w:r w:rsidRPr="003E32A2">
        <w:rPr>
          <w:rFonts w:ascii="Arial" w:hAnsi="Arial" w:cs="Arial"/>
          <w:szCs w:val="22"/>
          <w:u w:val="single"/>
        </w:rPr>
        <w:t xml:space="preserve">Čisté sociálne príspevky </w:t>
      </w:r>
      <w:r w:rsidRPr="003E32A2">
        <w:rPr>
          <w:rFonts w:ascii="Arial" w:hAnsi="Arial" w:cs="Arial"/>
          <w:szCs w:val="22"/>
        </w:rPr>
        <w:t xml:space="preserve">sú skutočné, alebo imputované príspevky domácností do schém sociálneho poistenia na vytvorenie rezerv na platbu sociálnych dávok. </w:t>
      </w:r>
    </w:p>
    <w:p w14:paraId="62126C13" w14:textId="77777777" w:rsidR="00F859F7" w:rsidRPr="003E32A2" w:rsidRDefault="00F859F7" w:rsidP="00F859F7">
      <w:pPr>
        <w:tabs>
          <w:tab w:val="left" w:pos="426"/>
        </w:tabs>
        <w:spacing w:after="100"/>
        <w:rPr>
          <w:rFonts w:ascii="Arial" w:hAnsi="Arial" w:cs="Arial"/>
          <w:szCs w:val="22"/>
        </w:rPr>
      </w:pPr>
      <w:r w:rsidRPr="003E32A2">
        <w:rPr>
          <w:rFonts w:ascii="Arial" w:hAnsi="Arial" w:cs="Arial"/>
          <w:szCs w:val="22"/>
          <w:u w:val="single"/>
        </w:rPr>
        <w:t>Sociálne dávky</w:t>
      </w:r>
      <w:r w:rsidRPr="003E32A2">
        <w:rPr>
          <w:rFonts w:ascii="Arial" w:hAnsi="Arial" w:cs="Arial"/>
          <w:szCs w:val="22"/>
        </w:rPr>
        <w:t xml:space="preserve"> (okrem naturálnych sociálnych transferov) pozostávajú z peňažných dávok sociálneho zabezpečenia, ostatných dávok sociálneho poistenia a z peňažných dávok sociálnej podpory. </w:t>
      </w:r>
    </w:p>
    <w:p w14:paraId="77C90E0F" w14:textId="77777777" w:rsidR="00F859F7" w:rsidRPr="003E32A2" w:rsidRDefault="00F859F7" w:rsidP="00CE7BAD">
      <w:pPr>
        <w:tabs>
          <w:tab w:val="left" w:pos="426"/>
        </w:tabs>
        <w:spacing w:after="120"/>
        <w:rPr>
          <w:rFonts w:ascii="Arial" w:hAnsi="Arial" w:cs="Arial"/>
          <w:szCs w:val="22"/>
        </w:rPr>
      </w:pPr>
      <w:r w:rsidRPr="003E32A2">
        <w:rPr>
          <w:rFonts w:ascii="Arial" w:hAnsi="Arial" w:cs="Arial"/>
          <w:szCs w:val="22"/>
          <w:u w:val="single"/>
        </w:rPr>
        <w:t>Ostatné bežné transfery</w:t>
      </w:r>
      <w:r w:rsidRPr="003E32A2">
        <w:rPr>
          <w:rFonts w:ascii="Arial" w:hAnsi="Arial" w:cs="Arial"/>
          <w:szCs w:val="22"/>
        </w:rPr>
        <w:t xml:space="preserve"> zahrnujú platby neživotného poistenia a rôzne bežné transfery, ktoré pred</w:t>
      </w:r>
      <w:r w:rsidRPr="003E32A2">
        <w:rPr>
          <w:rFonts w:ascii="Arial" w:hAnsi="Arial" w:cs="Arial"/>
          <w:szCs w:val="22"/>
        </w:rPr>
        <w:softHyphen/>
        <w:t>stavujú transfery neziskovým inštitúciám slúžiacim domácnostiam, transfery medzi domácnosťami, pokuty a penále, výhry, resp. stávky do výšky výhier, atď.</w:t>
      </w:r>
    </w:p>
    <w:p w14:paraId="772D4AA2" w14:textId="77777777" w:rsidR="00F859F7" w:rsidRPr="003E32A2" w:rsidRDefault="00F859F7" w:rsidP="00CE7BAD">
      <w:pPr>
        <w:pStyle w:val="Nadpis2"/>
        <w:tabs>
          <w:tab w:val="left" w:pos="426"/>
        </w:tabs>
        <w:spacing w:before="200"/>
        <w:rPr>
          <w:rFonts w:cs="Arial"/>
          <w:sz w:val="22"/>
          <w:szCs w:val="22"/>
        </w:rPr>
      </w:pPr>
      <w:r w:rsidRPr="003E32A2">
        <w:rPr>
          <w:rFonts w:cs="Arial"/>
          <w:sz w:val="22"/>
          <w:szCs w:val="22"/>
        </w:rPr>
        <w:t>Zahraničný obchod s tovarom</w:t>
      </w:r>
    </w:p>
    <w:p w14:paraId="1F952C5A" w14:textId="6E086F6D" w:rsidR="00F859F7" w:rsidRPr="003E32A2" w:rsidRDefault="00F859F7" w:rsidP="00F859F7">
      <w:pPr>
        <w:tabs>
          <w:tab w:val="left" w:pos="426"/>
        </w:tabs>
        <w:spacing w:after="100"/>
        <w:rPr>
          <w:rFonts w:ascii="Arial" w:hAnsi="Arial" w:cs="Arial"/>
          <w:iCs/>
          <w:szCs w:val="22"/>
        </w:rPr>
      </w:pPr>
      <w:r w:rsidRPr="003E32A2">
        <w:rPr>
          <w:rFonts w:ascii="Arial" w:hAnsi="Arial" w:cs="Arial"/>
          <w:iCs/>
          <w:szCs w:val="22"/>
        </w:rPr>
        <w:t>Štatistika zahraničného obchodu</w:t>
      </w:r>
      <w:r w:rsidR="00AB41F4" w:rsidRPr="003E32A2">
        <w:rPr>
          <w:rFonts w:ascii="Arial" w:hAnsi="Arial" w:cs="Arial"/>
          <w:iCs/>
          <w:szCs w:val="22"/>
        </w:rPr>
        <w:t xml:space="preserve"> s tovarom</w:t>
      </w:r>
      <w:r w:rsidRPr="003E32A2">
        <w:rPr>
          <w:rFonts w:ascii="Arial" w:hAnsi="Arial" w:cs="Arial"/>
          <w:iCs/>
          <w:szCs w:val="22"/>
        </w:rPr>
        <w:t xml:space="preserve"> vo všeobecnosti zaznamenáva pohyb tovaru medzi Slovenskou republikou a zvyškom sveta. V dovoze je zahrnutý tovar, ktorý vstúpil do Slovenskej republiky, aby bol pridaný do jej materiálových zdrojov. Súčasťou dovozu je aj tovar dovážaný na spracovanie</w:t>
      </w:r>
      <w:r w:rsidR="00AB41F4" w:rsidRPr="003E32A2">
        <w:rPr>
          <w:rFonts w:ascii="Arial" w:hAnsi="Arial" w:cs="Arial"/>
          <w:iCs/>
          <w:szCs w:val="22"/>
        </w:rPr>
        <w:t>, ktorý má byť po spracovaní vy</w:t>
      </w:r>
      <w:r w:rsidRPr="003E32A2">
        <w:rPr>
          <w:rFonts w:ascii="Arial" w:hAnsi="Arial" w:cs="Arial"/>
          <w:iCs/>
          <w:szCs w:val="22"/>
        </w:rPr>
        <w:t>vezený vo forme zušľachtených výrobkov. V</w:t>
      </w:r>
      <w:r w:rsidR="00C423F5">
        <w:rPr>
          <w:rFonts w:ascii="Arial" w:hAnsi="Arial" w:cs="Arial"/>
          <w:iCs/>
          <w:szCs w:val="22"/>
        </w:rPr>
        <w:t>o</w:t>
      </w:r>
      <w:r w:rsidRPr="003E32A2">
        <w:rPr>
          <w:rFonts w:ascii="Arial" w:hAnsi="Arial" w:cs="Arial"/>
          <w:iCs/>
          <w:szCs w:val="22"/>
        </w:rPr>
        <w:t xml:space="preserve"> vývoze je zahrnutý tovar odobratý z materiálových zdrojov Slovenskej republiky trvalo opúšťajúci jej územie alebo tovar opúšťajúci toto územie na účely spracovania, ktorý má byť po spracovaní dovezený späť vo forme zušľachtených výrobkov.</w:t>
      </w:r>
    </w:p>
    <w:p w14:paraId="38D34A25" w14:textId="46C6AFF3" w:rsidR="00F859F7" w:rsidRPr="003E32A2" w:rsidRDefault="00F859F7" w:rsidP="00F859F7">
      <w:pPr>
        <w:widowControl/>
        <w:tabs>
          <w:tab w:val="left" w:pos="426"/>
        </w:tabs>
        <w:spacing w:after="100"/>
        <w:rPr>
          <w:rFonts w:ascii="Arial" w:hAnsi="Arial" w:cs="Arial"/>
          <w:szCs w:val="22"/>
        </w:rPr>
      </w:pPr>
      <w:r w:rsidRPr="003E32A2">
        <w:rPr>
          <w:rFonts w:ascii="Arial" w:hAnsi="Arial" w:cs="Arial"/>
          <w:szCs w:val="22"/>
        </w:rPr>
        <w:t xml:space="preserve">Štatistika zahraničného obchodu </w:t>
      </w:r>
      <w:r w:rsidR="00AB41F4" w:rsidRPr="003E32A2">
        <w:rPr>
          <w:rFonts w:ascii="Arial" w:hAnsi="Arial" w:cs="Arial"/>
          <w:iCs/>
          <w:szCs w:val="22"/>
        </w:rPr>
        <w:t xml:space="preserve">s tovarom </w:t>
      </w:r>
      <w:r w:rsidRPr="003E32A2">
        <w:rPr>
          <w:rFonts w:ascii="Arial" w:hAnsi="Arial" w:cs="Arial"/>
          <w:szCs w:val="22"/>
        </w:rPr>
        <w:t>sa zostavuje z údajov zo štatistických zisťovaní INTRASTAT-SK a colných vyhlásení.</w:t>
      </w:r>
    </w:p>
    <w:p w14:paraId="1CD031EE" w14:textId="5FFB45FB" w:rsidR="00F859F7" w:rsidRPr="003E32A2" w:rsidRDefault="00F859F7" w:rsidP="00F859F7">
      <w:pPr>
        <w:widowControl/>
        <w:tabs>
          <w:tab w:val="left" w:pos="426"/>
        </w:tabs>
        <w:spacing w:after="100"/>
        <w:rPr>
          <w:rFonts w:ascii="Arial" w:hAnsi="Arial" w:cs="Arial"/>
          <w:szCs w:val="22"/>
        </w:rPr>
      </w:pPr>
      <w:r w:rsidRPr="003E32A2">
        <w:rPr>
          <w:rFonts w:ascii="Arial" w:hAnsi="Arial" w:cs="Arial"/>
          <w:szCs w:val="22"/>
        </w:rPr>
        <w:t>Štatistické zisťovania INTRASTAT-SK obsahujú najmä informácie o obchode s tovarom s členskými štátmi EÚ. Transakcie firiem, ktoré neprekročia prah oslobodenia, nie sú predmetom zisťovania. Hodnotu týchto transakcií, ako aj hodnotu dovozov a vývozov tovaru v rámci EÚ firiem, ktoré si nesplnili spravodajskú povinnosť, Šta</w:t>
      </w:r>
      <w:r w:rsidRPr="003E32A2">
        <w:rPr>
          <w:rFonts w:ascii="Arial" w:hAnsi="Arial" w:cs="Arial"/>
          <w:szCs w:val="22"/>
        </w:rPr>
        <w:softHyphen/>
        <w:t>tis</w:t>
      </w:r>
      <w:r w:rsidRPr="003E32A2">
        <w:rPr>
          <w:rFonts w:ascii="Arial" w:hAnsi="Arial" w:cs="Arial"/>
          <w:szCs w:val="22"/>
        </w:rPr>
        <w:softHyphen/>
        <w:t>tic</w:t>
      </w:r>
      <w:r w:rsidRPr="003E32A2">
        <w:rPr>
          <w:rFonts w:ascii="Arial" w:hAnsi="Arial" w:cs="Arial"/>
          <w:szCs w:val="22"/>
        </w:rPr>
        <w:softHyphen/>
        <w:t xml:space="preserve">ký úrad </w:t>
      </w:r>
      <w:r w:rsidR="00C423F5">
        <w:rPr>
          <w:rFonts w:ascii="Arial" w:hAnsi="Arial" w:cs="Arial"/>
          <w:szCs w:val="22"/>
        </w:rPr>
        <w:t xml:space="preserve">SR </w:t>
      </w:r>
      <w:r w:rsidRPr="003E32A2">
        <w:rPr>
          <w:rFonts w:ascii="Arial" w:hAnsi="Arial" w:cs="Arial"/>
          <w:szCs w:val="22"/>
        </w:rPr>
        <w:t>odhaduje, čím môže dochádzať k dočasným odchýlkam od skutočnosti.</w:t>
      </w:r>
    </w:p>
    <w:p w14:paraId="7A182BAF" w14:textId="77777777" w:rsidR="00F859F7" w:rsidRPr="003E32A2" w:rsidRDefault="00F859F7" w:rsidP="00F859F7">
      <w:pPr>
        <w:widowControl/>
        <w:tabs>
          <w:tab w:val="left" w:pos="426"/>
        </w:tabs>
        <w:spacing w:after="100"/>
        <w:rPr>
          <w:rFonts w:ascii="Arial" w:hAnsi="Arial" w:cs="Arial"/>
          <w:szCs w:val="22"/>
        </w:rPr>
      </w:pPr>
      <w:r w:rsidRPr="003E32A2">
        <w:rPr>
          <w:rFonts w:ascii="Arial" w:hAnsi="Arial" w:cs="Arial"/>
          <w:szCs w:val="22"/>
        </w:rPr>
        <w:t>Colné vyhlásenia pokrývajú najmä informácie o obchode s tovarom s nečlenskými krajinami EÚ.</w:t>
      </w:r>
    </w:p>
    <w:p w14:paraId="0C50C992" w14:textId="31B22879" w:rsidR="00F859F7" w:rsidRPr="003E32A2" w:rsidRDefault="00F859F7" w:rsidP="00F859F7">
      <w:pPr>
        <w:widowControl/>
        <w:tabs>
          <w:tab w:val="left" w:pos="426"/>
        </w:tabs>
        <w:spacing w:after="100"/>
        <w:rPr>
          <w:rFonts w:ascii="Arial" w:hAnsi="Arial" w:cs="Arial"/>
          <w:szCs w:val="22"/>
        </w:rPr>
      </w:pPr>
      <w:r w:rsidRPr="003E32A2">
        <w:rPr>
          <w:rFonts w:ascii="Arial" w:hAnsi="Arial" w:cs="Arial"/>
          <w:szCs w:val="22"/>
        </w:rPr>
        <w:t>Do štatistiky zahraničného obchodu</w:t>
      </w:r>
      <w:r w:rsidR="00AB41F4" w:rsidRPr="003E32A2">
        <w:rPr>
          <w:rFonts w:ascii="Arial" w:hAnsi="Arial" w:cs="Arial"/>
          <w:szCs w:val="22"/>
        </w:rPr>
        <w:t xml:space="preserve"> </w:t>
      </w:r>
      <w:r w:rsidR="00AB41F4" w:rsidRPr="003E32A2">
        <w:rPr>
          <w:rFonts w:ascii="Arial" w:hAnsi="Arial" w:cs="Arial"/>
          <w:iCs/>
          <w:szCs w:val="22"/>
        </w:rPr>
        <w:t>s tovarom</w:t>
      </w:r>
      <w:r w:rsidRPr="003E32A2">
        <w:rPr>
          <w:rFonts w:ascii="Arial" w:hAnsi="Arial" w:cs="Arial"/>
          <w:szCs w:val="22"/>
        </w:rPr>
        <w:t xml:space="preserve"> nie je zahrnutý tovar, ktorý je v dočasnom použití, tovar určený na opravu a po jeho oprave a s tým súvisiace náhradné diely a tovar, pri ktorom bolo v Slovenskej republike uskutočnené len colné konanie (kvázi dovoz a kvázi vývoz).</w:t>
      </w:r>
    </w:p>
    <w:p w14:paraId="12519639" w14:textId="3681DF47" w:rsidR="00F859F7" w:rsidRDefault="00F859F7" w:rsidP="00972525">
      <w:pPr>
        <w:tabs>
          <w:tab w:val="left" w:pos="426"/>
        </w:tabs>
        <w:spacing w:after="100"/>
        <w:rPr>
          <w:rFonts w:ascii="Arial" w:hAnsi="Arial" w:cs="Arial"/>
          <w:szCs w:val="22"/>
        </w:rPr>
      </w:pPr>
      <w:r w:rsidRPr="003E32A2">
        <w:rPr>
          <w:rFonts w:ascii="Arial" w:hAnsi="Arial" w:cs="Arial"/>
          <w:szCs w:val="22"/>
        </w:rPr>
        <w:t>Údaje o hodnote dovezenej a vyvezenej elektriny a zemného plynu sú odhadnuté na</w:t>
      </w:r>
      <w:r w:rsidR="00AB41F4" w:rsidRPr="003E32A2">
        <w:rPr>
          <w:rFonts w:ascii="Arial" w:hAnsi="Arial" w:cs="Arial"/>
          <w:szCs w:val="22"/>
        </w:rPr>
        <w:t xml:space="preserve"> základe údajov o ich fyzických</w:t>
      </w:r>
      <w:r w:rsidRPr="003E32A2">
        <w:rPr>
          <w:rFonts w:ascii="Arial" w:hAnsi="Arial" w:cs="Arial"/>
          <w:szCs w:val="22"/>
        </w:rPr>
        <w:t xml:space="preserve"> cezhraničných tokoch.</w:t>
      </w:r>
    </w:p>
    <w:p w14:paraId="5EFCB450" w14:textId="56EA36AC" w:rsidR="00F859F7" w:rsidRPr="003E32A2" w:rsidRDefault="00972525" w:rsidP="00972525">
      <w:pPr>
        <w:tabs>
          <w:tab w:val="left" w:pos="426"/>
        </w:tabs>
        <w:spacing w:after="120"/>
        <w:rPr>
          <w:rFonts w:ascii="Arial" w:hAnsi="Arial" w:cs="Arial"/>
          <w:szCs w:val="22"/>
        </w:rPr>
      </w:pPr>
      <w:r w:rsidRPr="00972525">
        <w:rPr>
          <w:rFonts w:ascii="Arial" w:hAnsi="Arial" w:cs="Arial"/>
          <w:szCs w:val="22"/>
        </w:rPr>
        <w:t>V</w:t>
      </w:r>
      <w:r w:rsidR="00DD479B">
        <w:rPr>
          <w:rFonts w:ascii="Arial" w:hAnsi="Arial" w:cs="Arial"/>
          <w:szCs w:val="22"/>
        </w:rPr>
        <w:t xml:space="preserve"> </w:t>
      </w:r>
      <w:r w:rsidRPr="00972525">
        <w:rPr>
          <w:rFonts w:ascii="Arial" w:hAnsi="Arial" w:cs="Arial"/>
          <w:szCs w:val="22"/>
        </w:rPr>
        <w:t>rámci skvalitnenia údajov sú rozšírené zdroje údajov o dovoze tovaru a do štatistických výstupov sú zahrnuté aj údaje za fyzické a právnické osoby, ktoré nie sú registrované pre DPH v Slovenskej republike a zároveň v rámci EÚ nakúpili tovar v rámci predaja na diaľku. Tieto údaje sú zapracované do štatistických výstupov od januára 2022.</w:t>
      </w:r>
    </w:p>
    <w:p w14:paraId="1F9E5654" w14:textId="77777777" w:rsidR="00F859F7" w:rsidRPr="003E32A2" w:rsidRDefault="00F859F7" w:rsidP="00CE7BAD">
      <w:pPr>
        <w:pStyle w:val="Nadpis2"/>
        <w:tabs>
          <w:tab w:val="left" w:pos="426"/>
        </w:tabs>
        <w:spacing w:before="200"/>
        <w:rPr>
          <w:rFonts w:cs="Arial"/>
          <w:sz w:val="22"/>
          <w:szCs w:val="22"/>
        </w:rPr>
      </w:pPr>
      <w:r w:rsidRPr="003E32A2">
        <w:rPr>
          <w:rFonts w:cs="Arial"/>
          <w:sz w:val="22"/>
          <w:szCs w:val="22"/>
        </w:rPr>
        <w:t xml:space="preserve">Výberové zisťovanie pracovných síl </w:t>
      </w:r>
      <w:r w:rsidRPr="00CE7BAD">
        <w:rPr>
          <w:rFonts w:cs="Arial"/>
          <w:sz w:val="22"/>
          <w:szCs w:val="22"/>
        </w:rPr>
        <w:t>(VZPS)</w:t>
      </w:r>
    </w:p>
    <w:p w14:paraId="18629242" w14:textId="77777777" w:rsidR="00F859F7" w:rsidRPr="003E32A2" w:rsidRDefault="00F859F7" w:rsidP="00972525">
      <w:pPr>
        <w:tabs>
          <w:tab w:val="left" w:pos="426"/>
        </w:tabs>
        <w:spacing w:afterLines="100" w:after="240"/>
        <w:rPr>
          <w:rFonts w:ascii="Arial" w:hAnsi="Arial" w:cs="Arial"/>
          <w:szCs w:val="22"/>
        </w:rPr>
      </w:pPr>
      <w:r w:rsidRPr="003E32A2">
        <w:rPr>
          <w:rFonts w:ascii="Arial" w:hAnsi="Arial" w:cs="Arial"/>
          <w:szCs w:val="22"/>
        </w:rPr>
        <w:t xml:space="preserve">Výberové zisťovanie pracovných síl je od roku 2021 plne zosúladené s novou legislatívou EÚ </w:t>
      </w:r>
      <w:r w:rsidRPr="003E32A2">
        <w:rPr>
          <w:rFonts w:ascii="Arial" w:hAnsi="Arial" w:cs="Arial"/>
          <w:szCs w:val="22"/>
        </w:rPr>
        <w:lastRenderedPageBreak/>
        <w:t>k Integrovaným európskym sociálnym štatistikám (IESS). Za účelom úplnej harmonizácie s novými právnymi predpismi EÚ boli vo VZPS prijaté viaceré opatrenia, v rámci ktorých patria k najvýznamnejším očistenie opory výberu domácností pri vážení o kolektívne zariadenia, prechod na integrované váhy na úrovni domácnosti a jej členov, inovácia dotazníkov, zavedenie hornej hranice u pracujúcej osoby na 89 rokov, vyradenie osôb vykonávajúcich aktivačné práce z pracujúcich, presun osôb na rodičovskej dovolenke z nepracujúcich do pracujúcich; premenovanie ekonomicky neaktívnych osôb na osoby mimo trhu práce.</w:t>
      </w:r>
    </w:p>
    <w:p w14:paraId="1891BB3B" w14:textId="77777777" w:rsidR="00F859F7" w:rsidRPr="003E32A2" w:rsidRDefault="00F859F7" w:rsidP="00F859F7">
      <w:pPr>
        <w:tabs>
          <w:tab w:val="left" w:pos="426"/>
        </w:tabs>
        <w:rPr>
          <w:rFonts w:ascii="Arial" w:hAnsi="Arial" w:cs="Arial"/>
          <w:szCs w:val="22"/>
          <w:u w:val="single"/>
        </w:rPr>
      </w:pPr>
      <w:r w:rsidRPr="003E32A2">
        <w:rPr>
          <w:rFonts w:ascii="Arial" w:hAnsi="Arial" w:cs="Arial"/>
          <w:szCs w:val="22"/>
          <w:u w:val="single"/>
        </w:rPr>
        <w:t>Ekonomicky aktívne obyvateľstvo (pracovná sila)</w:t>
      </w:r>
    </w:p>
    <w:p w14:paraId="29C88453" w14:textId="77777777" w:rsidR="00F859F7" w:rsidRPr="003E32A2" w:rsidRDefault="00F859F7" w:rsidP="00F859F7">
      <w:pPr>
        <w:pStyle w:val="Zkladntext"/>
        <w:tabs>
          <w:tab w:val="left" w:pos="426"/>
        </w:tabs>
        <w:spacing w:after="100"/>
        <w:rPr>
          <w:rFonts w:ascii="Arial" w:hAnsi="Arial" w:cs="Arial"/>
          <w:szCs w:val="22"/>
        </w:rPr>
      </w:pPr>
      <w:r w:rsidRPr="003E32A2">
        <w:rPr>
          <w:rFonts w:ascii="Arial" w:hAnsi="Arial" w:cs="Arial"/>
          <w:szCs w:val="22"/>
        </w:rPr>
        <w:t>Za ekonomicky aktívne obyvateľstvo sa považujú všetky osoby vo veku od 15 do 89 rokov, ktoré patria me</w:t>
      </w:r>
      <w:r w:rsidRPr="003E32A2">
        <w:rPr>
          <w:rFonts w:ascii="Arial" w:hAnsi="Arial" w:cs="Arial"/>
          <w:szCs w:val="22"/>
        </w:rPr>
        <w:softHyphen/>
        <w:t>dzi pracujúcich alebo nezamestnaných.</w:t>
      </w:r>
    </w:p>
    <w:p w14:paraId="0C893F58" w14:textId="77777777" w:rsidR="00F859F7" w:rsidRPr="003E32A2" w:rsidRDefault="00F859F7" w:rsidP="00F859F7">
      <w:pPr>
        <w:pStyle w:val="Nadpis7"/>
        <w:tabs>
          <w:tab w:val="left" w:pos="426"/>
        </w:tabs>
        <w:rPr>
          <w:rFonts w:ascii="Arial" w:hAnsi="Arial" w:cs="Arial"/>
          <w:b w:val="0"/>
          <w:caps w:val="0"/>
          <w:szCs w:val="22"/>
          <w:u w:val="single"/>
        </w:rPr>
      </w:pPr>
      <w:r w:rsidRPr="003E32A2">
        <w:rPr>
          <w:rFonts w:ascii="Arial" w:hAnsi="Arial" w:cs="Arial"/>
          <w:b w:val="0"/>
          <w:szCs w:val="22"/>
          <w:u w:val="single"/>
        </w:rPr>
        <w:t>P</w:t>
      </w:r>
      <w:r w:rsidRPr="003E32A2">
        <w:rPr>
          <w:rFonts w:ascii="Arial" w:hAnsi="Arial" w:cs="Arial"/>
          <w:b w:val="0"/>
          <w:caps w:val="0"/>
          <w:szCs w:val="22"/>
          <w:u w:val="single"/>
        </w:rPr>
        <w:t>racujúci</w:t>
      </w:r>
    </w:p>
    <w:p w14:paraId="084FC89F" w14:textId="4D60B245" w:rsidR="00F859F7" w:rsidRPr="003E32A2" w:rsidRDefault="00F859F7" w:rsidP="00F859F7">
      <w:pPr>
        <w:pStyle w:val="Zkladntext"/>
        <w:tabs>
          <w:tab w:val="left" w:pos="426"/>
        </w:tabs>
        <w:spacing w:after="100"/>
        <w:rPr>
          <w:rFonts w:ascii="Arial" w:hAnsi="Arial" w:cs="Arial"/>
          <w:szCs w:val="22"/>
        </w:rPr>
      </w:pPr>
      <w:r w:rsidRPr="003E32A2">
        <w:rPr>
          <w:rFonts w:ascii="Arial" w:hAnsi="Arial" w:cs="Arial"/>
          <w:szCs w:val="22"/>
        </w:rPr>
        <w:t>Podľa medzinárodne platnej metodiky VZPS sa medzi pracujúcich zahrnujú všetky osoby vo</w:t>
      </w:r>
      <w:r w:rsidR="00EE23BE">
        <w:rPr>
          <w:rFonts w:ascii="Arial" w:hAnsi="Arial" w:cs="Arial"/>
          <w:szCs w:val="22"/>
        </w:rPr>
        <w:t> </w:t>
      </w:r>
      <w:r w:rsidRPr="003E32A2">
        <w:rPr>
          <w:rFonts w:ascii="Arial" w:hAnsi="Arial" w:cs="Arial"/>
          <w:szCs w:val="22"/>
        </w:rPr>
        <w:t>veku od 15 do 89 rokov, ktoré v sledovanom týždni:</w:t>
      </w:r>
    </w:p>
    <w:p w14:paraId="77D03155" w14:textId="77777777" w:rsidR="00F859F7" w:rsidRPr="003E32A2" w:rsidRDefault="00F859F7" w:rsidP="00F859F7">
      <w:pPr>
        <w:tabs>
          <w:tab w:val="left" w:pos="426"/>
        </w:tabs>
        <w:spacing w:after="100"/>
        <w:rPr>
          <w:rFonts w:ascii="Arial" w:hAnsi="Arial" w:cs="Arial"/>
          <w:szCs w:val="22"/>
        </w:rPr>
      </w:pPr>
      <w:r w:rsidRPr="003E32A2">
        <w:rPr>
          <w:rFonts w:ascii="Arial" w:hAnsi="Arial" w:cs="Arial"/>
          <w:szCs w:val="22"/>
        </w:rPr>
        <w:t xml:space="preserve">- vykonávali aspoň jednu hodinu akúkoľvek prácu za mzdu, plat, odmenu alebo pracovnú činnosť za účelom dosiahnutia zisku (prácu na plný alebo kratší pracovný čas, stálu, dočasnú, príležitostnú alebo sezónnu prácu) vrátane osôb pracujúcich v zahraničí do 1 roka, osôb dochádzajúcich za prácou do zahraničia a osôb vykonávajúcich prácu na základe dohôd. </w:t>
      </w:r>
    </w:p>
    <w:p w14:paraId="09018537" w14:textId="42359E08" w:rsidR="00F859F7" w:rsidRPr="003E32A2" w:rsidRDefault="00F859F7" w:rsidP="00F859F7">
      <w:pPr>
        <w:tabs>
          <w:tab w:val="left" w:pos="426"/>
        </w:tabs>
        <w:spacing w:after="100"/>
        <w:rPr>
          <w:rFonts w:ascii="Arial" w:hAnsi="Arial" w:cs="Arial"/>
          <w:szCs w:val="22"/>
        </w:rPr>
      </w:pPr>
      <w:r w:rsidRPr="003E32A2">
        <w:rPr>
          <w:rFonts w:ascii="Arial" w:hAnsi="Arial" w:cs="Arial"/>
          <w:szCs w:val="22"/>
        </w:rPr>
        <w:t>- mali prácu, ale nepracovali z dôvodu choroby, dovolenky, náhradného voľna alebo variabilného pracovného času, materskej alebo rodičovskej dovolenky, školenia súvisiaceho so zamestnaním, mimo sezóny, nedostatku práce u zame</w:t>
      </w:r>
      <w:r w:rsidR="00664149">
        <w:rPr>
          <w:rFonts w:ascii="Arial" w:hAnsi="Arial" w:cs="Arial"/>
          <w:szCs w:val="22"/>
        </w:rPr>
        <w:t>stnávateľa, štrajku a výluky, s v</w:t>
      </w:r>
      <w:r w:rsidRPr="003E32A2">
        <w:rPr>
          <w:rFonts w:ascii="Arial" w:hAnsi="Arial" w:cs="Arial"/>
          <w:szCs w:val="22"/>
        </w:rPr>
        <w:t>ýnimkou osôb na dlhodobom pracovnom voľne.</w:t>
      </w:r>
    </w:p>
    <w:p w14:paraId="1A6041DC" w14:textId="77777777" w:rsidR="00F859F7" w:rsidRPr="003E32A2" w:rsidRDefault="00F859F7" w:rsidP="00F859F7">
      <w:pPr>
        <w:tabs>
          <w:tab w:val="left" w:pos="426"/>
        </w:tabs>
        <w:spacing w:after="100"/>
        <w:rPr>
          <w:rFonts w:ascii="Arial" w:hAnsi="Arial" w:cs="Arial"/>
          <w:szCs w:val="22"/>
        </w:rPr>
      </w:pPr>
      <w:r w:rsidRPr="003E32A2">
        <w:rPr>
          <w:rFonts w:ascii="Arial" w:hAnsi="Arial" w:cs="Arial"/>
          <w:szCs w:val="22"/>
        </w:rPr>
        <w:t>Patria sem aj vypomáhajúci (neplatení) členovia rodiny v rodinnom podniku alebo na rodinnej farme, ktorí za svoju činnosť nepoberajú žiadnu mzdu ani odmenu.</w:t>
      </w:r>
    </w:p>
    <w:p w14:paraId="79CB5535" w14:textId="77777777" w:rsidR="00F859F7" w:rsidRPr="003E32A2" w:rsidRDefault="00F859F7" w:rsidP="00F859F7">
      <w:pPr>
        <w:pStyle w:val="Nadpis8"/>
        <w:tabs>
          <w:tab w:val="left" w:pos="426"/>
        </w:tabs>
        <w:rPr>
          <w:rFonts w:ascii="Arial" w:hAnsi="Arial" w:cs="Arial"/>
          <w:b w:val="0"/>
          <w:sz w:val="22"/>
          <w:szCs w:val="22"/>
          <w:u w:val="single"/>
        </w:rPr>
      </w:pPr>
      <w:r w:rsidRPr="003E32A2">
        <w:rPr>
          <w:rFonts w:ascii="Arial" w:hAnsi="Arial" w:cs="Arial"/>
          <w:b w:val="0"/>
          <w:sz w:val="22"/>
          <w:szCs w:val="22"/>
          <w:u w:val="single"/>
        </w:rPr>
        <w:t>Nezamestnanosť</w:t>
      </w:r>
    </w:p>
    <w:p w14:paraId="0890CC9E" w14:textId="435B2D50" w:rsidR="00F859F7" w:rsidRPr="003E32A2" w:rsidRDefault="00F859F7" w:rsidP="00664149">
      <w:pPr>
        <w:tabs>
          <w:tab w:val="left" w:pos="426"/>
        </w:tabs>
        <w:spacing w:after="100"/>
        <w:rPr>
          <w:rFonts w:ascii="Arial" w:hAnsi="Arial" w:cs="Arial"/>
          <w:szCs w:val="22"/>
        </w:rPr>
      </w:pPr>
      <w:r w:rsidRPr="003E32A2">
        <w:rPr>
          <w:rFonts w:ascii="Arial" w:hAnsi="Arial" w:cs="Arial"/>
          <w:szCs w:val="22"/>
        </w:rPr>
        <w:t>Nezamestnaní sú všetky osoby vo veku od 15 do 74 rokov, ktoré v sledovanom týždni súčasne spĺňajú nasledovné tri pod</w:t>
      </w:r>
      <w:r w:rsidRPr="003E32A2">
        <w:rPr>
          <w:rFonts w:ascii="Arial" w:hAnsi="Arial" w:cs="Arial"/>
          <w:szCs w:val="22"/>
        </w:rPr>
        <w:softHyphen/>
        <w:t>mien</w:t>
      </w:r>
      <w:r w:rsidRPr="003E32A2">
        <w:rPr>
          <w:rFonts w:ascii="Arial" w:hAnsi="Arial" w:cs="Arial"/>
          <w:szCs w:val="22"/>
        </w:rPr>
        <w:softHyphen/>
        <w:t>ky: v sledovanom týždni nemajú žiadnu platenú prácu, v</w:t>
      </w:r>
      <w:r w:rsidR="00664149">
        <w:rPr>
          <w:rFonts w:ascii="Arial" w:hAnsi="Arial" w:cs="Arial"/>
          <w:szCs w:val="22"/>
        </w:rPr>
        <w:t> </w:t>
      </w:r>
      <w:r w:rsidRPr="003E32A2">
        <w:rPr>
          <w:rFonts w:ascii="Arial" w:hAnsi="Arial" w:cs="Arial"/>
          <w:szCs w:val="22"/>
        </w:rPr>
        <w:t>posledných štyroch týždňoch si aktívne hľa</w:t>
      </w:r>
      <w:r w:rsidRPr="003E32A2">
        <w:rPr>
          <w:rFonts w:ascii="Arial" w:hAnsi="Arial" w:cs="Arial"/>
          <w:szCs w:val="22"/>
        </w:rPr>
        <w:softHyphen/>
        <w:t>dali prácu alebo si prácu už našli a</w:t>
      </w:r>
      <w:r w:rsidR="00664149">
        <w:rPr>
          <w:rFonts w:ascii="Arial" w:hAnsi="Arial" w:cs="Arial"/>
          <w:szCs w:val="22"/>
        </w:rPr>
        <w:t> </w:t>
      </w:r>
      <w:r w:rsidRPr="003E32A2">
        <w:rPr>
          <w:rFonts w:ascii="Arial" w:hAnsi="Arial" w:cs="Arial"/>
          <w:szCs w:val="22"/>
        </w:rPr>
        <w:t>do</w:t>
      </w:r>
      <w:r w:rsidR="00664149">
        <w:rPr>
          <w:rFonts w:ascii="Arial" w:hAnsi="Arial" w:cs="Arial"/>
          <w:szCs w:val="22"/>
        </w:rPr>
        <w:t> </w:t>
      </w:r>
      <w:r w:rsidRPr="003E32A2">
        <w:rPr>
          <w:rFonts w:ascii="Arial" w:hAnsi="Arial" w:cs="Arial"/>
          <w:szCs w:val="22"/>
        </w:rPr>
        <w:t>zamestnania nastúpia v priebehu 3 mesiacov a ktorí sú schopní nastúpiť do práce najneskôr do dvoch týždňov.</w:t>
      </w:r>
    </w:p>
    <w:p w14:paraId="36066E57" w14:textId="77777777" w:rsidR="00F859F7" w:rsidRPr="003E32A2" w:rsidRDefault="00F859F7" w:rsidP="00664149">
      <w:pPr>
        <w:pStyle w:val="Nadpis7"/>
        <w:tabs>
          <w:tab w:val="left" w:pos="426"/>
        </w:tabs>
        <w:spacing w:after="100"/>
        <w:rPr>
          <w:rFonts w:ascii="Arial" w:hAnsi="Arial" w:cs="Arial"/>
          <w:b w:val="0"/>
          <w:caps w:val="0"/>
          <w:szCs w:val="22"/>
        </w:rPr>
      </w:pPr>
      <w:r w:rsidRPr="003E32A2">
        <w:rPr>
          <w:rFonts w:ascii="Arial" w:hAnsi="Arial" w:cs="Arial"/>
          <w:b w:val="0"/>
          <w:caps w:val="0"/>
          <w:szCs w:val="22"/>
        </w:rPr>
        <w:t>Tieto osoby môžu, ale nemusia byť evidované na úradoch práce ako uchádzači o zamestnanie.</w:t>
      </w:r>
    </w:p>
    <w:p w14:paraId="2FC3C823" w14:textId="77777777" w:rsidR="00F859F7" w:rsidRPr="003E32A2" w:rsidRDefault="00F859F7" w:rsidP="00664149">
      <w:pPr>
        <w:pStyle w:val="Nadpis7"/>
        <w:tabs>
          <w:tab w:val="left" w:pos="426"/>
        </w:tabs>
        <w:spacing w:after="100"/>
        <w:rPr>
          <w:rFonts w:ascii="Arial" w:hAnsi="Arial" w:cs="Arial"/>
          <w:b w:val="0"/>
          <w:caps w:val="0"/>
          <w:szCs w:val="22"/>
        </w:rPr>
      </w:pPr>
      <w:r w:rsidRPr="003E32A2">
        <w:rPr>
          <w:rFonts w:ascii="Arial" w:hAnsi="Arial" w:cs="Arial"/>
          <w:b w:val="0"/>
          <w:caps w:val="0"/>
          <w:szCs w:val="22"/>
        </w:rPr>
        <w:t xml:space="preserve">Za aktívne spôsoby hľadania si zamestnania sa považujú: hľadanie si zamestnania prostredníctvom úradov práce, súkromných personálnych agentúr alebo prostredníctvom príbuzných, priateľov a známych, podávanie, odpovedanie alebo sledovanie inzerátov v novinách a na internete, aplikovanie a aktualizovanie online životopisov, priame oslovenie zamestnávateľov, účasť na pracovných pohovoroch a organizovanie príprav na začatie podnikania. </w:t>
      </w:r>
    </w:p>
    <w:p w14:paraId="04E1B9F7" w14:textId="77777777" w:rsidR="00F859F7" w:rsidRPr="003E32A2" w:rsidRDefault="00F859F7" w:rsidP="00F859F7">
      <w:pPr>
        <w:pStyle w:val="Nadpis7"/>
        <w:tabs>
          <w:tab w:val="left" w:pos="426"/>
        </w:tabs>
        <w:rPr>
          <w:rFonts w:ascii="Arial" w:hAnsi="Arial" w:cs="Arial"/>
          <w:b w:val="0"/>
          <w:caps w:val="0"/>
          <w:szCs w:val="22"/>
          <w:u w:val="single"/>
        </w:rPr>
      </w:pPr>
      <w:r w:rsidRPr="003E32A2">
        <w:rPr>
          <w:rFonts w:ascii="Arial" w:hAnsi="Arial" w:cs="Arial"/>
          <w:b w:val="0"/>
          <w:caps w:val="0"/>
          <w:szCs w:val="22"/>
          <w:u w:val="single"/>
        </w:rPr>
        <w:t>Miera nezamestnanosti</w:t>
      </w:r>
    </w:p>
    <w:p w14:paraId="62A7E4A3" w14:textId="77777777" w:rsidR="00F859F7" w:rsidRPr="003E32A2" w:rsidRDefault="00F859F7" w:rsidP="00F859F7">
      <w:pPr>
        <w:pStyle w:val="Zkladntext"/>
        <w:tabs>
          <w:tab w:val="left" w:pos="426"/>
        </w:tabs>
        <w:spacing w:after="0"/>
        <w:rPr>
          <w:rFonts w:ascii="Arial" w:hAnsi="Arial" w:cs="Arial"/>
          <w:szCs w:val="22"/>
        </w:rPr>
      </w:pPr>
      <w:r w:rsidRPr="003E32A2">
        <w:rPr>
          <w:rFonts w:ascii="Arial" w:hAnsi="Arial" w:cs="Arial"/>
          <w:szCs w:val="22"/>
        </w:rPr>
        <w:t>Miera nezamestnanosti je v percentách vyjadrený podiel počtu nezamestnaných z ekonomicky ak</w:t>
      </w:r>
      <w:r w:rsidRPr="003E32A2">
        <w:rPr>
          <w:rFonts w:ascii="Arial" w:hAnsi="Arial" w:cs="Arial"/>
          <w:szCs w:val="22"/>
        </w:rPr>
        <w:softHyphen/>
        <w:t>tív</w:t>
      </w:r>
      <w:r w:rsidRPr="003E32A2">
        <w:rPr>
          <w:rFonts w:ascii="Arial" w:hAnsi="Arial" w:cs="Arial"/>
          <w:szCs w:val="22"/>
        </w:rPr>
        <w:softHyphen/>
        <w:t>neho obyvateľstva.</w:t>
      </w:r>
    </w:p>
    <w:p w14:paraId="5DFB2BFC" w14:textId="77777777" w:rsidR="00F859F7" w:rsidRPr="003E32A2" w:rsidRDefault="00F859F7" w:rsidP="00CE7BAD">
      <w:pPr>
        <w:pStyle w:val="Nadpis2"/>
        <w:tabs>
          <w:tab w:val="left" w:pos="426"/>
        </w:tabs>
        <w:spacing w:before="200"/>
        <w:rPr>
          <w:rFonts w:cs="Arial"/>
          <w:sz w:val="22"/>
          <w:szCs w:val="22"/>
        </w:rPr>
      </w:pPr>
      <w:r w:rsidRPr="003E32A2">
        <w:rPr>
          <w:rFonts w:cs="Arial"/>
          <w:sz w:val="22"/>
          <w:szCs w:val="22"/>
        </w:rPr>
        <w:t>Priemerný počet zamestnaných osôb podľa štatistického výkazníctva</w:t>
      </w:r>
    </w:p>
    <w:p w14:paraId="07D35C89" w14:textId="51A7C54D" w:rsidR="00F859F7" w:rsidRPr="003E32A2" w:rsidRDefault="00F859F7" w:rsidP="00F859F7">
      <w:pPr>
        <w:tabs>
          <w:tab w:val="left" w:pos="426"/>
        </w:tabs>
        <w:spacing w:after="100"/>
        <w:rPr>
          <w:rFonts w:ascii="Arial" w:hAnsi="Arial" w:cs="Arial"/>
          <w:szCs w:val="22"/>
        </w:rPr>
      </w:pPr>
      <w:r w:rsidRPr="003E32A2">
        <w:rPr>
          <w:rFonts w:ascii="Arial" w:hAnsi="Arial" w:cs="Arial"/>
          <w:szCs w:val="22"/>
        </w:rPr>
        <w:t xml:space="preserve">Priemerný počet zamestnaných osôb zahŕňa zamestnancov a podnikateľov. Kategóriu </w:t>
      </w:r>
      <w:r w:rsidRPr="003E32A2">
        <w:rPr>
          <w:rFonts w:ascii="Arial" w:hAnsi="Arial" w:cs="Arial"/>
          <w:b/>
          <w:szCs w:val="22"/>
        </w:rPr>
        <w:t>zamestnanci</w:t>
      </w:r>
      <w:r w:rsidRPr="003E32A2">
        <w:rPr>
          <w:rFonts w:ascii="Arial" w:hAnsi="Arial" w:cs="Arial"/>
          <w:szCs w:val="22"/>
        </w:rPr>
        <w:t xml:space="preserve"> tvoria všetci stáli a dočasní zamestnanci bez ohľadu na ich štátnu príslušnosť, ktorí sú v pra</w:t>
      </w:r>
      <w:r w:rsidRPr="003E32A2">
        <w:rPr>
          <w:rFonts w:ascii="Arial" w:hAnsi="Arial" w:cs="Arial"/>
          <w:szCs w:val="22"/>
        </w:rPr>
        <w:softHyphen/>
        <w:t>covnom, služobnom, štátnozamestnaneckom alebo členskom pomere k zamestnávateľovi, bez ohľa</w:t>
      </w:r>
      <w:r w:rsidRPr="003E32A2">
        <w:rPr>
          <w:rFonts w:ascii="Arial" w:hAnsi="Arial" w:cs="Arial"/>
          <w:szCs w:val="22"/>
        </w:rPr>
        <w:softHyphen/>
        <w:t>du na to, či sú skutočne prítomní v práci alebo nie, napr. pre chorobu, dovolenku na zotavenie a pod. a tiež zamestnanci, ktorí nepracovali napr. v dôsledku prestojov, štrajku a výluky. Patria sem tiež za</w:t>
      </w:r>
      <w:r w:rsidRPr="003E32A2">
        <w:rPr>
          <w:rFonts w:ascii="Arial" w:hAnsi="Arial" w:cs="Arial"/>
          <w:szCs w:val="22"/>
        </w:rPr>
        <w:softHyphen/>
        <w:t>mest</w:t>
      </w:r>
      <w:r w:rsidRPr="003E32A2">
        <w:rPr>
          <w:rFonts w:ascii="Arial" w:hAnsi="Arial" w:cs="Arial"/>
          <w:szCs w:val="22"/>
        </w:rPr>
        <w:softHyphen/>
        <w:t>nanci s kratším pracovným časom. Nepatria sem osoby na materskej (rodičovskej) dovo</w:t>
      </w:r>
      <w:r w:rsidRPr="003E32A2">
        <w:rPr>
          <w:rFonts w:ascii="Arial" w:hAnsi="Arial" w:cs="Arial"/>
          <w:szCs w:val="22"/>
        </w:rPr>
        <w:softHyphen/>
        <w:t>len</w:t>
      </w:r>
      <w:r w:rsidRPr="003E32A2">
        <w:rPr>
          <w:rFonts w:ascii="Arial" w:hAnsi="Arial" w:cs="Arial"/>
          <w:szCs w:val="22"/>
        </w:rPr>
        <w:softHyphen/>
        <w:t>ke, učni a študenti na prevádzkovej praxi, osoby pracujúce na dohody o práci vykonávanej mimo pra</w:t>
      </w:r>
      <w:r w:rsidRPr="003E32A2">
        <w:rPr>
          <w:rFonts w:ascii="Arial" w:hAnsi="Arial" w:cs="Arial"/>
          <w:szCs w:val="22"/>
        </w:rPr>
        <w:softHyphen/>
        <w:t>cov</w:t>
      </w:r>
      <w:r w:rsidRPr="003E32A2">
        <w:rPr>
          <w:rFonts w:ascii="Arial" w:hAnsi="Arial" w:cs="Arial"/>
          <w:szCs w:val="22"/>
        </w:rPr>
        <w:softHyphen/>
        <w:t xml:space="preserve">ného pomeru. Kategória </w:t>
      </w:r>
      <w:r w:rsidRPr="003E32A2">
        <w:rPr>
          <w:rFonts w:ascii="Arial" w:hAnsi="Arial" w:cs="Arial"/>
          <w:b/>
          <w:szCs w:val="22"/>
        </w:rPr>
        <w:t>podnikatelia</w:t>
      </w:r>
      <w:r w:rsidRPr="003E32A2">
        <w:rPr>
          <w:rFonts w:ascii="Arial" w:hAnsi="Arial" w:cs="Arial"/>
          <w:i/>
          <w:szCs w:val="22"/>
        </w:rPr>
        <w:t xml:space="preserve"> </w:t>
      </w:r>
      <w:r w:rsidRPr="003E32A2">
        <w:rPr>
          <w:rFonts w:ascii="Arial" w:hAnsi="Arial" w:cs="Arial"/>
          <w:szCs w:val="22"/>
        </w:rPr>
        <w:lastRenderedPageBreak/>
        <w:t>zahŕňa živnostníkov, samostatne hospodáriacich roľníkov, oso</w:t>
      </w:r>
      <w:r w:rsidRPr="003E32A2">
        <w:rPr>
          <w:rFonts w:ascii="Arial" w:hAnsi="Arial" w:cs="Arial"/>
          <w:szCs w:val="22"/>
        </w:rPr>
        <w:softHyphen/>
        <w:t>by podnikajúce formou slobod</w:t>
      </w:r>
      <w:r w:rsidRPr="003E32A2">
        <w:rPr>
          <w:rFonts w:ascii="Arial" w:hAnsi="Arial" w:cs="Arial"/>
          <w:szCs w:val="22"/>
        </w:rPr>
        <w:softHyphen/>
        <w:t>ných povolaní.</w:t>
      </w:r>
    </w:p>
    <w:p w14:paraId="52919C28" w14:textId="4951FB3B" w:rsidR="00F859F7" w:rsidRPr="003E32A2" w:rsidRDefault="00F859F7" w:rsidP="00CE7BAD">
      <w:pPr>
        <w:pStyle w:val="Nadpis2"/>
        <w:tabs>
          <w:tab w:val="left" w:pos="426"/>
        </w:tabs>
        <w:spacing w:before="200"/>
        <w:rPr>
          <w:rFonts w:cs="Arial"/>
          <w:sz w:val="22"/>
          <w:szCs w:val="22"/>
        </w:rPr>
      </w:pPr>
      <w:r w:rsidRPr="003E32A2">
        <w:rPr>
          <w:rFonts w:cs="Arial"/>
          <w:sz w:val="22"/>
          <w:szCs w:val="22"/>
        </w:rPr>
        <w:t>Miera voľných pracovných miest</w:t>
      </w:r>
    </w:p>
    <w:p w14:paraId="372080B3" w14:textId="77777777" w:rsidR="00F859F7" w:rsidRPr="003E32A2" w:rsidRDefault="00F859F7" w:rsidP="00F859F7">
      <w:pPr>
        <w:tabs>
          <w:tab w:val="left" w:pos="426"/>
        </w:tabs>
        <w:rPr>
          <w:rFonts w:ascii="Arial" w:hAnsi="Arial" w:cs="Arial"/>
          <w:szCs w:val="22"/>
        </w:rPr>
      </w:pPr>
      <w:r w:rsidRPr="003E32A2">
        <w:rPr>
          <w:rFonts w:ascii="Arial" w:hAnsi="Arial" w:cs="Arial"/>
          <w:szCs w:val="22"/>
        </w:rPr>
        <w:t xml:space="preserve">Miera voľných pracovných miest sa vypočíta podľa vzorca: </w:t>
      </w:r>
    </w:p>
    <w:p w14:paraId="74F62885" w14:textId="77777777" w:rsidR="00F859F7" w:rsidRPr="003E32A2" w:rsidRDefault="00F859F7" w:rsidP="00F859F7">
      <w:pPr>
        <w:tabs>
          <w:tab w:val="left" w:pos="426"/>
        </w:tabs>
        <w:spacing w:after="100"/>
        <w:rPr>
          <w:rFonts w:ascii="Arial" w:hAnsi="Arial" w:cs="Arial"/>
          <w:szCs w:val="22"/>
        </w:rPr>
      </w:pPr>
      <w:r w:rsidRPr="003E32A2">
        <w:rPr>
          <w:rFonts w:ascii="Arial" w:hAnsi="Arial" w:cs="Arial"/>
          <w:szCs w:val="22"/>
        </w:rPr>
        <w:t>počet voľných pracovných miest / (počet obsadených pracovných miest + počet voľných pracovných miest) *100</w:t>
      </w:r>
    </w:p>
    <w:p w14:paraId="227D59D3" w14:textId="46F69690" w:rsidR="00F859F7" w:rsidRPr="003E32A2" w:rsidRDefault="00F859F7" w:rsidP="00F859F7">
      <w:pPr>
        <w:tabs>
          <w:tab w:val="left" w:pos="426"/>
        </w:tabs>
        <w:spacing w:after="100"/>
        <w:ind w:right="23"/>
        <w:rPr>
          <w:rFonts w:ascii="Arial" w:hAnsi="Arial" w:cs="Arial"/>
          <w:szCs w:val="22"/>
        </w:rPr>
      </w:pPr>
      <w:r w:rsidRPr="003E32A2">
        <w:rPr>
          <w:rFonts w:ascii="Arial" w:hAnsi="Arial" w:cs="Arial"/>
          <w:szCs w:val="22"/>
          <w:u w:val="single"/>
        </w:rPr>
        <w:t>Voľné pracovné miesto</w:t>
      </w:r>
      <w:r w:rsidRPr="003E32A2">
        <w:rPr>
          <w:rFonts w:ascii="Arial" w:hAnsi="Arial" w:cs="Arial"/>
          <w:szCs w:val="22"/>
        </w:rPr>
        <w:t xml:space="preserve"> je platené (novovytvorené, neobsadené alebo uvoľnené) pracovné miesto, pri ktorom zamestnávateľ podniká aktívne kroky nájsť vhodného kandidáta mimo podniku a je pripravený podniknúť ďalšie kroky, aby voľné miesto obsadil. Za aktívne kroky zamestnávateľa sa považujú: oznam o voľných pracovných miestach na úrad práce, na súkromnú sprostredkovateľňu práce; inzercia (Internet, denná tlač, vývesná tabuľa); priamy nábor možných kandidátov a využitie stážistov na voľné miesto. Voľným pracovným miestom je tiež pracovné miesto, ktoré sa uvoľní z dôvodu dlhodobej absencie (materská, </w:t>
      </w:r>
      <w:r w:rsidR="00E5788D">
        <w:rPr>
          <w:rFonts w:ascii="Arial" w:hAnsi="Arial" w:cs="Arial"/>
          <w:szCs w:val="22"/>
        </w:rPr>
        <w:t>otcovská a</w:t>
      </w:r>
      <w:r w:rsidR="00664149">
        <w:rPr>
          <w:rFonts w:ascii="Arial" w:hAnsi="Arial" w:cs="Arial"/>
          <w:szCs w:val="22"/>
        </w:rPr>
        <w:t> </w:t>
      </w:r>
      <w:r w:rsidRPr="003E32A2">
        <w:rPr>
          <w:rFonts w:ascii="Arial" w:hAnsi="Arial" w:cs="Arial"/>
          <w:szCs w:val="22"/>
        </w:rPr>
        <w:t>rodičovská dovolenka) a dlhodobej práceneschopnosti (viac ako 4 týždne). V prípade rezervovania voľného pracovného miesta pre konkrétneho kandidáta, ktorý nastúpi do zamestnania neskôr, toto pracovné miesto prestane byť voľným pracovným miestom, ale ešte nie je obsadeným pracovným miestom.</w:t>
      </w:r>
    </w:p>
    <w:p w14:paraId="3DEBAF85" w14:textId="77777777" w:rsidR="00F859F7" w:rsidRPr="002941DD" w:rsidRDefault="00F859F7" w:rsidP="00F859F7">
      <w:pPr>
        <w:tabs>
          <w:tab w:val="left" w:pos="426"/>
        </w:tabs>
        <w:spacing w:after="100"/>
        <w:ind w:right="23"/>
        <w:rPr>
          <w:rFonts w:ascii="Arial" w:hAnsi="Arial" w:cs="Arial"/>
          <w:szCs w:val="22"/>
        </w:rPr>
      </w:pPr>
      <w:r w:rsidRPr="003E32A2">
        <w:rPr>
          <w:rFonts w:ascii="Arial" w:hAnsi="Arial" w:cs="Arial"/>
          <w:szCs w:val="22"/>
          <w:u w:val="single"/>
        </w:rPr>
        <w:t>Obsadené pracovné miesto</w:t>
      </w:r>
      <w:r w:rsidRPr="003E32A2">
        <w:rPr>
          <w:rFonts w:ascii="Arial" w:hAnsi="Arial" w:cs="Arial"/>
          <w:szCs w:val="22"/>
        </w:rPr>
        <w:t xml:space="preserve"> je platené pracovné miesto v organizácii, na ktoré je priradený jej zamestnanec. Spravidla je počet obsadených pracovných miest rovnaký alebo menší ako evidenčný počet zamestnancov vo fyzických osobách. Pracovné miesta v užívateľských organizáciách, ktoré majú prepožičaných zamestnancov z agentúr dočasného zamestnávania sú vykazované ako obsadené, resp. voľné v týchto agentúrach. V odvetviach s viaczmennou prevádzkou (napr. v priemyselnej výrobe, obchode, službách) pri obsadení jedného pracovného miesta viacerými zamestnancami, sa toto pracovné miesto počíta ako jedno pracovné miesto. Ak je pracovné miesto obsadené neúplne (napr. v trojzmennej prevádzke sú obsadené len dve zmeny, tretia zmena je neobsadená) </w:t>
      </w:r>
      <w:r w:rsidRPr="002941DD">
        <w:rPr>
          <w:rFonts w:ascii="Arial" w:hAnsi="Arial" w:cs="Arial"/>
          <w:szCs w:val="22"/>
        </w:rPr>
        <w:t>a zamestnávateľ ho chce aktívnymi krokmi obsadiť, považuje sa toto pracovné miesto ako voľné, v prípade nepodnikania aktívnych krokov zamestnávateľa na obsadenie tohto pracovného miesta je to pracovné miesto obsadené.</w:t>
      </w:r>
    </w:p>
    <w:p w14:paraId="15B9602E" w14:textId="77777777" w:rsidR="00F859F7" w:rsidRPr="003E32A2" w:rsidRDefault="00F859F7" w:rsidP="00F859F7">
      <w:pPr>
        <w:tabs>
          <w:tab w:val="left" w:pos="426"/>
        </w:tabs>
        <w:spacing w:after="100"/>
        <w:ind w:right="23"/>
        <w:rPr>
          <w:rFonts w:ascii="Arial" w:hAnsi="Arial" w:cs="Arial"/>
          <w:szCs w:val="22"/>
        </w:rPr>
      </w:pPr>
      <w:r w:rsidRPr="003E32A2">
        <w:rPr>
          <w:rFonts w:ascii="Arial" w:hAnsi="Arial" w:cs="Arial"/>
          <w:szCs w:val="22"/>
          <w:u w:val="single"/>
        </w:rPr>
        <w:t>Priemerný počet</w:t>
      </w:r>
      <w:r w:rsidRPr="003E32A2">
        <w:rPr>
          <w:rFonts w:ascii="Arial" w:hAnsi="Arial" w:cs="Arial"/>
          <w:szCs w:val="22"/>
        </w:rPr>
        <w:t xml:space="preserve"> obsadených, resp. voľných (neobsadených) pracovných miest za štvrťrok sa vypočíta ako aritmetický priemer počtu obsadených resp. voľných pracovných miest k poslednému dňu jednotlivých mesiacov v sledovanom štvrťroku. </w:t>
      </w:r>
    </w:p>
    <w:p w14:paraId="03AB768B" w14:textId="29F955E8" w:rsidR="00F859F7" w:rsidRPr="003E32A2" w:rsidRDefault="00F859F7" w:rsidP="00CE7BAD">
      <w:pPr>
        <w:pStyle w:val="Nadpis2"/>
        <w:tabs>
          <w:tab w:val="left" w:pos="426"/>
        </w:tabs>
        <w:spacing w:before="200"/>
        <w:rPr>
          <w:rFonts w:cs="Arial"/>
          <w:sz w:val="22"/>
          <w:szCs w:val="22"/>
        </w:rPr>
      </w:pPr>
      <w:r w:rsidRPr="003E32A2">
        <w:rPr>
          <w:rFonts w:cs="Arial"/>
          <w:sz w:val="22"/>
          <w:szCs w:val="22"/>
        </w:rPr>
        <w:t>Priemerná nominálna mesačná mzda</w:t>
      </w:r>
      <w:r w:rsidR="00DD479B">
        <w:rPr>
          <w:rFonts w:cs="Arial"/>
          <w:sz w:val="22"/>
          <w:szCs w:val="22"/>
        </w:rPr>
        <w:t xml:space="preserve"> </w:t>
      </w:r>
    </w:p>
    <w:p w14:paraId="63EF5DF4" w14:textId="58432716" w:rsidR="00F859F7" w:rsidRPr="003E32A2" w:rsidRDefault="00F859F7" w:rsidP="00F859F7">
      <w:pPr>
        <w:tabs>
          <w:tab w:val="left" w:pos="426"/>
        </w:tabs>
        <w:rPr>
          <w:rFonts w:ascii="Arial" w:hAnsi="Arial" w:cs="Arial"/>
          <w:szCs w:val="22"/>
        </w:rPr>
      </w:pPr>
      <w:r w:rsidRPr="003E32A2">
        <w:rPr>
          <w:rFonts w:ascii="Arial" w:hAnsi="Arial" w:cs="Arial"/>
          <w:szCs w:val="22"/>
        </w:rPr>
        <w:t>Priemerná nominálna mesačná mzda zahŕňa čiastku mzdových nákladov, vyplácanú vlastným zamestnancom ako odmenu za prácu alebo jej náhradu na základe právneho vzťahu k zamestnávate</w:t>
      </w:r>
      <w:r w:rsidRPr="003E32A2">
        <w:rPr>
          <w:rFonts w:ascii="Arial" w:hAnsi="Arial" w:cs="Arial"/>
          <w:szCs w:val="22"/>
        </w:rPr>
        <w:softHyphen/>
        <w:t xml:space="preserve">ľovi (pracovného, služobného, štátnozamestnaneckého alebo členského pomeru). Je to hrubá mzda, neznížená o zákonné alebo so zamestnancom dohodnuté zrážky. Údaje sú prepočítané na zamestnancov (fyzické osoby) a sú bez podnikateľských príjmov. </w:t>
      </w:r>
    </w:p>
    <w:p w14:paraId="70F440F7" w14:textId="77777777" w:rsidR="00F859F7" w:rsidRPr="003E32A2" w:rsidRDefault="00F859F7" w:rsidP="00CE7BAD">
      <w:pPr>
        <w:pStyle w:val="Nadpis2"/>
        <w:tabs>
          <w:tab w:val="left" w:pos="426"/>
        </w:tabs>
        <w:spacing w:before="200"/>
        <w:rPr>
          <w:rFonts w:cs="Arial"/>
          <w:sz w:val="22"/>
          <w:szCs w:val="22"/>
        </w:rPr>
      </w:pPr>
      <w:r w:rsidRPr="003E32A2">
        <w:rPr>
          <w:rFonts w:cs="Arial"/>
          <w:sz w:val="22"/>
          <w:szCs w:val="22"/>
        </w:rPr>
        <w:t>Peňažné príjmy a výdavky súkromných domácností</w:t>
      </w:r>
    </w:p>
    <w:p w14:paraId="656D3013" w14:textId="77777777" w:rsidR="00F859F7" w:rsidRPr="003E32A2" w:rsidRDefault="00F859F7" w:rsidP="00F859F7">
      <w:pPr>
        <w:tabs>
          <w:tab w:val="left" w:pos="426"/>
        </w:tabs>
        <w:spacing w:after="100"/>
        <w:rPr>
          <w:rFonts w:ascii="Arial" w:hAnsi="Arial" w:cs="Arial"/>
          <w:szCs w:val="22"/>
        </w:rPr>
      </w:pPr>
      <w:r w:rsidRPr="003E32A2">
        <w:rPr>
          <w:rFonts w:ascii="Arial" w:hAnsi="Arial" w:cs="Arial"/>
          <w:szCs w:val="22"/>
        </w:rPr>
        <w:t>Údaje sa získavajú prostredníctvom štatistiky rodinných účtov, ktorej cieľom je získanie údajov o vý</w:t>
      </w:r>
      <w:r w:rsidRPr="003E32A2">
        <w:rPr>
          <w:rFonts w:ascii="Arial" w:hAnsi="Arial" w:cs="Arial"/>
          <w:szCs w:val="22"/>
        </w:rPr>
        <w:softHyphen/>
        <w:t>davkoch a príjmoch súkromných domácností. Súkromnú domácnosť tvorí jedna alebo viac osôb, kto</w:t>
      </w:r>
      <w:r w:rsidRPr="003E32A2">
        <w:rPr>
          <w:rFonts w:ascii="Arial" w:hAnsi="Arial" w:cs="Arial"/>
          <w:szCs w:val="22"/>
        </w:rPr>
        <w:softHyphen/>
        <w:t>ré spĺňajú dve základné podmienky: 1) bývajú spolu v tom istom byte (obydlí) a 2) spoločne sa po</w:t>
      </w:r>
      <w:r w:rsidRPr="003E32A2">
        <w:rPr>
          <w:rFonts w:ascii="Arial" w:hAnsi="Arial" w:cs="Arial"/>
          <w:szCs w:val="22"/>
        </w:rPr>
        <w:softHyphen/>
        <w:t>die</w:t>
      </w:r>
      <w:r w:rsidRPr="003E32A2">
        <w:rPr>
          <w:rFonts w:ascii="Arial" w:hAnsi="Arial" w:cs="Arial"/>
          <w:szCs w:val="22"/>
        </w:rPr>
        <w:softHyphen/>
        <w:t>ľajú na výdavkoch, predovšetkým na bývaní a stravovaní.</w:t>
      </w:r>
    </w:p>
    <w:p w14:paraId="28DA3BEB" w14:textId="77777777" w:rsidR="00F859F7" w:rsidRPr="003E32A2" w:rsidRDefault="00F859F7" w:rsidP="00F859F7">
      <w:pPr>
        <w:pStyle w:val="Zkladntext"/>
        <w:tabs>
          <w:tab w:val="left" w:pos="426"/>
        </w:tabs>
        <w:spacing w:after="100"/>
        <w:rPr>
          <w:rFonts w:ascii="Arial" w:hAnsi="Arial" w:cs="Arial"/>
          <w:szCs w:val="22"/>
        </w:rPr>
      </w:pPr>
      <w:r w:rsidRPr="003E32A2">
        <w:rPr>
          <w:rFonts w:ascii="Arial" w:hAnsi="Arial" w:cs="Arial"/>
          <w:szCs w:val="22"/>
        </w:rPr>
        <w:t>Na rozdiel od štatistiky národných účtov rodinné účty zisťujú len príjmy a výdavky, spojené so za</w:t>
      </w:r>
      <w:r w:rsidRPr="003E32A2">
        <w:rPr>
          <w:rFonts w:ascii="Arial" w:hAnsi="Arial" w:cs="Arial"/>
          <w:szCs w:val="22"/>
        </w:rPr>
        <w:softHyphen/>
        <w:t>bez</w:t>
      </w:r>
      <w:r w:rsidRPr="003E32A2">
        <w:rPr>
          <w:rFonts w:ascii="Arial" w:hAnsi="Arial" w:cs="Arial"/>
          <w:szCs w:val="22"/>
        </w:rPr>
        <w:softHyphen/>
        <w:t>pečovaním chodu domácností a osobných potrieb jej členov.</w:t>
      </w:r>
    </w:p>
    <w:p w14:paraId="5739793E" w14:textId="77777777" w:rsidR="00F859F7" w:rsidRPr="003E32A2" w:rsidRDefault="00F859F7" w:rsidP="00F859F7">
      <w:pPr>
        <w:tabs>
          <w:tab w:val="left" w:pos="426"/>
        </w:tabs>
        <w:rPr>
          <w:rFonts w:ascii="Arial" w:hAnsi="Arial" w:cs="Arial"/>
          <w:szCs w:val="22"/>
        </w:rPr>
      </w:pPr>
      <w:r w:rsidRPr="003E32A2">
        <w:rPr>
          <w:rFonts w:ascii="Arial" w:hAnsi="Arial" w:cs="Arial"/>
          <w:szCs w:val="22"/>
        </w:rPr>
        <w:t>Od roku 2004 sa zisťovanie príjmov a výdavkov domácností vykonáva na vzorke náhodne vybraných domácností. Údaje sa následne prepočítavajú vážením. V priebehu roka sa vykonávajú predbežné odhady, ktoré sa spresňujú po vykonaní dopočtov za nevyšetrené domácnosti po skončení ročného obdobia.</w:t>
      </w:r>
    </w:p>
    <w:p w14:paraId="52ED1551" w14:textId="77777777" w:rsidR="00F859F7" w:rsidRPr="003E32A2" w:rsidRDefault="00F859F7" w:rsidP="00CE7BAD">
      <w:pPr>
        <w:pStyle w:val="Nadpis2"/>
        <w:tabs>
          <w:tab w:val="left" w:pos="426"/>
        </w:tabs>
        <w:spacing w:before="200"/>
        <w:rPr>
          <w:rFonts w:cs="Arial"/>
          <w:sz w:val="22"/>
          <w:szCs w:val="22"/>
        </w:rPr>
      </w:pPr>
      <w:r w:rsidRPr="003E32A2">
        <w:rPr>
          <w:rFonts w:cs="Arial"/>
          <w:sz w:val="22"/>
          <w:szCs w:val="22"/>
        </w:rPr>
        <w:t xml:space="preserve">Dávky dôchodkového a nemocenského poistenia </w:t>
      </w:r>
    </w:p>
    <w:p w14:paraId="6C579D70" w14:textId="3E1D72AB" w:rsidR="00F859F7" w:rsidRPr="003E32A2" w:rsidRDefault="00F859F7" w:rsidP="00F859F7">
      <w:pPr>
        <w:tabs>
          <w:tab w:val="left" w:pos="426"/>
        </w:tabs>
        <w:spacing w:after="100"/>
        <w:rPr>
          <w:rFonts w:ascii="Arial" w:hAnsi="Arial" w:cs="Arial"/>
          <w:szCs w:val="22"/>
        </w:rPr>
      </w:pPr>
      <w:r w:rsidRPr="003E32A2">
        <w:rPr>
          <w:rFonts w:ascii="Arial" w:hAnsi="Arial" w:cs="Arial"/>
          <w:szCs w:val="22"/>
        </w:rPr>
        <w:lastRenderedPageBreak/>
        <w:t xml:space="preserve">Do dávok dôchodkového poistenia patria dôchodky starobné, predčasné starobné, invalidné (vrátane výsluhových), vdovské, vdovecké (od roku 2004 sa neposkytuje pevnou sumou, ale sa vypočítava ako vdovský dôchodok) a sirotské. </w:t>
      </w:r>
      <w:r w:rsidR="00EA0FE8" w:rsidRPr="00EA0FE8">
        <w:rPr>
          <w:rFonts w:ascii="Arial" w:hAnsi="Arial" w:cs="Arial"/>
          <w:szCs w:val="22"/>
        </w:rPr>
        <w:t>Od roku 1.1.2023 sa poskytuje aj tzv. rodičovský dôchodok.</w:t>
      </w:r>
    </w:p>
    <w:p w14:paraId="783FC9CB" w14:textId="77777777" w:rsidR="00F859F7" w:rsidRPr="003E32A2" w:rsidRDefault="00F859F7" w:rsidP="00F859F7">
      <w:pPr>
        <w:tabs>
          <w:tab w:val="left" w:pos="426"/>
        </w:tabs>
        <w:spacing w:after="100"/>
        <w:rPr>
          <w:rFonts w:ascii="Arial" w:hAnsi="Arial" w:cs="Arial"/>
          <w:szCs w:val="22"/>
        </w:rPr>
      </w:pPr>
      <w:r w:rsidRPr="003E32A2">
        <w:rPr>
          <w:rFonts w:ascii="Arial" w:hAnsi="Arial" w:cs="Arial"/>
          <w:szCs w:val="22"/>
        </w:rPr>
        <w:t>Z nemocenského poistenia Sociálna poisťovňa vypláca šesť dávok: nemocenské, ošetrovné, materské, vyrovnávacia dávka a od 1.4.2021 pribudlo dlhodobé ošetrovné a tehotenské.</w:t>
      </w:r>
    </w:p>
    <w:p w14:paraId="422D778B" w14:textId="77777777" w:rsidR="00F859F7" w:rsidRPr="003E32A2" w:rsidRDefault="00F859F7" w:rsidP="00F859F7">
      <w:pPr>
        <w:tabs>
          <w:tab w:val="left" w:pos="426"/>
        </w:tabs>
        <w:rPr>
          <w:rFonts w:ascii="Arial" w:hAnsi="Arial" w:cs="Arial"/>
          <w:szCs w:val="22"/>
        </w:rPr>
      </w:pPr>
      <w:r w:rsidRPr="003E32A2">
        <w:rPr>
          <w:rFonts w:ascii="Arial" w:hAnsi="Arial" w:cs="Arial"/>
          <w:szCs w:val="22"/>
        </w:rPr>
        <w:t>Nesystémové dôchodkové dávky hradené štátom zahŕňajú 4 samostatné dávky:</w:t>
      </w:r>
    </w:p>
    <w:p w14:paraId="654FE0A4" w14:textId="77777777" w:rsidR="00F859F7" w:rsidRPr="003E32A2" w:rsidRDefault="00F859F7" w:rsidP="003355E8">
      <w:pPr>
        <w:widowControl/>
        <w:numPr>
          <w:ilvl w:val="0"/>
          <w:numId w:val="3"/>
        </w:numPr>
        <w:overflowPunct/>
        <w:autoSpaceDE/>
        <w:autoSpaceDN/>
        <w:adjustRightInd/>
        <w:ind w:left="709" w:hanging="284"/>
        <w:textAlignment w:val="auto"/>
        <w:rPr>
          <w:rFonts w:ascii="Arial" w:hAnsi="Arial" w:cs="Arial"/>
          <w:szCs w:val="22"/>
        </w:rPr>
      </w:pPr>
      <w:r w:rsidRPr="003E32A2">
        <w:rPr>
          <w:rFonts w:ascii="Arial" w:hAnsi="Arial" w:cs="Arial"/>
          <w:szCs w:val="22"/>
        </w:rPr>
        <w:t>sociálny dôchodok</w:t>
      </w:r>
    </w:p>
    <w:p w14:paraId="4469E8EA" w14:textId="77777777" w:rsidR="00F859F7" w:rsidRPr="003E32A2" w:rsidRDefault="00F859F7" w:rsidP="003355E8">
      <w:pPr>
        <w:widowControl/>
        <w:numPr>
          <w:ilvl w:val="0"/>
          <w:numId w:val="3"/>
        </w:numPr>
        <w:overflowPunct/>
        <w:autoSpaceDE/>
        <w:autoSpaceDN/>
        <w:adjustRightInd/>
        <w:ind w:left="709" w:hanging="284"/>
        <w:textAlignment w:val="auto"/>
        <w:rPr>
          <w:rFonts w:ascii="Arial" w:hAnsi="Arial" w:cs="Arial"/>
          <w:szCs w:val="22"/>
        </w:rPr>
      </w:pPr>
      <w:r w:rsidRPr="003E32A2">
        <w:rPr>
          <w:rFonts w:ascii="Arial" w:hAnsi="Arial" w:cs="Arial"/>
          <w:szCs w:val="22"/>
        </w:rPr>
        <w:t>dôchodok manželky</w:t>
      </w:r>
    </w:p>
    <w:p w14:paraId="2E194415" w14:textId="77777777" w:rsidR="00F859F7" w:rsidRPr="003E32A2" w:rsidRDefault="00F859F7" w:rsidP="003355E8">
      <w:pPr>
        <w:widowControl/>
        <w:numPr>
          <w:ilvl w:val="0"/>
          <w:numId w:val="3"/>
        </w:numPr>
        <w:overflowPunct/>
        <w:autoSpaceDE/>
        <w:autoSpaceDN/>
        <w:adjustRightInd/>
        <w:ind w:left="709" w:hanging="284"/>
        <w:textAlignment w:val="auto"/>
        <w:rPr>
          <w:rFonts w:ascii="Arial" w:hAnsi="Arial" w:cs="Arial"/>
          <w:szCs w:val="22"/>
        </w:rPr>
      </w:pPr>
      <w:r w:rsidRPr="003E32A2">
        <w:rPr>
          <w:rFonts w:ascii="Arial" w:hAnsi="Arial" w:cs="Arial"/>
          <w:szCs w:val="22"/>
        </w:rPr>
        <w:t>invalidný dôchodok z mladosti od roku 2005</w:t>
      </w:r>
    </w:p>
    <w:p w14:paraId="1A55A2C3" w14:textId="77777777" w:rsidR="00F859F7" w:rsidRPr="003E32A2" w:rsidRDefault="00F859F7" w:rsidP="003355E8">
      <w:pPr>
        <w:widowControl/>
        <w:numPr>
          <w:ilvl w:val="0"/>
          <w:numId w:val="3"/>
        </w:numPr>
        <w:overflowPunct/>
        <w:autoSpaceDE/>
        <w:autoSpaceDN/>
        <w:adjustRightInd/>
        <w:ind w:left="709" w:hanging="284"/>
        <w:textAlignment w:val="auto"/>
        <w:rPr>
          <w:rFonts w:ascii="Arial" w:hAnsi="Arial" w:cs="Arial"/>
          <w:szCs w:val="22"/>
        </w:rPr>
      </w:pPr>
      <w:r w:rsidRPr="003E32A2">
        <w:rPr>
          <w:rFonts w:ascii="Arial" w:hAnsi="Arial" w:cs="Arial"/>
          <w:szCs w:val="22"/>
        </w:rPr>
        <w:t>dávky podľa § 271 zákona č. 461/2003 Z. z. (dávky z doby pred 1. januárom 1957)</w:t>
      </w:r>
    </w:p>
    <w:p w14:paraId="6251D11A" w14:textId="77777777" w:rsidR="00F859F7" w:rsidRPr="003E32A2" w:rsidRDefault="00F859F7" w:rsidP="003355E8">
      <w:pPr>
        <w:ind w:left="709" w:hanging="284"/>
        <w:rPr>
          <w:rFonts w:ascii="Arial" w:hAnsi="Arial" w:cs="Arial"/>
          <w:szCs w:val="22"/>
        </w:rPr>
      </w:pPr>
      <w:r w:rsidRPr="003E32A2">
        <w:rPr>
          <w:rFonts w:ascii="Arial" w:hAnsi="Arial" w:cs="Arial"/>
          <w:szCs w:val="22"/>
        </w:rPr>
        <w:t>a ostatné štátne dávky, ktoré sa viažu k vyplácanému dôchodku:</w:t>
      </w:r>
    </w:p>
    <w:p w14:paraId="77CFD079" w14:textId="77777777" w:rsidR="00F859F7" w:rsidRPr="003E32A2" w:rsidRDefault="00F859F7" w:rsidP="003355E8">
      <w:pPr>
        <w:widowControl/>
        <w:numPr>
          <w:ilvl w:val="0"/>
          <w:numId w:val="3"/>
        </w:numPr>
        <w:overflowPunct/>
        <w:autoSpaceDE/>
        <w:autoSpaceDN/>
        <w:adjustRightInd/>
        <w:ind w:left="709" w:hanging="284"/>
        <w:textAlignment w:val="auto"/>
        <w:rPr>
          <w:rFonts w:ascii="Arial" w:hAnsi="Arial" w:cs="Arial"/>
          <w:szCs w:val="22"/>
        </w:rPr>
      </w:pPr>
      <w:r w:rsidRPr="003E32A2">
        <w:rPr>
          <w:rFonts w:ascii="Arial" w:hAnsi="Arial" w:cs="Arial"/>
          <w:szCs w:val="22"/>
        </w:rPr>
        <w:t>zvýšenie dôchodku pre bezvládnosť</w:t>
      </w:r>
    </w:p>
    <w:p w14:paraId="7A7D9FB9" w14:textId="77777777" w:rsidR="00F859F7" w:rsidRPr="003E32A2" w:rsidRDefault="00F859F7" w:rsidP="003355E8">
      <w:pPr>
        <w:widowControl/>
        <w:numPr>
          <w:ilvl w:val="0"/>
          <w:numId w:val="3"/>
        </w:numPr>
        <w:overflowPunct/>
        <w:autoSpaceDE/>
        <w:autoSpaceDN/>
        <w:adjustRightInd/>
        <w:ind w:left="709" w:hanging="284"/>
        <w:textAlignment w:val="auto"/>
        <w:rPr>
          <w:rFonts w:ascii="Arial" w:hAnsi="Arial" w:cs="Arial"/>
          <w:szCs w:val="22"/>
        </w:rPr>
      </w:pPr>
      <w:r w:rsidRPr="003E32A2">
        <w:rPr>
          <w:rFonts w:ascii="Arial" w:hAnsi="Arial" w:cs="Arial"/>
          <w:szCs w:val="22"/>
        </w:rPr>
        <w:t>zvýšenie dôchodku z dôvodu jediného zdroja príjmu</w:t>
      </w:r>
    </w:p>
    <w:p w14:paraId="40658075" w14:textId="77777777" w:rsidR="00F859F7" w:rsidRPr="003E32A2" w:rsidRDefault="00F859F7" w:rsidP="003355E8">
      <w:pPr>
        <w:widowControl/>
        <w:numPr>
          <w:ilvl w:val="0"/>
          <w:numId w:val="3"/>
        </w:numPr>
        <w:overflowPunct/>
        <w:autoSpaceDE/>
        <w:autoSpaceDN/>
        <w:adjustRightInd/>
        <w:ind w:left="709" w:hanging="284"/>
        <w:textAlignment w:val="auto"/>
        <w:rPr>
          <w:rFonts w:ascii="Arial" w:hAnsi="Arial" w:cs="Arial"/>
          <w:szCs w:val="22"/>
        </w:rPr>
      </w:pPr>
      <w:r w:rsidRPr="003E32A2">
        <w:rPr>
          <w:rFonts w:ascii="Arial" w:hAnsi="Arial" w:cs="Arial"/>
          <w:szCs w:val="22"/>
        </w:rPr>
        <w:t>zvýšenie dôchodku za odboj, rehabilitáciu a deportáciu do koncentračných táborov</w:t>
      </w:r>
    </w:p>
    <w:p w14:paraId="10FDD2E9" w14:textId="77777777" w:rsidR="00F859F7" w:rsidRPr="003E32A2" w:rsidRDefault="00F859F7" w:rsidP="003355E8">
      <w:pPr>
        <w:widowControl/>
        <w:numPr>
          <w:ilvl w:val="0"/>
          <w:numId w:val="3"/>
        </w:numPr>
        <w:overflowPunct/>
        <w:autoSpaceDE/>
        <w:autoSpaceDN/>
        <w:adjustRightInd/>
        <w:ind w:left="709" w:hanging="284"/>
        <w:textAlignment w:val="auto"/>
        <w:rPr>
          <w:rFonts w:ascii="Arial" w:hAnsi="Arial" w:cs="Arial"/>
          <w:szCs w:val="22"/>
        </w:rPr>
      </w:pPr>
      <w:r w:rsidRPr="003E32A2">
        <w:rPr>
          <w:rFonts w:ascii="Arial" w:hAnsi="Arial" w:cs="Arial"/>
          <w:szCs w:val="22"/>
        </w:rPr>
        <w:t>príplatok k dôchodku politickým väzňom podľa zákona č. 274/2007 Z. z.</w:t>
      </w:r>
    </w:p>
    <w:p w14:paraId="7490F647" w14:textId="77777777" w:rsidR="00F859F7" w:rsidRPr="003E32A2" w:rsidRDefault="00F859F7" w:rsidP="003355E8">
      <w:pPr>
        <w:widowControl/>
        <w:numPr>
          <w:ilvl w:val="0"/>
          <w:numId w:val="3"/>
        </w:numPr>
        <w:overflowPunct/>
        <w:autoSpaceDE/>
        <w:autoSpaceDN/>
        <w:adjustRightInd/>
        <w:ind w:left="709" w:hanging="284"/>
        <w:textAlignment w:val="auto"/>
        <w:rPr>
          <w:rFonts w:ascii="Arial" w:hAnsi="Arial" w:cs="Arial"/>
          <w:szCs w:val="22"/>
        </w:rPr>
      </w:pPr>
      <w:r w:rsidRPr="003E32A2">
        <w:rPr>
          <w:rFonts w:ascii="Arial" w:hAnsi="Arial" w:cs="Arial"/>
          <w:szCs w:val="22"/>
        </w:rPr>
        <w:t>príspevok účastníkom národného boja za oslobodenie a vdovám a vdovcom po týchto osobách</w:t>
      </w:r>
    </w:p>
    <w:p w14:paraId="7845067D" w14:textId="77777777" w:rsidR="00F859F7" w:rsidRPr="003E32A2" w:rsidRDefault="00F859F7" w:rsidP="003355E8">
      <w:pPr>
        <w:widowControl/>
        <w:numPr>
          <w:ilvl w:val="0"/>
          <w:numId w:val="3"/>
        </w:numPr>
        <w:overflowPunct/>
        <w:autoSpaceDE/>
        <w:autoSpaceDN/>
        <w:adjustRightInd/>
        <w:ind w:left="709" w:hanging="284"/>
        <w:textAlignment w:val="auto"/>
        <w:rPr>
          <w:rFonts w:ascii="Arial" w:hAnsi="Arial" w:cs="Arial"/>
          <w:szCs w:val="22"/>
        </w:rPr>
      </w:pPr>
      <w:r w:rsidRPr="003E32A2">
        <w:rPr>
          <w:rFonts w:ascii="Arial" w:hAnsi="Arial" w:cs="Arial"/>
          <w:szCs w:val="22"/>
        </w:rPr>
        <w:t>zvýšenie sumy starobného a invalidného dôchodku po dovŕšení dôchodkového veku na sumu minimálneho dôchodku</w:t>
      </w:r>
    </w:p>
    <w:p w14:paraId="0B16DDA1" w14:textId="77777777" w:rsidR="00F859F7" w:rsidRPr="003E32A2" w:rsidRDefault="00F859F7" w:rsidP="003355E8">
      <w:pPr>
        <w:widowControl/>
        <w:numPr>
          <w:ilvl w:val="0"/>
          <w:numId w:val="3"/>
        </w:numPr>
        <w:overflowPunct/>
        <w:autoSpaceDE/>
        <w:autoSpaceDN/>
        <w:adjustRightInd/>
        <w:ind w:left="709" w:hanging="284"/>
        <w:textAlignment w:val="auto"/>
        <w:rPr>
          <w:rFonts w:ascii="Arial" w:hAnsi="Arial" w:cs="Arial"/>
          <w:szCs w:val="22"/>
        </w:rPr>
      </w:pPr>
      <w:r w:rsidRPr="003E32A2">
        <w:rPr>
          <w:rFonts w:ascii="Arial" w:hAnsi="Arial" w:cs="Arial"/>
          <w:szCs w:val="22"/>
        </w:rPr>
        <w:t>osobitné určenie sumy starobného, predčasného starobného a invalidného dôchodku (do 31.decembra 2019 vyrovnávací príspevok podľa § 69b až § 69d zákona o sociálnom poistení)</w:t>
      </w:r>
    </w:p>
    <w:p w14:paraId="0741127A" w14:textId="77777777" w:rsidR="00F859F7" w:rsidRPr="003E32A2" w:rsidRDefault="00F859F7" w:rsidP="003355E8">
      <w:pPr>
        <w:widowControl/>
        <w:numPr>
          <w:ilvl w:val="0"/>
          <w:numId w:val="3"/>
        </w:numPr>
        <w:overflowPunct/>
        <w:autoSpaceDE/>
        <w:autoSpaceDN/>
        <w:adjustRightInd/>
        <w:ind w:left="709" w:hanging="284"/>
        <w:textAlignment w:val="auto"/>
        <w:rPr>
          <w:rFonts w:ascii="Arial" w:hAnsi="Arial" w:cs="Arial"/>
          <w:szCs w:val="22"/>
        </w:rPr>
      </w:pPr>
      <w:r w:rsidRPr="003E32A2">
        <w:rPr>
          <w:rFonts w:ascii="Arial" w:hAnsi="Arial" w:cs="Arial"/>
          <w:szCs w:val="22"/>
        </w:rPr>
        <w:t>príspevok športovému reprezentantovi podľa zákona č. 112/2015 Z. z.</w:t>
      </w:r>
    </w:p>
    <w:p w14:paraId="666E9382" w14:textId="77777777" w:rsidR="00F859F7" w:rsidRPr="003E32A2" w:rsidRDefault="00F859F7" w:rsidP="003355E8">
      <w:pPr>
        <w:widowControl/>
        <w:numPr>
          <w:ilvl w:val="0"/>
          <w:numId w:val="3"/>
        </w:numPr>
        <w:overflowPunct/>
        <w:autoSpaceDE/>
        <w:autoSpaceDN/>
        <w:adjustRightInd/>
        <w:ind w:left="709" w:hanging="284"/>
        <w:textAlignment w:val="auto"/>
        <w:rPr>
          <w:rFonts w:ascii="Arial" w:hAnsi="Arial" w:cs="Arial"/>
          <w:szCs w:val="22"/>
        </w:rPr>
      </w:pPr>
      <w:r w:rsidRPr="003E32A2">
        <w:rPr>
          <w:rFonts w:ascii="Arial" w:hAnsi="Arial" w:cs="Arial"/>
          <w:szCs w:val="22"/>
        </w:rPr>
        <w:t>vianočný príspevok (naposledy za rok 2019, potom už len doplatky)</w:t>
      </w:r>
    </w:p>
    <w:p w14:paraId="3B1DBD1D" w14:textId="7D99397C" w:rsidR="00F859F7" w:rsidRPr="003E32A2" w:rsidRDefault="00F859F7" w:rsidP="003355E8">
      <w:pPr>
        <w:widowControl/>
        <w:numPr>
          <w:ilvl w:val="0"/>
          <w:numId w:val="3"/>
        </w:numPr>
        <w:overflowPunct/>
        <w:autoSpaceDE/>
        <w:autoSpaceDN/>
        <w:adjustRightInd/>
        <w:ind w:left="709" w:hanging="284"/>
        <w:textAlignment w:val="auto"/>
        <w:rPr>
          <w:rFonts w:ascii="Arial" w:hAnsi="Arial" w:cs="Arial"/>
          <w:szCs w:val="22"/>
        </w:rPr>
      </w:pPr>
      <w:r w:rsidRPr="003E32A2">
        <w:rPr>
          <w:rFonts w:ascii="Arial" w:hAnsi="Arial" w:cs="Arial"/>
          <w:szCs w:val="22"/>
        </w:rPr>
        <w:t>13. dôchodok (od</w:t>
      </w:r>
      <w:r w:rsidR="00DD479B">
        <w:rPr>
          <w:rFonts w:ascii="Arial" w:hAnsi="Arial" w:cs="Arial"/>
          <w:szCs w:val="22"/>
        </w:rPr>
        <w:t xml:space="preserve"> </w:t>
      </w:r>
      <w:r w:rsidRPr="003E32A2">
        <w:rPr>
          <w:rFonts w:ascii="Arial" w:hAnsi="Arial" w:cs="Arial"/>
          <w:szCs w:val="22"/>
        </w:rPr>
        <w:t>roku 2020)</w:t>
      </w:r>
    </w:p>
    <w:p w14:paraId="7EECE809" w14:textId="77777777" w:rsidR="00F859F7" w:rsidRPr="003E32A2" w:rsidRDefault="00F859F7" w:rsidP="003355E8">
      <w:pPr>
        <w:widowControl/>
        <w:numPr>
          <w:ilvl w:val="0"/>
          <w:numId w:val="3"/>
        </w:numPr>
        <w:overflowPunct/>
        <w:autoSpaceDE/>
        <w:autoSpaceDN/>
        <w:adjustRightInd/>
        <w:ind w:left="709" w:hanging="284"/>
        <w:textAlignment w:val="auto"/>
        <w:rPr>
          <w:rFonts w:ascii="Arial" w:hAnsi="Arial" w:cs="Arial"/>
          <w:szCs w:val="22"/>
        </w:rPr>
      </w:pPr>
      <w:r w:rsidRPr="003E32A2">
        <w:rPr>
          <w:rFonts w:ascii="Arial" w:hAnsi="Arial" w:cs="Arial"/>
          <w:szCs w:val="22"/>
        </w:rPr>
        <w:t>príplatok za štátnu službu</w:t>
      </w:r>
    </w:p>
    <w:p w14:paraId="618E8DB0" w14:textId="77777777" w:rsidR="00F859F7" w:rsidRPr="003E32A2" w:rsidRDefault="00F859F7" w:rsidP="003355E8">
      <w:pPr>
        <w:widowControl/>
        <w:numPr>
          <w:ilvl w:val="0"/>
          <w:numId w:val="3"/>
        </w:numPr>
        <w:overflowPunct/>
        <w:autoSpaceDE/>
        <w:autoSpaceDN/>
        <w:adjustRightInd/>
        <w:ind w:left="709" w:hanging="284"/>
        <w:textAlignment w:val="auto"/>
        <w:rPr>
          <w:rFonts w:ascii="Arial" w:hAnsi="Arial" w:cs="Arial"/>
          <w:szCs w:val="22"/>
        </w:rPr>
      </w:pPr>
      <w:r w:rsidRPr="003E32A2">
        <w:rPr>
          <w:rFonts w:ascii="Arial" w:hAnsi="Arial" w:cs="Arial"/>
          <w:szCs w:val="22"/>
        </w:rPr>
        <w:t xml:space="preserve">jednorazový finančný príspevok politickým väzňom podľa zákon č. 462/2002 Z. z. </w:t>
      </w:r>
    </w:p>
    <w:p w14:paraId="34DE92D9" w14:textId="77777777" w:rsidR="00F859F7" w:rsidRPr="003E32A2" w:rsidRDefault="00F859F7" w:rsidP="00F859F7">
      <w:pPr>
        <w:widowControl/>
        <w:tabs>
          <w:tab w:val="left" w:pos="426"/>
        </w:tabs>
        <w:overflowPunct/>
        <w:autoSpaceDE/>
        <w:autoSpaceDN/>
        <w:adjustRightInd/>
        <w:textAlignment w:val="auto"/>
        <w:rPr>
          <w:rFonts w:ascii="Arial" w:hAnsi="Arial" w:cs="Arial"/>
          <w:szCs w:val="22"/>
        </w:rPr>
      </w:pPr>
    </w:p>
    <w:p w14:paraId="59B4569D" w14:textId="77777777" w:rsidR="00F859F7" w:rsidRPr="003E32A2" w:rsidRDefault="00F859F7" w:rsidP="00F859F7">
      <w:pPr>
        <w:tabs>
          <w:tab w:val="left" w:pos="426"/>
        </w:tabs>
        <w:spacing w:before="120"/>
        <w:rPr>
          <w:rFonts w:ascii="Arial" w:hAnsi="Arial" w:cs="Arial"/>
          <w:szCs w:val="22"/>
        </w:rPr>
      </w:pPr>
      <w:r w:rsidRPr="003E32A2">
        <w:rPr>
          <w:rFonts w:ascii="Arial" w:hAnsi="Arial" w:cs="Arial"/>
          <w:szCs w:val="22"/>
        </w:rPr>
        <w:t>Ostatné štátne dávky sú:</w:t>
      </w:r>
    </w:p>
    <w:p w14:paraId="766B9F52" w14:textId="77777777" w:rsidR="00F859F7" w:rsidRPr="003E32A2" w:rsidRDefault="00F859F7" w:rsidP="003355E8">
      <w:pPr>
        <w:widowControl/>
        <w:numPr>
          <w:ilvl w:val="0"/>
          <w:numId w:val="4"/>
        </w:numPr>
        <w:overflowPunct/>
        <w:autoSpaceDE/>
        <w:autoSpaceDN/>
        <w:adjustRightInd/>
        <w:ind w:left="709" w:hanging="284"/>
        <w:textAlignment w:val="auto"/>
        <w:rPr>
          <w:rFonts w:ascii="Arial" w:hAnsi="Arial" w:cs="Arial"/>
          <w:szCs w:val="22"/>
        </w:rPr>
      </w:pPr>
      <w:r w:rsidRPr="003E32A2">
        <w:rPr>
          <w:rFonts w:ascii="Arial" w:hAnsi="Arial" w:cs="Arial"/>
          <w:szCs w:val="22"/>
        </w:rPr>
        <w:t>odškodnenie prac. úrazov a chorôb z povolania zamestnancov zrušených zamestnávateľov, ktorých zakladateľom bol štát, alebo Fond národného majetku SR</w:t>
      </w:r>
    </w:p>
    <w:p w14:paraId="19CC0846" w14:textId="3F8D223F" w:rsidR="00F859F7" w:rsidRPr="003E32A2" w:rsidRDefault="00F859F7" w:rsidP="003355E8">
      <w:pPr>
        <w:widowControl/>
        <w:numPr>
          <w:ilvl w:val="0"/>
          <w:numId w:val="4"/>
        </w:numPr>
        <w:overflowPunct/>
        <w:autoSpaceDE/>
        <w:autoSpaceDN/>
        <w:adjustRightInd/>
        <w:ind w:left="709" w:hanging="284"/>
        <w:textAlignment w:val="auto"/>
        <w:rPr>
          <w:rFonts w:ascii="Arial" w:hAnsi="Arial" w:cs="Arial"/>
          <w:szCs w:val="22"/>
        </w:rPr>
      </w:pPr>
      <w:r w:rsidRPr="003E32A2">
        <w:rPr>
          <w:rFonts w:ascii="Arial" w:hAnsi="Arial" w:cs="Arial"/>
          <w:szCs w:val="22"/>
        </w:rPr>
        <w:t>plnenia vyplývajúce zo zodpovednosti zamestnávateľa za škodu pri pracovnom úraze a</w:t>
      </w:r>
      <w:r w:rsidR="00664149">
        <w:rPr>
          <w:rFonts w:ascii="Arial" w:hAnsi="Arial" w:cs="Arial"/>
          <w:szCs w:val="22"/>
        </w:rPr>
        <w:t> </w:t>
      </w:r>
      <w:r w:rsidRPr="003E32A2">
        <w:rPr>
          <w:rFonts w:ascii="Arial" w:hAnsi="Arial" w:cs="Arial"/>
          <w:szCs w:val="22"/>
        </w:rPr>
        <w:t>chorobe z povolania vzniknuté pred 1. aprílom 2002 u zamestnávateľa, ktorý mal podľa osobitného predpisu postavenie štátneho orgánu</w:t>
      </w:r>
    </w:p>
    <w:p w14:paraId="43662618" w14:textId="52418050" w:rsidR="00F859F7" w:rsidRPr="003E32A2" w:rsidRDefault="00F859F7" w:rsidP="003355E8">
      <w:pPr>
        <w:widowControl/>
        <w:numPr>
          <w:ilvl w:val="0"/>
          <w:numId w:val="4"/>
        </w:numPr>
        <w:overflowPunct/>
        <w:autoSpaceDE/>
        <w:autoSpaceDN/>
        <w:adjustRightInd/>
        <w:ind w:left="709" w:hanging="284"/>
        <w:textAlignment w:val="auto"/>
        <w:rPr>
          <w:rFonts w:ascii="Arial" w:hAnsi="Arial" w:cs="Arial"/>
          <w:szCs w:val="22"/>
        </w:rPr>
      </w:pPr>
      <w:r w:rsidRPr="003E32A2">
        <w:rPr>
          <w:rFonts w:ascii="Arial" w:hAnsi="Arial" w:cs="Arial"/>
          <w:szCs w:val="22"/>
        </w:rPr>
        <w:t>úrazové dávky poskytované fyzickým osobám uvedeným v § 17 ods. 2 a 3 zákona o</w:t>
      </w:r>
      <w:r w:rsidR="00664149">
        <w:rPr>
          <w:rFonts w:ascii="Arial" w:hAnsi="Arial" w:cs="Arial"/>
          <w:szCs w:val="22"/>
        </w:rPr>
        <w:t> </w:t>
      </w:r>
      <w:r w:rsidRPr="003E32A2">
        <w:rPr>
          <w:rFonts w:ascii="Arial" w:hAnsi="Arial" w:cs="Arial"/>
          <w:szCs w:val="22"/>
        </w:rPr>
        <w:t>sociálnom poistení</w:t>
      </w:r>
    </w:p>
    <w:p w14:paraId="40D03731" w14:textId="5ADB93E3" w:rsidR="00F859F7" w:rsidRPr="003E32A2" w:rsidRDefault="00CF4D34" w:rsidP="003355E8">
      <w:pPr>
        <w:widowControl/>
        <w:numPr>
          <w:ilvl w:val="0"/>
          <w:numId w:val="4"/>
        </w:numPr>
        <w:overflowPunct/>
        <w:autoSpaceDE/>
        <w:autoSpaceDN/>
        <w:adjustRightInd/>
        <w:spacing w:after="100"/>
        <w:ind w:left="709" w:hanging="284"/>
        <w:textAlignment w:val="auto"/>
        <w:rPr>
          <w:rFonts w:ascii="Arial" w:hAnsi="Arial" w:cs="Arial"/>
          <w:szCs w:val="22"/>
        </w:rPr>
      </w:pPr>
      <w:r>
        <w:rPr>
          <w:rFonts w:ascii="Arial" w:hAnsi="Arial" w:cs="Arial"/>
          <w:szCs w:val="22"/>
        </w:rPr>
        <w:t>plnenia podľa § 293</w:t>
      </w:r>
      <w:r w:rsidR="00B51C45">
        <w:rPr>
          <w:rFonts w:ascii="Arial" w:hAnsi="Arial" w:cs="Arial"/>
          <w:szCs w:val="22"/>
        </w:rPr>
        <w:t>o</w:t>
      </w:r>
      <w:r w:rsidR="00F859F7" w:rsidRPr="003E32A2">
        <w:rPr>
          <w:rFonts w:ascii="Arial" w:hAnsi="Arial" w:cs="Arial"/>
          <w:szCs w:val="22"/>
        </w:rPr>
        <w:t xml:space="preserve"> ods. 6</w:t>
      </w:r>
    </w:p>
    <w:p w14:paraId="0EE22FCA" w14:textId="31EAB989" w:rsidR="00F859F7" w:rsidRPr="003E32A2" w:rsidRDefault="00F859F7" w:rsidP="00F859F7">
      <w:pPr>
        <w:tabs>
          <w:tab w:val="left" w:pos="426"/>
        </w:tabs>
        <w:rPr>
          <w:rFonts w:ascii="Arial" w:hAnsi="Arial" w:cs="Arial"/>
          <w:szCs w:val="22"/>
        </w:rPr>
      </w:pPr>
      <w:r w:rsidRPr="003E32A2">
        <w:rPr>
          <w:rFonts w:ascii="Arial" w:hAnsi="Arial" w:cs="Arial"/>
          <w:szCs w:val="22"/>
        </w:rPr>
        <w:t>Štátne sociálne dávky zahŕňajú prí</w:t>
      </w:r>
      <w:r w:rsidR="00EA0FE8">
        <w:rPr>
          <w:rFonts w:ascii="Arial" w:hAnsi="Arial" w:cs="Arial"/>
          <w:szCs w:val="22"/>
        </w:rPr>
        <w:t>davok</w:t>
      </w:r>
      <w:r w:rsidRPr="003E32A2">
        <w:rPr>
          <w:rFonts w:ascii="Arial" w:hAnsi="Arial" w:cs="Arial"/>
          <w:szCs w:val="22"/>
        </w:rPr>
        <w:t xml:space="preserve"> na dieťa, rodičovský príspevok, príspevky náhradnej rodinnej starostlivosti, príspevok pri narodení die</w:t>
      </w:r>
      <w:r w:rsidRPr="003E32A2">
        <w:rPr>
          <w:rFonts w:ascii="Arial" w:hAnsi="Arial" w:cs="Arial"/>
          <w:szCs w:val="22"/>
        </w:rPr>
        <w:softHyphen/>
        <w:t>ťaťa, príspevok na pohreb, príspevok rodičom</w:t>
      </w:r>
      <w:r w:rsidR="002941DD">
        <w:rPr>
          <w:rFonts w:ascii="Arial" w:hAnsi="Arial" w:cs="Arial"/>
          <w:szCs w:val="22"/>
        </w:rPr>
        <w:t>,</w:t>
      </w:r>
      <w:r w:rsidRPr="003E32A2">
        <w:rPr>
          <w:rFonts w:ascii="Arial" w:hAnsi="Arial" w:cs="Arial"/>
          <w:szCs w:val="22"/>
        </w:rPr>
        <w:t xml:space="preserve"> ktorým sa narodili 3 alebo viac detí, príspevok na starostlivosť o dieťa.</w:t>
      </w:r>
    </w:p>
    <w:p w14:paraId="16501BD2" w14:textId="77777777" w:rsidR="00F859F7" w:rsidRPr="003E32A2" w:rsidRDefault="00F859F7" w:rsidP="00CE7BAD">
      <w:pPr>
        <w:pStyle w:val="Nadpis2"/>
        <w:tabs>
          <w:tab w:val="left" w:pos="426"/>
        </w:tabs>
        <w:spacing w:before="200"/>
        <w:rPr>
          <w:rFonts w:cs="Arial"/>
          <w:sz w:val="22"/>
          <w:szCs w:val="22"/>
        </w:rPr>
      </w:pPr>
      <w:r w:rsidRPr="003E32A2">
        <w:rPr>
          <w:rFonts w:cs="Arial"/>
          <w:sz w:val="22"/>
          <w:szCs w:val="22"/>
        </w:rPr>
        <w:t>Sociálne poistenie</w:t>
      </w:r>
    </w:p>
    <w:p w14:paraId="1A480D0D" w14:textId="77777777" w:rsidR="00F859F7" w:rsidRPr="003E32A2" w:rsidRDefault="00F859F7" w:rsidP="00F859F7">
      <w:pPr>
        <w:tabs>
          <w:tab w:val="left" w:pos="426"/>
        </w:tabs>
        <w:spacing w:after="100"/>
        <w:rPr>
          <w:rFonts w:ascii="Arial" w:hAnsi="Arial" w:cs="Arial"/>
          <w:szCs w:val="22"/>
        </w:rPr>
      </w:pPr>
      <w:r w:rsidRPr="003E32A2">
        <w:rPr>
          <w:rFonts w:ascii="Arial" w:hAnsi="Arial" w:cs="Arial"/>
          <w:szCs w:val="22"/>
        </w:rPr>
        <w:t>Zákon o sociálnom poistení, účinný od 1. januára 2004, novo definuje sústavu sociálneho poistenia. Jej súčasťou je okrem systémov nemocenského, dôchodkového a úrazového poistenia aj systém poistenia v neza</w:t>
      </w:r>
      <w:r w:rsidRPr="003E32A2">
        <w:rPr>
          <w:rFonts w:ascii="Arial" w:hAnsi="Arial" w:cs="Arial"/>
          <w:szCs w:val="22"/>
        </w:rPr>
        <w:softHyphen/>
        <w:t>mest</w:t>
      </w:r>
      <w:r w:rsidRPr="003E32A2">
        <w:rPr>
          <w:rFonts w:ascii="Arial" w:hAnsi="Arial" w:cs="Arial"/>
          <w:szCs w:val="22"/>
        </w:rPr>
        <w:softHyphen/>
        <w:t>na</w:t>
      </w:r>
      <w:r w:rsidRPr="003E32A2">
        <w:rPr>
          <w:rFonts w:ascii="Arial" w:hAnsi="Arial" w:cs="Arial"/>
          <w:szCs w:val="22"/>
        </w:rPr>
        <w:softHyphen/>
        <w:t>nosti a systém poistenia pre prípad platobnej neschopnosti zamestnávateľa (označený ako garančné poistenie). Dôchodkové poistenie sa rozčleňuje na starobné poistenie a invalidné poistenie. Sociálna poisťovňa vyberá poistné do ôsmich fondov - základný fond nemo</w:t>
      </w:r>
      <w:r w:rsidRPr="003E32A2">
        <w:rPr>
          <w:rFonts w:ascii="Arial" w:hAnsi="Arial" w:cs="Arial"/>
          <w:szCs w:val="22"/>
        </w:rPr>
        <w:softHyphen/>
        <w:t>cen</w:t>
      </w:r>
      <w:r w:rsidRPr="003E32A2">
        <w:rPr>
          <w:rFonts w:ascii="Arial" w:hAnsi="Arial" w:cs="Arial"/>
          <w:szCs w:val="22"/>
        </w:rPr>
        <w:softHyphen/>
        <w:t>ského poistenia, základný fond starobného poistenia, základný fond invalidného poistenia, zá</w:t>
      </w:r>
      <w:r w:rsidRPr="003E32A2">
        <w:rPr>
          <w:rFonts w:ascii="Arial" w:hAnsi="Arial" w:cs="Arial"/>
          <w:szCs w:val="22"/>
        </w:rPr>
        <w:softHyphen/>
        <w:t>kladný fond úrazového poistenia, základný fond garančného poistenia, základný fond poistenia v ne</w:t>
      </w:r>
      <w:r w:rsidRPr="003E32A2">
        <w:rPr>
          <w:rFonts w:ascii="Arial" w:hAnsi="Arial" w:cs="Arial"/>
          <w:szCs w:val="22"/>
        </w:rPr>
        <w:softHyphen/>
        <w:t xml:space="preserve">zamestnanosti, </w:t>
      </w:r>
      <w:r w:rsidRPr="003E32A2">
        <w:rPr>
          <w:rFonts w:ascii="Arial" w:hAnsi="Arial" w:cs="Arial"/>
          <w:strike/>
          <w:szCs w:val="22"/>
        </w:rPr>
        <w:t>a</w:t>
      </w:r>
      <w:r w:rsidRPr="003E32A2">
        <w:rPr>
          <w:rFonts w:ascii="Arial" w:hAnsi="Arial" w:cs="Arial"/>
          <w:szCs w:val="22"/>
        </w:rPr>
        <w:t> rezervný fond solidarity a osobitný fond (od roku 2020).</w:t>
      </w:r>
    </w:p>
    <w:p w14:paraId="59296351" w14:textId="000F0BFD" w:rsidR="00F859F7" w:rsidRPr="003E32A2" w:rsidRDefault="00F859F7" w:rsidP="00F859F7">
      <w:pPr>
        <w:tabs>
          <w:tab w:val="left" w:pos="426"/>
        </w:tabs>
        <w:rPr>
          <w:rFonts w:ascii="Arial" w:hAnsi="Arial" w:cs="Arial"/>
          <w:szCs w:val="22"/>
        </w:rPr>
      </w:pPr>
      <w:r w:rsidRPr="002941DD">
        <w:rPr>
          <w:rFonts w:ascii="Arial" w:hAnsi="Arial" w:cs="Arial"/>
          <w:szCs w:val="22"/>
          <w:u w:val="single"/>
        </w:rPr>
        <w:lastRenderedPageBreak/>
        <w:t>Dávky sociálneho poistenia</w:t>
      </w:r>
      <w:r w:rsidRPr="003E32A2">
        <w:rPr>
          <w:rFonts w:ascii="Arial" w:hAnsi="Arial" w:cs="Arial"/>
          <w:szCs w:val="22"/>
        </w:rPr>
        <w:t xml:space="preserve"> hradené štátom obsahujú úhradu nákladov Sociálnej poisťovne na dô</w:t>
      </w:r>
      <w:r w:rsidRPr="003E32A2">
        <w:rPr>
          <w:rFonts w:ascii="Arial" w:hAnsi="Arial" w:cs="Arial"/>
          <w:szCs w:val="22"/>
        </w:rPr>
        <w:softHyphen/>
        <w:t>chodok manželky, sociálny dôchodok, zvýšenie dôchodku z dôvodu jediného zdroja príjmu, zvýšenie dôchodku pre bezvládnosť, zvýšenie dôchodku z dôvodu účasti v odboji a rehabilitácie, nároky na dávky z doby pred 1. januárom 1957, odškodnenie pracovných úrazov a chorôb z po</w:t>
      </w:r>
      <w:r w:rsidRPr="003E32A2">
        <w:rPr>
          <w:rFonts w:ascii="Arial" w:hAnsi="Arial" w:cs="Arial"/>
          <w:szCs w:val="22"/>
        </w:rPr>
        <w:softHyphen/>
        <w:t>vo</w:t>
      </w:r>
      <w:r w:rsidRPr="003E32A2">
        <w:rPr>
          <w:rFonts w:ascii="Arial" w:hAnsi="Arial" w:cs="Arial"/>
          <w:szCs w:val="22"/>
        </w:rPr>
        <w:softHyphen/>
        <w:t>la</w:t>
      </w:r>
      <w:r w:rsidRPr="003E32A2">
        <w:rPr>
          <w:rFonts w:ascii="Arial" w:hAnsi="Arial" w:cs="Arial"/>
          <w:szCs w:val="22"/>
        </w:rPr>
        <w:softHyphen/>
        <w:t>nia zru</w:t>
      </w:r>
      <w:r w:rsidRPr="003E32A2">
        <w:rPr>
          <w:rFonts w:ascii="Arial" w:hAnsi="Arial" w:cs="Arial"/>
          <w:szCs w:val="22"/>
        </w:rPr>
        <w:softHyphen/>
        <w:t>še</w:t>
      </w:r>
      <w:r w:rsidRPr="003E32A2">
        <w:rPr>
          <w:rFonts w:ascii="Arial" w:hAnsi="Arial" w:cs="Arial"/>
          <w:szCs w:val="22"/>
        </w:rPr>
        <w:softHyphen/>
        <w:t>ných zamestnávateľov, ktorých zakladateľom bol štát alebo Fond národného majetku Slovenskej republiky, plnenia vyplývajúce zo zodpo</w:t>
      </w:r>
      <w:r w:rsidRPr="003E32A2">
        <w:rPr>
          <w:rFonts w:ascii="Arial" w:hAnsi="Arial" w:cs="Arial"/>
          <w:szCs w:val="22"/>
        </w:rPr>
        <w:softHyphen/>
        <w:t>ved</w:t>
      </w:r>
      <w:r w:rsidRPr="003E32A2">
        <w:rPr>
          <w:rFonts w:ascii="Arial" w:hAnsi="Arial" w:cs="Arial"/>
          <w:szCs w:val="22"/>
        </w:rPr>
        <w:softHyphen/>
        <w:t>nosti zamestnávateľa za škodu pri pracovnom úraze a chorobe z povolania vzniknuté pred 1.</w:t>
      </w:r>
      <w:r w:rsidR="002941DD">
        <w:rPr>
          <w:rFonts w:ascii="Arial" w:hAnsi="Arial" w:cs="Arial"/>
          <w:szCs w:val="22"/>
        </w:rPr>
        <w:t> </w:t>
      </w:r>
      <w:r w:rsidRPr="003E32A2">
        <w:rPr>
          <w:rFonts w:ascii="Arial" w:hAnsi="Arial" w:cs="Arial"/>
          <w:szCs w:val="22"/>
        </w:rPr>
        <w:t>aprílom 2002 u zamest</w:t>
      </w:r>
      <w:r w:rsidRPr="003E32A2">
        <w:rPr>
          <w:rFonts w:ascii="Arial" w:hAnsi="Arial" w:cs="Arial"/>
          <w:szCs w:val="22"/>
        </w:rPr>
        <w:softHyphen/>
        <w:t>návateľa, ktorý mal podľa oso</w:t>
      </w:r>
      <w:r w:rsidRPr="003E32A2">
        <w:rPr>
          <w:rFonts w:ascii="Arial" w:hAnsi="Arial" w:cs="Arial"/>
          <w:szCs w:val="22"/>
        </w:rPr>
        <w:softHyphen/>
        <w:t>bitného predpisu postavenie štátneho orgánu a úrazové dávky posky</w:t>
      </w:r>
      <w:r w:rsidRPr="003E32A2">
        <w:rPr>
          <w:rFonts w:ascii="Arial" w:hAnsi="Arial" w:cs="Arial"/>
          <w:szCs w:val="22"/>
        </w:rPr>
        <w:softHyphen/>
        <w:t>to</w:t>
      </w:r>
      <w:r w:rsidRPr="003E32A2">
        <w:rPr>
          <w:rFonts w:ascii="Arial" w:hAnsi="Arial" w:cs="Arial"/>
          <w:szCs w:val="22"/>
        </w:rPr>
        <w:softHyphen/>
        <w:t>vané fyzickým oso</w:t>
      </w:r>
      <w:r w:rsidRPr="003E32A2">
        <w:rPr>
          <w:rFonts w:ascii="Arial" w:hAnsi="Arial" w:cs="Arial"/>
          <w:szCs w:val="22"/>
        </w:rPr>
        <w:softHyphen/>
        <w:t>bám podľa § 17 ods. 2 a 3 zákona č.</w:t>
      </w:r>
      <w:r w:rsidR="002941DD">
        <w:rPr>
          <w:rFonts w:ascii="Arial" w:hAnsi="Arial" w:cs="Arial"/>
          <w:szCs w:val="22"/>
        </w:rPr>
        <w:t> </w:t>
      </w:r>
      <w:r w:rsidRPr="003E32A2">
        <w:rPr>
          <w:rFonts w:ascii="Arial" w:hAnsi="Arial" w:cs="Arial"/>
          <w:szCs w:val="22"/>
        </w:rPr>
        <w:t xml:space="preserve">461/2003 Z. z. o sociálnom poistení v znení neskorších predpisov. </w:t>
      </w:r>
    </w:p>
    <w:p w14:paraId="23D41217" w14:textId="77777777" w:rsidR="00F859F7" w:rsidRPr="003E32A2" w:rsidRDefault="00F859F7" w:rsidP="00CE7BAD">
      <w:pPr>
        <w:pStyle w:val="Nadpis2"/>
        <w:tabs>
          <w:tab w:val="left" w:pos="426"/>
        </w:tabs>
        <w:spacing w:before="200"/>
        <w:rPr>
          <w:rFonts w:cs="Arial"/>
          <w:sz w:val="22"/>
          <w:szCs w:val="22"/>
        </w:rPr>
      </w:pPr>
      <w:r w:rsidRPr="003E32A2">
        <w:rPr>
          <w:rFonts w:cs="Arial"/>
          <w:sz w:val="22"/>
          <w:szCs w:val="22"/>
        </w:rPr>
        <w:t>Spotrebiteľské ceny</w:t>
      </w:r>
    </w:p>
    <w:p w14:paraId="17D0E829" w14:textId="3F2C579A" w:rsidR="00ED34E9" w:rsidRPr="00A613AE" w:rsidRDefault="00F859F7" w:rsidP="00ED34E9">
      <w:pPr>
        <w:tabs>
          <w:tab w:val="left" w:pos="426"/>
        </w:tabs>
        <w:spacing w:after="100"/>
        <w:rPr>
          <w:rFonts w:ascii="Arial" w:hAnsi="Arial" w:cs="Arial"/>
          <w:szCs w:val="22"/>
          <w:shd w:val="clear" w:color="auto" w:fill="FFFFFF"/>
        </w:rPr>
      </w:pPr>
      <w:r w:rsidRPr="003E32A2">
        <w:rPr>
          <w:rFonts w:ascii="Arial" w:hAnsi="Arial" w:cs="Arial"/>
          <w:szCs w:val="22"/>
        </w:rPr>
        <w:t>Indexové schémy cien (systémy váh, reprezentanti a respondenti) sa v pravidelných ročných</w:t>
      </w:r>
      <w:r w:rsidR="00DD479B">
        <w:rPr>
          <w:rFonts w:ascii="Arial" w:hAnsi="Arial" w:cs="Arial"/>
          <w:szCs w:val="22"/>
        </w:rPr>
        <w:t xml:space="preserve"> </w:t>
      </w:r>
      <w:r w:rsidRPr="003E32A2">
        <w:rPr>
          <w:rFonts w:ascii="Arial" w:hAnsi="Arial" w:cs="Arial"/>
          <w:szCs w:val="22"/>
        </w:rPr>
        <w:t>intervaloch prehodnocujú a prispôsobujú aktuálnym štruktúram. Vývoj indexov spotrebiteľských cien sa sleduje na univerzálnom spotrebnom koši vybraných druhov tovarov a služieb platených obyvateľstvom</w:t>
      </w:r>
      <w:r w:rsidRPr="003E32A2">
        <w:rPr>
          <w:rFonts w:ascii="Arial" w:hAnsi="Arial" w:cs="Arial"/>
          <w:szCs w:val="22"/>
          <w:shd w:val="clear" w:color="auto" w:fill="FFFFFF"/>
        </w:rPr>
        <w:t>. </w:t>
      </w:r>
      <w:r w:rsidR="00ED34E9" w:rsidRPr="00ED34E9">
        <w:rPr>
          <w:rFonts w:ascii="Arial" w:hAnsi="Arial" w:cs="Arial"/>
          <w:szCs w:val="22"/>
          <w:shd w:val="clear" w:color="auto" w:fill="FFFFFF"/>
        </w:rPr>
        <w:t xml:space="preserve">V roku 2024 prišlo ku zmene zisťovania cien za odbor 01 Potraviny a nealkoholické nápoje, kde </w:t>
      </w:r>
      <w:r w:rsidR="00ED34E9">
        <w:rPr>
          <w:rFonts w:ascii="Arial" w:hAnsi="Arial" w:cs="Arial"/>
          <w:szCs w:val="22"/>
          <w:shd w:val="clear" w:color="auto" w:fill="FFFFFF"/>
        </w:rPr>
        <w:t>sa</w:t>
      </w:r>
      <w:r w:rsidR="00ED34E9" w:rsidRPr="00ED34E9">
        <w:rPr>
          <w:rFonts w:ascii="Arial" w:hAnsi="Arial" w:cs="Arial"/>
          <w:szCs w:val="22"/>
          <w:shd w:val="clear" w:color="auto" w:fill="FFFFFF"/>
        </w:rPr>
        <w:t xml:space="preserve"> preš</w:t>
      </w:r>
      <w:r w:rsidR="00ED34E9">
        <w:rPr>
          <w:rFonts w:ascii="Arial" w:hAnsi="Arial" w:cs="Arial"/>
          <w:szCs w:val="22"/>
          <w:shd w:val="clear" w:color="auto" w:fill="FFFFFF"/>
        </w:rPr>
        <w:t>lo</w:t>
      </w:r>
      <w:r w:rsidR="00ED34E9" w:rsidRPr="00ED34E9">
        <w:rPr>
          <w:rFonts w:ascii="Arial" w:hAnsi="Arial" w:cs="Arial"/>
          <w:szCs w:val="22"/>
          <w:shd w:val="clear" w:color="auto" w:fill="FFFFFF"/>
        </w:rPr>
        <w:t xml:space="preserve"> z experimentálnej štatistiky do oficiálneho produkčného procesu využívania transakčných údajov obchodných reťazcov. Ide o využitie agregovaných údajov zaznamenávaných maloobchodníkmi pri nákupoch spotrebiteľov skenovaním čiarových kódov</w:t>
      </w:r>
      <w:r w:rsidR="00ED34E9">
        <w:rPr>
          <w:rFonts w:ascii="Arial" w:hAnsi="Arial" w:cs="Arial"/>
          <w:szCs w:val="22"/>
          <w:shd w:val="clear" w:color="auto" w:fill="FFFFFF"/>
        </w:rPr>
        <w:t>.</w:t>
      </w:r>
      <w:r w:rsidR="00ED34E9" w:rsidRPr="00ED34E9">
        <w:rPr>
          <w:rFonts w:ascii="Arial" w:hAnsi="Arial" w:cs="Arial"/>
          <w:szCs w:val="22"/>
          <w:shd w:val="clear" w:color="auto" w:fill="FFFFFF"/>
        </w:rPr>
        <w:t xml:space="preserve"> </w:t>
      </w:r>
      <w:r w:rsidR="00ED34E9">
        <w:rPr>
          <w:rFonts w:ascii="Arial" w:hAnsi="Arial" w:cs="Arial"/>
          <w:szCs w:val="22"/>
          <w:shd w:val="clear" w:color="auto" w:fill="FFFFFF"/>
        </w:rPr>
        <w:t>O</w:t>
      </w:r>
      <w:r w:rsidR="00ED34E9" w:rsidRPr="00ED34E9">
        <w:rPr>
          <w:rFonts w:ascii="Arial" w:hAnsi="Arial" w:cs="Arial"/>
          <w:szCs w:val="22"/>
          <w:shd w:val="clear" w:color="auto" w:fill="FFFFFF"/>
        </w:rPr>
        <w:t xml:space="preserve">d januára 2025 sa týmto spôsobom zisťujú aj ceny v odbore </w:t>
      </w:r>
      <w:r w:rsidR="00ED34E9" w:rsidRPr="00A613AE">
        <w:rPr>
          <w:rFonts w:ascii="Arial" w:hAnsi="Arial" w:cs="Arial"/>
          <w:szCs w:val="22"/>
          <w:shd w:val="clear" w:color="auto" w:fill="FFFFFF"/>
        </w:rPr>
        <w:t>02 Alkoholické nápoje a tabak.</w:t>
      </w:r>
    </w:p>
    <w:p w14:paraId="2F052CA3" w14:textId="748E24EE" w:rsidR="007656F4" w:rsidRPr="00A613AE" w:rsidRDefault="007656F4" w:rsidP="00ED34E9">
      <w:pPr>
        <w:tabs>
          <w:tab w:val="left" w:pos="426"/>
        </w:tabs>
        <w:spacing w:after="100"/>
        <w:rPr>
          <w:rFonts w:ascii="Arial" w:hAnsi="Arial" w:cs="Arial"/>
          <w:szCs w:val="22"/>
          <w:shd w:val="clear" w:color="auto" w:fill="FFFFFF"/>
        </w:rPr>
      </w:pPr>
      <w:r w:rsidRPr="00A613AE">
        <w:rPr>
          <w:rFonts w:ascii="Arial" w:hAnsi="Arial" w:cs="Arial"/>
          <w:szCs w:val="22"/>
          <w:shd w:val="clear" w:color="auto" w:fill="FFFFFF"/>
        </w:rPr>
        <w:t>Od januára 2026 bola zavedená nová revidovaná klasifikácia COICOP 2018 (ECOICOP ver.2) v členení na 13 odborov, zmenili sa názvy aj obsah niektorých odborov, skupín a tried, zavedený bol nový bázický základ priemer roka 2025. Zároveň od januára 2026 sú hazardné hry zahrnuté do CPI ako súčasť rekreačných služieb v rámci odboru "09 Rekreácia, šport a kultúra".</w:t>
      </w:r>
    </w:p>
    <w:p w14:paraId="19C6B2E8" w14:textId="446721DE" w:rsidR="00F859F7" w:rsidRPr="00A613AE" w:rsidRDefault="00F859F7" w:rsidP="00F859F7">
      <w:pPr>
        <w:tabs>
          <w:tab w:val="left" w:pos="426"/>
        </w:tabs>
        <w:spacing w:after="100"/>
        <w:rPr>
          <w:rFonts w:ascii="Arial" w:hAnsi="Arial" w:cs="Arial"/>
          <w:szCs w:val="22"/>
        </w:rPr>
      </w:pPr>
      <w:r w:rsidRPr="00A613AE">
        <w:rPr>
          <w:rFonts w:ascii="Arial" w:hAnsi="Arial" w:cs="Arial"/>
          <w:szCs w:val="22"/>
        </w:rPr>
        <w:t>Váhová schéma je každoročne aktualizovaná, pričom podkladom pre aktualizáciu váhovej s</w:t>
      </w:r>
      <w:r w:rsidR="002941DD" w:rsidRPr="00A613AE">
        <w:rPr>
          <w:rFonts w:ascii="Arial" w:hAnsi="Arial" w:cs="Arial"/>
          <w:szCs w:val="22"/>
        </w:rPr>
        <w:t>chémy sú výdavky za obdobie t-</w:t>
      </w:r>
      <w:r w:rsidRPr="00A613AE">
        <w:rPr>
          <w:rFonts w:ascii="Arial" w:hAnsi="Arial" w:cs="Arial"/>
          <w:szCs w:val="22"/>
        </w:rPr>
        <w:t>2, vypočítané na základe údajov zisťovaných z podkladov štatistiky rodinných účtov, zo systému ná</w:t>
      </w:r>
      <w:r w:rsidRPr="00A613AE">
        <w:rPr>
          <w:rFonts w:ascii="Arial" w:hAnsi="Arial" w:cs="Arial"/>
          <w:szCs w:val="22"/>
        </w:rPr>
        <w:softHyphen/>
        <w:t>rod</w:t>
      </w:r>
      <w:r w:rsidRPr="00A613AE">
        <w:rPr>
          <w:rFonts w:ascii="Arial" w:hAnsi="Arial" w:cs="Arial"/>
          <w:szCs w:val="22"/>
        </w:rPr>
        <w:softHyphen/>
        <w:t>ných účtov, z podkla</w:t>
      </w:r>
      <w:r w:rsidRPr="00A613AE">
        <w:rPr>
          <w:rFonts w:ascii="Arial" w:hAnsi="Arial" w:cs="Arial"/>
          <w:szCs w:val="22"/>
        </w:rPr>
        <w:softHyphen/>
        <w:t>dov úsekových štatistík a údajov získaných z rôz</w:t>
      </w:r>
      <w:r w:rsidRPr="00A613AE">
        <w:rPr>
          <w:rFonts w:ascii="Arial" w:hAnsi="Arial" w:cs="Arial"/>
          <w:szCs w:val="22"/>
        </w:rPr>
        <w:softHyphen/>
        <w:t>nych administratívnych zdrojov, ktoré boli použité na spresnenie štruktúry spotreby obyvateľstva. Váhy sú cenovo aktualizované.</w:t>
      </w:r>
    </w:p>
    <w:p w14:paraId="44D6D1A1" w14:textId="2A0E4B51" w:rsidR="00F859F7" w:rsidRPr="00A613AE" w:rsidRDefault="007656F4" w:rsidP="00F859F7">
      <w:pPr>
        <w:tabs>
          <w:tab w:val="left" w:pos="426"/>
        </w:tabs>
        <w:rPr>
          <w:rFonts w:ascii="Arial" w:hAnsi="Arial" w:cs="Arial"/>
          <w:szCs w:val="22"/>
        </w:rPr>
      </w:pPr>
      <w:r w:rsidRPr="00A613AE">
        <w:rPr>
          <w:rFonts w:ascii="Arial" w:hAnsi="Arial" w:cs="Arial"/>
          <w:szCs w:val="22"/>
        </w:rPr>
        <w:t>Základným (referenčným) obdobím pre cenový index od januára 2026 je priemer roka 2025. Od januára 2005 sa index spotrebiteľských cien k zák</w:t>
      </w:r>
      <w:r w:rsidRPr="00A613AE">
        <w:rPr>
          <w:rFonts w:ascii="Arial" w:hAnsi="Arial" w:cs="Arial"/>
          <w:szCs w:val="22"/>
        </w:rPr>
        <w:softHyphen/>
        <w:t>lad</w:t>
      </w:r>
      <w:r w:rsidRPr="00A613AE">
        <w:rPr>
          <w:rFonts w:ascii="Arial" w:hAnsi="Arial" w:cs="Arial"/>
          <w:szCs w:val="22"/>
        </w:rPr>
        <w:softHyphen/>
        <w:t>nému obdobiu počíta reťazením (cez december minulého roka).</w:t>
      </w:r>
    </w:p>
    <w:p w14:paraId="0034EB3A" w14:textId="77777777" w:rsidR="00F859F7" w:rsidRPr="003E32A2" w:rsidRDefault="00F859F7" w:rsidP="00CE7BAD">
      <w:pPr>
        <w:pStyle w:val="Nadpis2"/>
        <w:tabs>
          <w:tab w:val="left" w:pos="426"/>
        </w:tabs>
        <w:spacing w:before="200"/>
        <w:rPr>
          <w:rFonts w:cs="Arial"/>
          <w:sz w:val="22"/>
          <w:szCs w:val="22"/>
        </w:rPr>
      </w:pPr>
      <w:r w:rsidRPr="003E32A2">
        <w:rPr>
          <w:rFonts w:cs="Arial"/>
          <w:sz w:val="22"/>
          <w:szCs w:val="22"/>
        </w:rPr>
        <w:t>Ceny vo výrobnej sfére</w:t>
      </w:r>
    </w:p>
    <w:p w14:paraId="0930CC77" w14:textId="1CDCED4C" w:rsidR="00F859F7" w:rsidRPr="003E32A2" w:rsidRDefault="00F859F7" w:rsidP="00F859F7">
      <w:pPr>
        <w:tabs>
          <w:tab w:val="left" w:pos="426"/>
        </w:tabs>
        <w:spacing w:after="100"/>
        <w:rPr>
          <w:rFonts w:ascii="Arial" w:hAnsi="Arial" w:cs="Arial"/>
          <w:szCs w:val="22"/>
        </w:rPr>
      </w:pPr>
      <w:r w:rsidRPr="003E32A2">
        <w:rPr>
          <w:rFonts w:ascii="Arial" w:hAnsi="Arial" w:cs="Arial"/>
          <w:szCs w:val="22"/>
        </w:rPr>
        <w:t>Indexové schémy cien (systémy váh, reprezentanti a respondenti) sa v pravidelných 5-ročných</w:t>
      </w:r>
      <w:r w:rsidR="00DD479B">
        <w:rPr>
          <w:rFonts w:ascii="Arial" w:hAnsi="Arial" w:cs="Arial"/>
          <w:szCs w:val="22"/>
        </w:rPr>
        <w:t xml:space="preserve"> </w:t>
      </w:r>
      <w:r w:rsidRPr="003E32A2">
        <w:rPr>
          <w:rFonts w:ascii="Arial" w:hAnsi="Arial" w:cs="Arial"/>
          <w:szCs w:val="22"/>
        </w:rPr>
        <w:t>intervaloch prehodnocujú a prispôsobujú aktuálnym štruktúram. Ceny výrobcov sú zisťované bez DPH a spotrebných daní.</w:t>
      </w:r>
    </w:p>
    <w:p w14:paraId="3020B425" w14:textId="74C4EDDF" w:rsidR="00F859F7" w:rsidRPr="003E32A2" w:rsidRDefault="00F859F7" w:rsidP="00F859F7">
      <w:pPr>
        <w:pStyle w:val="Zkladntext"/>
        <w:tabs>
          <w:tab w:val="left" w:pos="426"/>
        </w:tabs>
        <w:spacing w:after="100"/>
        <w:rPr>
          <w:rFonts w:ascii="Arial" w:hAnsi="Arial" w:cs="Arial"/>
          <w:szCs w:val="22"/>
        </w:rPr>
      </w:pPr>
      <w:r w:rsidRPr="003E32A2">
        <w:rPr>
          <w:rFonts w:ascii="Arial" w:hAnsi="Arial" w:cs="Arial"/>
          <w:szCs w:val="22"/>
        </w:rPr>
        <w:t>Schémy indexov cien priemyselných výrobcov (ICPV) obsahujú cca 7 300 reprezentantov (3 700 vý</w:t>
      </w:r>
      <w:r w:rsidRPr="003E32A2">
        <w:rPr>
          <w:rFonts w:ascii="Arial" w:hAnsi="Arial" w:cs="Arial"/>
          <w:szCs w:val="22"/>
        </w:rPr>
        <w:softHyphen/>
        <w:t>robkov za tuzemsko a 3 600 výrobkov za export). Počet cenových reprezentantov sa priebežne ak</w:t>
      </w:r>
      <w:r w:rsidRPr="003E32A2">
        <w:rPr>
          <w:rFonts w:ascii="Arial" w:hAnsi="Arial" w:cs="Arial"/>
          <w:szCs w:val="22"/>
        </w:rPr>
        <w:softHyphen/>
        <w:t>tu</w:t>
      </w:r>
      <w:r w:rsidRPr="003E32A2">
        <w:rPr>
          <w:rFonts w:ascii="Arial" w:hAnsi="Arial" w:cs="Arial"/>
          <w:szCs w:val="22"/>
        </w:rPr>
        <w:softHyphen/>
        <w:t>alizuje. Od januára 20</w:t>
      </w:r>
      <w:r w:rsidR="003355E8">
        <w:rPr>
          <w:rFonts w:ascii="Arial" w:hAnsi="Arial" w:cs="Arial"/>
          <w:szCs w:val="22"/>
        </w:rPr>
        <w:t>24</w:t>
      </w:r>
      <w:r w:rsidRPr="003E32A2">
        <w:rPr>
          <w:rFonts w:ascii="Arial" w:hAnsi="Arial" w:cs="Arial"/>
          <w:szCs w:val="22"/>
        </w:rPr>
        <w:t xml:space="preserve"> sa ICPV sledujú a publikujú na schémach roku 20</w:t>
      </w:r>
      <w:r w:rsidR="003355E8">
        <w:rPr>
          <w:rFonts w:ascii="Arial" w:hAnsi="Arial" w:cs="Arial"/>
          <w:szCs w:val="22"/>
        </w:rPr>
        <w:t>21</w:t>
      </w:r>
      <w:r w:rsidRPr="003E32A2">
        <w:rPr>
          <w:rFonts w:ascii="Arial" w:hAnsi="Arial" w:cs="Arial"/>
          <w:szCs w:val="22"/>
        </w:rPr>
        <w:t>. Súčasne od roku 20</w:t>
      </w:r>
      <w:r w:rsidR="003355E8">
        <w:rPr>
          <w:rFonts w:ascii="Arial" w:hAnsi="Arial" w:cs="Arial"/>
          <w:szCs w:val="22"/>
        </w:rPr>
        <w:t>24</w:t>
      </w:r>
      <w:r w:rsidRPr="003E32A2">
        <w:rPr>
          <w:rFonts w:ascii="Arial" w:hAnsi="Arial" w:cs="Arial"/>
          <w:szCs w:val="22"/>
        </w:rPr>
        <w:t xml:space="preserve"> dochádza k zmene cenového základného obdobia na</w:t>
      </w:r>
      <w:r w:rsidR="00DD479B">
        <w:rPr>
          <w:rFonts w:ascii="Arial" w:hAnsi="Arial" w:cs="Arial"/>
          <w:szCs w:val="22"/>
        </w:rPr>
        <w:t xml:space="preserve"> </w:t>
      </w:r>
      <w:r w:rsidRPr="003E32A2">
        <w:rPr>
          <w:rFonts w:ascii="Arial" w:hAnsi="Arial" w:cs="Arial"/>
          <w:szCs w:val="22"/>
        </w:rPr>
        <w:t>december</w:t>
      </w:r>
      <w:r w:rsidR="00DD479B">
        <w:rPr>
          <w:rFonts w:ascii="Arial" w:hAnsi="Arial" w:cs="Arial"/>
          <w:szCs w:val="22"/>
        </w:rPr>
        <w:t xml:space="preserve"> </w:t>
      </w:r>
      <w:r w:rsidRPr="003E32A2">
        <w:rPr>
          <w:rFonts w:ascii="Arial" w:hAnsi="Arial" w:cs="Arial"/>
          <w:szCs w:val="22"/>
        </w:rPr>
        <w:t>20</w:t>
      </w:r>
      <w:r w:rsidR="003355E8">
        <w:rPr>
          <w:rFonts w:ascii="Arial" w:hAnsi="Arial" w:cs="Arial"/>
          <w:szCs w:val="22"/>
        </w:rPr>
        <w:t>21</w:t>
      </w:r>
      <w:r w:rsidRPr="003E32A2">
        <w:rPr>
          <w:rFonts w:ascii="Arial" w:hAnsi="Arial" w:cs="Arial"/>
          <w:szCs w:val="22"/>
        </w:rPr>
        <w:t xml:space="preserve"> (pred</w:t>
      </w:r>
      <w:r w:rsidRPr="003E32A2">
        <w:rPr>
          <w:rFonts w:ascii="Arial" w:hAnsi="Arial" w:cs="Arial"/>
          <w:szCs w:val="22"/>
        </w:rPr>
        <w:softHyphen/>
        <w:t>tým december 2010). Od januára 2009 sa ICPV sledujú za výrobky zatriedené podľa štatistickej klasifikácie ekonomických činností SK NACE Rev. 2.</w:t>
      </w:r>
    </w:p>
    <w:p w14:paraId="71ABB929" w14:textId="77777777" w:rsidR="00F859F7" w:rsidRPr="003E32A2" w:rsidRDefault="00F859F7" w:rsidP="00F859F7">
      <w:pPr>
        <w:tabs>
          <w:tab w:val="left" w:pos="426"/>
        </w:tabs>
        <w:spacing w:after="100"/>
        <w:rPr>
          <w:rFonts w:ascii="Arial" w:hAnsi="Arial" w:cs="Arial"/>
          <w:szCs w:val="22"/>
        </w:rPr>
      </w:pPr>
      <w:r w:rsidRPr="003E32A2">
        <w:rPr>
          <w:rFonts w:ascii="Arial" w:hAnsi="Arial" w:cs="Arial"/>
          <w:szCs w:val="22"/>
        </w:rPr>
        <w:t>Zo vstupných údajov časového radu indexov CPV pre tuzemsko a nového časového radu indexov CPV pre export je vytvorená váhová schéma pre výpočet súhrnných indexov CPV. Za každú oblasť (tu</w:t>
      </w:r>
      <w:r w:rsidRPr="003E32A2">
        <w:rPr>
          <w:rFonts w:ascii="Arial" w:hAnsi="Arial" w:cs="Arial"/>
          <w:szCs w:val="22"/>
        </w:rPr>
        <w:softHyphen/>
        <w:t>zem</w:t>
      </w:r>
      <w:r w:rsidRPr="003E32A2">
        <w:rPr>
          <w:rFonts w:ascii="Arial" w:hAnsi="Arial" w:cs="Arial"/>
          <w:szCs w:val="22"/>
        </w:rPr>
        <w:softHyphen/>
        <w:t>sko, export, súhrn) sa počítajú indexy samostatne.</w:t>
      </w:r>
    </w:p>
    <w:p w14:paraId="63EB40A8" w14:textId="07E1D674" w:rsidR="00F859F7" w:rsidRPr="003E32A2" w:rsidRDefault="00F859F7" w:rsidP="00F859F7">
      <w:pPr>
        <w:tabs>
          <w:tab w:val="left" w:pos="426"/>
        </w:tabs>
        <w:spacing w:after="100"/>
        <w:rPr>
          <w:rFonts w:ascii="Arial" w:hAnsi="Arial" w:cs="Arial"/>
          <w:szCs w:val="22"/>
        </w:rPr>
      </w:pPr>
      <w:r w:rsidRPr="003E32A2">
        <w:rPr>
          <w:rFonts w:ascii="Arial" w:hAnsi="Arial" w:cs="Arial"/>
          <w:szCs w:val="22"/>
        </w:rPr>
        <w:t>Do konca roku 2017 pre výpočet indexov cien produktov poľnohospodárskej výroby boli stanovené osobitné stále váhy, kôš sledovaných výrobkov a ceny príslušného mesiaca roku 2010. Od januára 20</w:t>
      </w:r>
      <w:r w:rsidR="003355E8">
        <w:rPr>
          <w:rFonts w:ascii="Arial" w:hAnsi="Arial" w:cs="Arial"/>
          <w:szCs w:val="22"/>
        </w:rPr>
        <w:t>24</w:t>
      </w:r>
      <w:r w:rsidRPr="003E32A2">
        <w:rPr>
          <w:rFonts w:ascii="Arial" w:hAnsi="Arial" w:cs="Arial"/>
          <w:szCs w:val="22"/>
        </w:rPr>
        <w:t xml:space="preserve"> je základným obdobím príslušný mesiac roku 20</w:t>
      </w:r>
      <w:r w:rsidR="003355E8">
        <w:rPr>
          <w:rFonts w:ascii="Arial" w:hAnsi="Arial" w:cs="Arial"/>
          <w:szCs w:val="22"/>
        </w:rPr>
        <w:t>20</w:t>
      </w:r>
      <w:r w:rsidRPr="003E32A2">
        <w:rPr>
          <w:rFonts w:ascii="Arial" w:hAnsi="Arial" w:cs="Arial"/>
          <w:szCs w:val="22"/>
        </w:rPr>
        <w:t>.</w:t>
      </w:r>
    </w:p>
    <w:p w14:paraId="531C5EB2" w14:textId="77777777" w:rsidR="00F859F7" w:rsidRPr="00CE7BAD" w:rsidRDefault="00F859F7" w:rsidP="00CE7BAD">
      <w:pPr>
        <w:pStyle w:val="Nadpis2"/>
        <w:tabs>
          <w:tab w:val="left" w:pos="426"/>
        </w:tabs>
        <w:spacing w:before="200"/>
        <w:rPr>
          <w:rFonts w:cs="Arial"/>
          <w:sz w:val="22"/>
          <w:szCs w:val="22"/>
        </w:rPr>
      </w:pPr>
      <w:r w:rsidRPr="00CE7BAD">
        <w:rPr>
          <w:rFonts w:cs="Arial"/>
          <w:sz w:val="22"/>
          <w:szCs w:val="22"/>
        </w:rPr>
        <w:t>Tržby za vlastné výkony a tovar</w:t>
      </w:r>
    </w:p>
    <w:p w14:paraId="0269C190" w14:textId="77777777" w:rsidR="00F859F7" w:rsidRPr="003E32A2" w:rsidRDefault="00F859F7" w:rsidP="00F859F7">
      <w:pPr>
        <w:tabs>
          <w:tab w:val="left" w:pos="426"/>
        </w:tabs>
        <w:rPr>
          <w:rFonts w:ascii="Arial" w:hAnsi="Arial" w:cs="Arial"/>
          <w:szCs w:val="22"/>
        </w:rPr>
      </w:pPr>
      <w:r w:rsidRPr="003E32A2">
        <w:rPr>
          <w:rFonts w:ascii="Arial" w:hAnsi="Arial" w:cs="Arial"/>
          <w:szCs w:val="22"/>
        </w:rPr>
        <w:lastRenderedPageBreak/>
        <w:t>Ukazovateľ tržby za vlastné výkony a tovar zahrnuje tržby za vlastné výrobky, tržby z predaja služieb a tržby za tovar, ktoré realizuje podnik za všetky svoje činnosti. Údaje sú agregované podľa hlavnej ekonomickej čin</w:t>
      </w:r>
      <w:r w:rsidRPr="003E32A2">
        <w:rPr>
          <w:rFonts w:ascii="Arial" w:hAnsi="Arial" w:cs="Arial"/>
          <w:szCs w:val="22"/>
        </w:rPr>
        <w:softHyphen/>
        <w:t>nosti podniku, sú bez dane z pridanej hodnoty a bez spotrebnej dane.</w:t>
      </w:r>
    </w:p>
    <w:p w14:paraId="2E335E32" w14:textId="77777777" w:rsidR="00F859F7" w:rsidRPr="00CE7BAD" w:rsidRDefault="00F859F7" w:rsidP="00CE7BAD">
      <w:pPr>
        <w:pStyle w:val="Nadpis2"/>
        <w:tabs>
          <w:tab w:val="left" w:pos="426"/>
        </w:tabs>
        <w:spacing w:before="200"/>
        <w:rPr>
          <w:rFonts w:cs="Arial"/>
          <w:sz w:val="22"/>
          <w:szCs w:val="22"/>
        </w:rPr>
      </w:pPr>
      <w:r w:rsidRPr="00CE7BAD">
        <w:rPr>
          <w:rFonts w:cs="Arial"/>
          <w:sz w:val="22"/>
          <w:szCs w:val="22"/>
        </w:rPr>
        <w:t>Poľnohospodárstvo</w:t>
      </w:r>
    </w:p>
    <w:p w14:paraId="03B17671" w14:textId="1D5293CD" w:rsidR="00F859F7" w:rsidRPr="003E32A2" w:rsidRDefault="00F859F7" w:rsidP="00F859F7">
      <w:pPr>
        <w:tabs>
          <w:tab w:val="left" w:pos="426"/>
        </w:tabs>
        <w:spacing w:after="100"/>
        <w:rPr>
          <w:rFonts w:ascii="Arial" w:hAnsi="Arial" w:cs="Arial"/>
          <w:szCs w:val="22"/>
        </w:rPr>
      </w:pPr>
      <w:r w:rsidRPr="002941DD">
        <w:rPr>
          <w:rFonts w:ascii="Arial" w:hAnsi="Arial" w:cs="Arial"/>
          <w:szCs w:val="22"/>
          <w:u w:val="single"/>
        </w:rPr>
        <w:t>Predaj poľnohospodárskych výrobkov</w:t>
      </w:r>
      <w:r w:rsidRPr="003E32A2">
        <w:rPr>
          <w:rFonts w:ascii="Arial" w:hAnsi="Arial" w:cs="Arial"/>
          <w:szCs w:val="22"/>
        </w:rPr>
        <w:t xml:space="preserve"> </w:t>
      </w:r>
      <w:r w:rsidR="00BD340D" w:rsidRPr="00BD340D">
        <w:rPr>
          <w:rFonts w:ascii="Arial" w:hAnsi="Arial" w:cs="Arial"/>
          <w:szCs w:val="22"/>
        </w:rPr>
        <w:t>v hmotnostných jednotkách</w:t>
      </w:r>
      <w:r w:rsidR="00BD340D">
        <w:rPr>
          <w:rFonts w:ascii="Arial" w:hAnsi="Arial" w:cs="Arial"/>
          <w:szCs w:val="22"/>
        </w:rPr>
        <w:t xml:space="preserve"> </w:t>
      </w:r>
      <w:r w:rsidRPr="003E32A2">
        <w:rPr>
          <w:rFonts w:ascii="Arial" w:hAnsi="Arial" w:cs="Arial"/>
          <w:szCs w:val="22"/>
        </w:rPr>
        <w:t>zahŕňa predaj vlastných živočíšnych produktov od prvovýrobcov obchodným (nákupným) a spracovateľským organizáciám, súkromníkom, zamest</w:t>
      </w:r>
      <w:r w:rsidRPr="003E32A2">
        <w:rPr>
          <w:rFonts w:ascii="Arial" w:hAnsi="Arial" w:cs="Arial"/>
          <w:szCs w:val="22"/>
        </w:rPr>
        <w:softHyphen/>
        <w:t>nancom a predaj mimo Slovenskú republiku (priamy vývoz).</w:t>
      </w:r>
    </w:p>
    <w:p w14:paraId="01A97B62" w14:textId="1C2885E5" w:rsidR="00571955" w:rsidRDefault="00F859F7" w:rsidP="00F859F7">
      <w:pPr>
        <w:tabs>
          <w:tab w:val="left" w:pos="426"/>
        </w:tabs>
        <w:spacing w:after="100"/>
        <w:rPr>
          <w:rFonts w:ascii="Arial" w:hAnsi="Arial" w:cs="Arial"/>
          <w:szCs w:val="22"/>
        </w:rPr>
      </w:pPr>
      <w:r w:rsidRPr="002941DD">
        <w:rPr>
          <w:rFonts w:ascii="Arial" w:hAnsi="Arial" w:cs="Arial"/>
          <w:szCs w:val="22"/>
          <w:u w:val="single"/>
        </w:rPr>
        <w:t>Tržby za predaj poľnohospodárskych výrobkov</w:t>
      </w:r>
      <w:r w:rsidRPr="003E32A2">
        <w:rPr>
          <w:rFonts w:ascii="Arial" w:hAnsi="Arial" w:cs="Arial"/>
          <w:szCs w:val="22"/>
        </w:rPr>
        <w:t xml:space="preserve"> a údaje o predaji živočíšnych výrobkov v hmotnost</w:t>
      </w:r>
      <w:r w:rsidRPr="003E32A2">
        <w:rPr>
          <w:rFonts w:ascii="Arial" w:hAnsi="Arial" w:cs="Arial"/>
          <w:szCs w:val="22"/>
        </w:rPr>
        <w:softHyphen/>
        <w:t>ných jednotkách sú za poľnohospodárske podniky zapísané v registri fariem, do ktorého sú zaradené všetky poľnohospodárske podniky zapísané v obchodnom registri a vybraní samostatne hospodáriaci roľníci so spravodajskou povinnosťou.</w:t>
      </w:r>
      <w:r w:rsidR="00BD340D">
        <w:rPr>
          <w:rFonts w:ascii="Arial" w:hAnsi="Arial" w:cs="Arial"/>
          <w:szCs w:val="22"/>
        </w:rPr>
        <w:t xml:space="preserve"> </w:t>
      </w:r>
    </w:p>
    <w:p w14:paraId="4A19821A" w14:textId="65427BF0" w:rsidR="00F859F7" w:rsidRPr="003E32A2" w:rsidRDefault="00BD340D" w:rsidP="00F859F7">
      <w:pPr>
        <w:tabs>
          <w:tab w:val="left" w:pos="426"/>
        </w:tabs>
        <w:spacing w:after="100"/>
        <w:rPr>
          <w:rFonts w:ascii="Arial" w:hAnsi="Arial" w:cs="Arial"/>
          <w:szCs w:val="22"/>
        </w:rPr>
      </w:pPr>
      <w:r w:rsidRPr="00BD340D">
        <w:rPr>
          <w:rFonts w:ascii="Arial" w:hAnsi="Arial" w:cs="Arial"/>
          <w:szCs w:val="22"/>
        </w:rPr>
        <w:t>Tržby za predaj vlastných rastlinných produktov sú uv</w:t>
      </w:r>
      <w:r w:rsidR="002870B1">
        <w:rPr>
          <w:rFonts w:ascii="Arial" w:hAnsi="Arial" w:cs="Arial"/>
          <w:szCs w:val="22"/>
        </w:rPr>
        <w:t>á</w:t>
      </w:r>
      <w:r w:rsidRPr="00BD340D">
        <w:rPr>
          <w:rFonts w:ascii="Arial" w:hAnsi="Arial" w:cs="Arial"/>
          <w:szCs w:val="22"/>
        </w:rPr>
        <w:t>d</w:t>
      </w:r>
      <w:r w:rsidR="002870B1">
        <w:rPr>
          <w:rFonts w:ascii="Arial" w:hAnsi="Arial" w:cs="Arial"/>
          <w:szCs w:val="22"/>
        </w:rPr>
        <w:t>za</w:t>
      </w:r>
      <w:r w:rsidRPr="00BD340D">
        <w:rPr>
          <w:rFonts w:ascii="Arial" w:hAnsi="Arial" w:cs="Arial"/>
          <w:szCs w:val="22"/>
        </w:rPr>
        <w:t>né iba v</w:t>
      </w:r>
      <w:r w:rsidR="00571955">
        <w:rPr>
          <w:rFonts w:ascii="Arial" w:hAnsi="Arial" w:cs="Arial"/>
          <w:szCs w:val="22"/>
        </w:rPr>
        <w:t>o</w:t>
      </w:r>
      <w:r w:rsidRPr="00BD340D">
        <w:rPr>
          <w:rFonts w:ascii="Arial" w:hAnsi="Arial" w:cs="Arial"/>
          <w:szCs w:val="22"/>
        </w:rPr>
        <w:t xml:space="preserve"> 4. štvrťroku.</w:t>
      </w:r>
    </w:p>
    <w:p w14:paraId="4FA0EA00" w14:textId="21A9A2B1" w:rsidR="00F859F7" w:rsidRPr="003E32A2" w:rsidRDefault="00F859F7" w:rsidP="00F859F7">
      <w:pPr>
        <w:tabs>
          <w:tab w:val="left" w:pos="426"/>
        </w:tabs>
        <w:spacing w:after="100"/>
        <w:rPr>
          <w:rFonts w:ascii="Arial" w:hAnsi="Arial" w:cs="Arial"/>
          <w:szCs w:val="22"/>
        </w:rPr>
      </w:pPr>
      <w:r w:rsidRPr="003E32A2">
        <w:rPr>
          <w:rFonts w:ascii="Arial" w:hAnsi="Arial" w:cs="Arial"/>
          <w:szCs w:val="22"/>
        </w:rPr>
        <w:t>Stavy hospodárskych zvierat, produkcia mlieka a vajec sú uvedené zo štvrťročného spracovania poľ</w:t>
      </w:r>
      <w:r w:rsidRPr="003E32A2">
        <w:rPr>
          <w:rFonts w:ascii="Arial" w:hAnsi="Arial" w:cs="Arial"/>
          <w:szCs w:val="22"/>
        </w:rPr>
        <w:softHyphen/>
        <w:t xml:space="preserve">nohospodárskeho výkazu za všetky právnické a fyzické osoby zapísané v registri fariem vrátane obyvateľstva a ostatných nezapísaných v registri fariem odhadnutých na základe </w:t>
      </w:r>
      <w:r w:rsidR="00B7734E" w:rsidRPr="003E32A2">
        <w:rPr>
          <w:rFonts w:ascii="Arial" w:hAnsi="Arial" w:cs="Arial"/>
          <w:szCs w:val="22"/>
        </w:rPr>
        <w:t>Integrovaného zisťovania fariem 2020.</w:t>
      </w:r>
    </w:p>
    <w:p w14:paraId="6B3DD192" w14:textId="77777777" w:rsidR="00F859F7" w:rsidRDefault="00F859F7" w:rsidP="006F0750">
      <w:pPr>
        <w:tabs>
          <w:tab w:val="left" w:pos="426"/>
        </w:tabs>
        <w:spacing w:after="100"/>
        <w:rPr>
          <w:rFonts w:ascii="Arial" w:hAnsi="Arial" w:cs="Arial"/>
          <w:szCs w:val="22"/>
        </w:rPr>
      </w:pPr>
      <w:r w:rsidRPr="003E32A2">
        <w:rPr>
          <w:rFonts w:ascii="Arial" w:hAnsi="Arial" w:cs="Arial"/>
          <w:szCs w:val="22"/>
        </w:rPr>
        <w:t>Od roku 2020 je zmena v metodike, v stavoch zvierat a v produkcii kravského mlieka a slepačích vajec údaje neobsahujú dopočet za domácnosti a za ostatných chovateľov nezapísaných v Registri fariem, za ktorých boli údaje odhadované na základe Poľnohospodárskeho štrukturálneho zisťovania.</w:t>
      </w:r>
    </w:p>
    <w:p w14:paraId="5059F2F7" w14:textId="77777777" w:rsidR="00B02FB1" w:rsidRPr="00B02FB1" w:rsidRDefault="00B02FB1" w:rsidP="00B02FB1">
      <w:pPr>
        <w:tabs>
          <w:tab w:val="left" w:pos="426"/>
        </w:tabs>
        <w:spacing w:after="100"/>
        <w:rPr>
          <w:rFonts w:ascii="Arial" w:hAnsi="Arial" w:cs="Arial"/>
          <w:szCs w:val="22"/>
        </w:rPr>
      </w:pPr>
      <w:r w:rsidRPr="00B02FB1">
        <w:rPr>
          <w:rFonts w:ascii="Arial" w:hAnsi="Arial" w:cs="Arial"/>
          <w:szCs w:val="22"/>
        </w:rPr>
        <w:t>Ukazovatele o úrode vybraných poľnohospodárskych plodín sú uvádzané od 2. štvrťroka, a to v 2. štvrťroku očakávaná úroda vybraných plodín k 15. augustu, v 3. štvrťroku očakávaná úroda vybraných plodín za príslušný rok a vo 4. štvrťroku sú uvádzané definitívne výsledky o úrode jednotlivých plodín.</w:t>
      </w:r>
    </w:p>
    <w:p w14:paraId="25CAD55C" w14:textId="77777777" w:rsidR="00B02FB1" w:rsidRPr="00B02FB1" w:rsidRDefault="00B02FB1" w:rsidP="00B02FB1">
      <w:pPr>
        <w:tabs>
          <w:tab w:val="left" w:pos="426"/>
        </w:tabs>
        <w:rPr>
          <w:rFonts w:ascii="Arial" w:hAnsi="Arial" w:cs="Arial"/>
          <w:szCs w:val="22"/>
        </w:rPr>
      </w:pPr>
      <w:r w:rsidRPr="00B02FB1">
        <w:rPr>
          <w:rFonts w:ascii="Arial" w:hAnsi="Arial" w:cs="Arial"/>
          <w:szCs w:val="22"/>
        </w:rPr>
        <w:t>Od roku 2025 je zmena v periodicite spracovania Štvrťročného výkazu o živočíšnej výrobe a predaji živočíšnych výrobkov, a to zo štvrťročnej periodicity na ročnú. To znamená, že ukazovatele za poľnohospodárstvo v časti živočíšna výroba a predaj živočíšnych výrobkov z prvovýroby budú zaradené v správe iba vo 4. štvrťroku.</w:t>
      </w:r>
    </w:p>
    <w:p w14:paraId="3D9DCA7F" w14:textId="77777777" w:rsidR="00F859F7" w:rsidRPr="00CE7BAD" w:rsidRDefault="00F859F7" w:rsidP="00CE7BAD">
      <w:pPr>
        <w:pStyle w:val="Nadpis2"/>
        <w:tabs>
          <w:tab w:val="left" w:pos="426"/>
        </w:tabs>
        <w:spacing w:before="200"/>
        <w:rPr>
          <w:rFonts w:cs="Arial"/>
          <w:sz w:val="22"/>
          <w:szCs w:val="22"/>
        </w:rPr>
      </w:pPr>
      <w:r w:rsidRPr="00CE7BAD">
        <w:rPr>
          <w:rFonts w:cs="Arial"/>
          <w:sz w:val="22"/>
          <w:szCs w:val="22"/>
        </w:rPr>
        <w:t>Priemyselná produkcia</w:t>
      </w:r>
    </w:p>
    <w:p w14:paraId="696E38BC" w14:textId="702B18D5" w:rsidR="00F859F7" w:rsidRPr="003E32A2" w:rsidRDefault="00F859F7" w:rsidP="00F859F7">
      <w:pPr>
        <w:tabs>
          <w:tab w:val="left" w:pos="426"/>
        </w:tabs>
        <w:spacing w:after="100"/>
        <w:rPr>
          <w:rStyle w:val="Zvraznenie1"/>
          <w:rFonts w:ascii="Arial" w:hAnsi="Arial" w:cs="Arial"/>
          <w:i w:val="0"/>
          <w:szCs w:val="22"/>
        </w:rPr>
      </w:pPr>
      <w:r w:rsidRPr="003E32A2">
        <w:rPr>
          <w:rFonts w:ascii="Arial" w:hAnsi="Arial" w:cs="Arial"/>
          <w:szCs w:val="22"/>
        </w:rPr>
        <w:t>Výpočet indexu priemyselnej produkcie (PP) je založený na zmene objemu vy</w:t>
      </w:r>
      <w:r w:rsidRPr="003E32A2">
        <w:rPr>
          <w:rFonts w:ascii="Arial" w:hAnsi="Arial" w:cs="Arial"/>
          <w:szCs w:val="22"/>
        </w:rPr>
        <w:softHyphen/>
        <w:t>bra</w:t>
      </w:r>
      <w:r w:rsidRPr="003E32A2">
        <w:rPr>
          <w:rFonts w:ascii="Arial" w:hAnsi="Arial" w:cs="Arial"/>
          <w:szCs w:val="22"/>
        </w:rPr>
        <w:softHyphen/>
        <w:t>ných výrobkov a prie</w:t>
      </w:r>
      <w:r w:rsidRPr="003E32A2">
        <w:rPr>
          <w:rFonts w:ascii="Arial" w:hAnsi="Arial" w:cs="Arial"/>
          <w:szCs w:val="22"/>
        </w:rPr>
        <w:softHyphen/>
        <w:t>my</w:t>
      </w:r>
      <w:r w:rsidRPr="003E32A2">
        <w:rPr>
          <w:rFonts w:ascii="Arial" w:hAnsi="Arial" w:cs="Arial"/>
          <w:szCs w:val="22"/>
        </w:rPr>
        <w:softHyphen/>
        <w:t>selných služieb a na dvoj</w:t>
      </w:r>
      <w:r w:rsidRPr="003E32A2">
        <w:rPr>
          <w:rFonts w:ascii="Arial" w:hAnsi="Arial" w:cs="Arial"/>
          <w:szCs w:val="22"/>
        </w:rPr>
        <w:softHyphen/>
        <w:t>stupňovom váhovom sys</w:t>
      </w:r>
      <w:r w:rsidRPr="003E32A2">
        <w:rPr>
          <w:rFonts w:ascii="Arial" w:hAnsi="Arial" w:cs="Arial"/>
          <w:szCs w:val="22"/>
        </w:rPr>
        <w:softHyphen/>
        <w:t>té</w:t>
      </w:r>
      <w:r w:rsidRPr="003E32A2">
        <w:rPr>
          <w:rFonts w:ascii="Arial" w:hAnsi="Arial" w:cs="Arial"/>
          <w:szCs w:val="22"/>
        </w:rPr>
        <w:softHyphen/>
        <w:t>me. B</w:t>
      </w:r>
      <w:r w:rsidRPr="003E32A2">
        <w:rPr>
          <w:rStyle w:val="Zvraznenie1"/>
          <w:rFonts w:ascii="Arial" w:hAnsi="Arial" w:cs="Arial"/>
          <w:i w:val="0"/>
          <w:szCs w:val="22"/>
        </w:rPr>
        <w:t>ázickým</w:t>
      </w:r>
      <w:r w:rsidRPr="003E32A2">
        <w:rPr>
          <w:rStyle w:val="Zvraznenie1"/>
          <w:rFonts w:ascii="Arial" w:hAnsi="Arial" w:cs="Arial"/>
          <w:szCs w:val="22"/>
        </w:rPr>
        <w:t xml:space="preserve"> </w:t>
      </w:r>
      <w:r w:rsidRPr="003E32A2">
        <w:rPr>
          <w:rStyle w:val="Zvraznenie1"/>
          <w:rFonts w:ascii="Arial" w:hAnsi="Arial" w:cs="Arial"/>
          <w:i w:val="0"/>
          <w:szCs w:val="22"/>
        </w:rPr>
        <w:t>obdobím PP je priemerný mesiac roku 20</w:t>
      </w:r>
      <w:r w:rsidR="003355E8">
        <w:rPr>
          <w:rStyle w:val="Zvraznenie1"/>
          <w:rFonts w:ascii="Arial" w:hAnsi="Arial" w:cs="Arial"/>
          <w:i w:val="0"/>
          <w:szCs w:val="22"/>
        </w:rPr>
        <w:t>2</w:t>
      </w:r>
      <w:r w:rsidR="002C3ADB">
        <w:rPr>
          <w:rStyle w:val="Zvraznenie1"/>
          <w:rFonts w:ascii="Arial" w:hAnsi="Arial" w:cs="Arial"/>
          <w:i w:val="0"/>
          <w:szCs w:val="22"/>
        </w:rPr>
        <w:t>1</w:t>
      </w:r>
      <w:r w:rsidRPr="003E32A2">
        <w:rPr>
          <w:rStyle w:val="Zvraznenie1"/>
          <w:rFonts w:ascii="Arial" w:hAnsi="Arial" w:cs="Arial"/>
          <w:i w:val="0"/>
          <w:szCs w:val="22"/>
        </w:rPr>
        <w:t>. Indexy oproti rov</w:t>
      </w:r>
      <w:r w:rsidRPr="003E32A2">
        <w:rPr>
          <w:rStyle w:val="Zvraznenie1"/>
          <w:rFonts w:ascii="Arial" w:hAnsi="Arial" w:cs="Arial"/>
          <w:i w:val="0"/>
          <w:szCs w:val="22"/>
        </w:rPr>
        <w:softHyphen/>
        <w:t>na</w:t>
      </w:r>
      <w:r w:rsidRPr="003E32A2">
        <w:rPr>
          <w:rStyle w:val="Zvraznenie1"/>
          <w:rFonts w:ascii="Arial" w:hAnsi="Arial" w:cs="Arial"/>
          <w:i w:val="0"/>
          <w:szCs w:val="22"/>
        </w:rPr>
        <w:softHyphen/>
      </w:r>
      <w:r w:rsidRPr="003E32A2">
        <w:rPr>
          <w:rStyle w:val="Zvraznenie1"/>
          <w:rFonts w:ascii="Arial" w:hAnsi="Arial" w:cs="Arial"/>
          <w:i w:val="0"/>
          <w:szCs w:val="22"/>
        </w:rPr>
        <w:softHyphen/>
        <w:t>kému obdobiu pred</w:t>
      </w:r>
      <w:r w:rsidRPr="003E32A2">
        <w:rPr>
          <w:rStyle w:val="Zvraznenie1"/>
          <w:rFonts w:ascii="Arial" w:hAnsi="Arial" w:cs="Arial"/>
          <w:i w:val="0"/>
          <w:szCs w:val="22"/>
        </w:rPr>
        <w:softHyphen/>
        <w:t>chá</w:t>
      </w:r>
      <w:r w:rsidRPr="003E32A2">
        <w:rPr>
          <w:rStyle w:val="Zvraznenie1"/>
          <w:rFonts w:ascii="Arial" w:hAnsi="Arial" w:cs="Arial"/>
          <w:i w:val="0"/>
          <w:szCs w:val="22"/>
        </w:rPr>
        <w:softHyphen/>
        <w:t>dza</w:t>
      </w:r>
      <w:r w:rsidRPr="003E32A2">
        <w:rPr>
          <w:rStyle w:val="Zvraznenie1"/>
          <w:rFonts w:ascii="Arial" w:hAnsi="Arial" w:cs="Arial"/>
          <w:i w:val="0"/>
          <w:szCs w:val="22"/>
        </w:rPr>
        <w:softHyphen/>
        <w:t>jú</w:t>
      </w:r>
      <w:r w:rsidRPr="003E32A2">
        <w:rPr>
          <w:rStyle w:val="Zvraznenie1"/>
          <w:rFonts w:ascii="Arial" w:hAnsi="Arial" w:cs="Arial"/>
          <w:i w:val="0"/>
          <w:szCs w:val="22"/>
        </w:rPr>
        <w:softHyphen/>
        <w:t>ceho roku sú odvo</w:t>
      </w:r>
      <w:r w:rsidRPr="003E32A2">
        <w:rPr>
          <w:rStyle w:val="Zvraznenie1"/>
          <w:rFonts w:ascii="Arial" w:hAnsi="Arial" w:cs="Arial"/>
          <w:i w:val="0"/>
          <w:szCs w:val="22"/>
        </w:rPr>
        <w:softHyphen/>
        <w:t>dené z me</w:t>
      </w:r>
      <w:r w:rsidRPr="003E32A2">
        <w:rPr>
          <w:rStyle w:val="Zvraznenie1"/>
          <w:rFonts w:ascii="Arial" w:hAnsi="Arial" w:cs="Arial"/>
          <w:i w:val="0"/>
          <w:szCs w:val="22"/>
        </w:rPr>
        <w:softHyphen/>
        <w:t>sač</w:t>
      </w:r>
      <w:r w:rsidRPr="003E32A2">
        <w:rPr>
          <w:rStyle w:val="Zvraznenie1"/>
          <w:rFonts w:ascii="Arial" w:hAnsi="Arial" w:cs="Arial"/>
          <w:i w:val="0"/>
          <w:szCs w:val="22"/>
        </w:rPr>
        <w:softHyphen/>
        <w:t>ného bázického indexu.</w:t>
      </w:r>
    </w:p>
    <w:p w14:paraId="448372E4" w14:textId="77777777" w:rsidR="00F859F7" w:rsidRPr="003E32A2" w:rsidRDefault="00F859F7" w:rsidP="00F859F7">
      <w:pPr>
        <w:tabs>
          <w:tab w:val="left" w:pos="426"/>
        </w:tabs>
        <w:rPr>
          <w:rFonts w:ascii="Arial" w:hAnsi="Arial" w:cs="Arial"/>
          <w:szCs w:val="22"/>
        </w:rPr>
      </w:pPr>
      <w:r w:rsidRPr="003E32A2">
        <w:rPr>
          <w:rFonts w:ascii="Arial" w:hAnsi="Arial" w:cs="Arial"/>
          <w:szCs w:val="22"/>
        </w:rPr>
        <w:t>Údaje sa očisťujú o vplyv počtu pracovných dní programom JDEMETRA+. Pri spracovaní každého mesiaca sa spätne upravujú údaje od začiatku časového radu.</w:t>
      </w:r>
    </w:p>
    <w:p w14:paraId="01DB7291" w14:textId="77777777" w:rsidR="00F859F7" w:rsidRPr="003E32A2" w:rsidRDefault="00F859F7" w:rsidP="00CE7BAD">
      <w:pPr>
        <w:pStyle w:val="Nadpis2"/>
        <w:tabs>
          <w:tab w:val="left" w:pos="426"/>
        </w:tabs>
        <w:spacing w:before="200"/>
        <w:rPr>
          <w:rFonts w:cs="Arial"/>
          <w:sz w:val="22"/>
          <w:szCs w:val="22"/>
        </w:rPr>
      </w:pPr>
      <w:r w:rsidRPr="003E32A2">
        <w:rPr>
          <w:rFonts w:cs="Arial"/>
          <w:sz w:val="22"/>
          <w:szCs w:val="22"/>
        </w:rPr>
        <w:t>Stavebníctvo</w:t>
      </w:r>
    </w:p>
    <w:p w14:paraId="5AC6E111" w14:textId="40DBA137" w:rsidR="00F859F7" w:rsidRPr="003E32A2" w:rsidRDefault="00F859F7" w:rsidP="00F859F7">
      <w:pPr>
        <w:tabs>
          <w:tab w:val="left" w:pos="426"/>
        </w:tabs>
        <w:rPr>
          <w:rFonts w:ascii="Arial" w:hAnsi="Arial" w:cs="Arial"/>
          <w:szCs w:val="22"/>
        </w:rPr>
      </w:pPr>
      <w:r w:rsidRPr="003E32A2">
        <w:rPr>
          <w:rFonts w:ascii="Arial" w:hAnsi="Arial" w:cs="Arial"/>
          <w:szCs w:val="22"/>
        </w:rPr>
        <w:t>Do produkcie odvetvia stavebníctva sa zahŕňa stavebná produkcia vykonaná na území Slovenskej republiky a v zahraničí dodávateľskými stavebnými podnikmi s prevažujúcou stavebnou činnosťou,</w:t>
      </w:r>
      <w:r w:rsidR="00DD479B">
        <w:rPr>
          <w:rFonts w:ascii="Arial" w:hAnsi="Arial" w:cs="Arial"/>
          <w:szCs w:val="22"/>
        </w:rPr>
        <w:t xml:space="preserve"> </w:t>
      </w:r>
      <w:r w:rsidRPr="003E32A2">
        <w:rPr>
          <w:rFonts w:ascii="Arial" w:hAnsi="Arial" w:cs="Arial"/>
          <w:szCs w:val="22"/>
        </w:rPr>
        <w:t>registrovanými v SR, vrátane živnostníkov a stavebných závodov nestavebných podnikov. Preva</w:t>
      </w:r>
      <w:r w:rsidRPr="003E32A2">
        <w:rPr>
          <w:rFonts w:ascii="Arial" w:hAnsi="Arial" w:cs="Arial"/>
          <w:szCs w:val="22"/>
        </w:rPr>
        <w:softHyphen/>
        <w:t>žu</w:t>
      </w:r>
      <w:r w:rsidRPr="003E32A2">
        <w:rPr>
          <w:rFonts w:ascii="Arial" w:hAnsi="Arial" w:cs="Arial"/>
          <w:szCs w:val="22"/>
        </w:rPr>
        <w:softHyphen/>
        <w:t>jú</w:t>
      </w:r>
      <w:r w:rsidRPr="003E32A2">
        <w:rPr>
          <w:rFonts w:ascii="Arial" w:hAnsi="Arial" w:cs="Arial"/>
          <w:szCs w:val="22"/>
        </w:rPr>
        <w:softHyphen/>
        <w:t>ca stavebná činnosť je určená registrovanou príslušnosťou podniku k divíziám 41 až 43 Šta</w:t>
      </w:r>
      <w:r w:rsidRPr="003E32A2">
        <w:rPr>
          <w:rFonts w:ascii="Arial" w:hAnsi="Arial" w:cs="Arial"/>
          <w:szCs w:val="22"/>
        </w:rPr>
        <w:softHyphen/>
        <w:t>tis</w:t>
      </w:r>
      <w:r w:rsidRPr="003E32A2">
        <w:rPr>
          <w:rFonts w:ascii="Arial" w:hAnsi="Arial" w:cs="Arial"/>
          <w:szCs w:val="22"/>
        </w:rPr>
        <w:softHyphen/>
        <w:t>tic</w:t>
      </w:r>
      <w:r w:rsidRPr="003E32A2">
        <w:rPr>
          <w:rFonts w:ascii="Arial" w:hAnsi="Arial" w:cs="Arial"/>
          <w:szCs w:val="22"/>
        </w:rPr>
        <w:softHyphen/>
        <w:t>kej kla</w:t>
      </w:r>
      <w:r w:rsidRPr="003E32A2">
        <w:rPr>
          <w:rFonts w:ascii="Arial" w:hAnsi="Arial" w:cs="Arial"/>
          <w:szCs w:val="22"/>
        </w:rPr>
        <w:softHyphen/>
        <w:t>si</w:t>
      </w:r>
      <w:r w:rsidRPr="003E32A2">
        <w:rPr>
          <w:rFonts w:ascii="Arial" w:hAnsi="Arial" w:cs="Arial"/>
          <w:szCs w:val="22"/>
        </w:rPr>
        <w:softHyphen/>
        <w:t>fi</w:t>
      </w:r>
      <w:r w:rsidRPr="003E32A2">
        <w:rPr>
          <w:rFonts w:ascii="Arial" w:hAnsi="Arial" w:cs="Arial"/>
          <w:szCs w:val="22"/>
        </w:rPr>
        <w:softHyphen/>
        <w:t>ká</w:t>
      </w:r>
      <w:r w:rsidRPr="003E32A2">
        <w:rPr>
          <w:rFonts w:ascii="Arial" w:hAnsi="Arial" w:cs="Arial"/>
          <w:szCs w:val="22"/>
        </w:rPr>
        <w:softHyphen/>
        <w:t>cie ekonomických činností SK NACE Rev. 2.</w:t>
      </w:r>
    </w:p>
    <w:p w14:paraId="1AB53274" w14:textId="77777777" w:rsidR="00F859F7" w:rsidRPr="003E32A2" w:rsidRDefault="00F859F7" w:rsidP="00CE7BAD">
      <w:pPr>
        <w:pStyle w:val="Nadpis2"/>
        <w:tabs>
          <w:tab w:val="left" w:pos="426"/>
        </w:tabs>
        <w:spacing w:before="200"/>
        <w:rPr>
          <w:rFonts w:cs="Arial"/>
          <w:sz w:val="22"/>
          <w:szCs w:val="22"/>
        </w:rPr>
      </w:pPr>
      <w:r w:rsidRPr="003E32A2">
        <w:rPr>
          <w:rFonts w:cs="Arial"/>
          <w:sz w:val="22"/>
          <w:szCs w:val="22"/>
        </w:rPr>
        <w:t>Verejná a neverejná doprava</w:t>
      </w:r>
    </w:p>
    <w:p w14:paraId="345D5E7D" w14:textId="5DAE0FA2" w:rsidR="00F859F7" w:rsidRPr="003E32A2" w:rsidRDefault="00F859F7" w:rsidP="00F859F7">
      <w:pPr>
        <w:tabs>
          <w:tab w:val="left" w:pos="426"/>
        </w:tabs>
        <w:spacing w:after="100"/>
        <w:rPr>
          <w:rFonts w:ascii="Arial" w:hAnsi="Arial" w:cs="Arial"/>
          <w:szCs w:val="22"/>
        </w:rPr>
      </w:pPr>
      <w:r w:rsidRPr="003E32A2">
        <w:rPr>
          <w:rFonts w:ascii="Arial" w:hAnsi="Arial" w:cs="Arial"/>
          <w:szCs w:val="22"/>
        </w:rPr>
        <w:t>Do verejnej dopravy patria podniky s prevažujúcou dopravnou činnosťou vykonávajúce prepra</w:t>
      </w:r>
      <w:r w:rsidRPr="003E32A2">
        <w:rPr>
          <w:rFonts w:ascii="Arial" w:hAnsi="Arial" w:cs="Arial"/>
          <w:szCs w:val="22"/>
        </w:rPr>
        <w:softHyphen/>
        <w:t>vu tovaru a osôb vo vnútroštátnej a medzinárodnej doprave vrátane vedľajších a</w:t>
      </w:r>
      <w:r w:rsidR="00CE7BAD">
        <w:rPr>
          <w:rFonts w:ascii="Arial" w:hAnsi="Arial" w:cs="Arial"/>
          <w:szCs w:val="22"/>
        </w:rPr>
        <w:t> </w:t>
      </w:r>
      <w:r w:rsidRPr="003E32A2">
        <w:rPr>
          <w:rFonts w:ascii="Arial" w:hAnsi="Arial" w:cs="Arial"/>
          <w:szCs w:val="22"/>
        </w:rPr>
        <w:t>pomocných činností v dop</w:t>
      </w:r>
      <w:r w:rsidRPr="003E32A2">
        <w:rPr>
          <w:rFonts w:ascii="Arial" w:hAnsi="Arial" w:cs="Arial"/>
          <w:szCs w:val="22"/>
        </w:rPr>
        <w:softHyphen/>
        <w:t>ra</w:t>
      </w:r>
      <w:r w:rsidRPr="003E32A2">
        <w:rPr>
          <w:rFonts w:ascii="Arial" w:hAnsi="Arial" w:cs="Arial"/>
          <w:szCs w:val="22"/>
        </w:rPr>
        <w:softHyphen/>
        <w:t>ve.</w:t>
      </w:r>
    </w:p>
    <w:p w14:paraId="7CFEACC9" w14:textId="77777777" w:rsidR="00F859F7" w:rsidRPr="003E32A2" w:rsidRDefault="00F859F7" w:rsidP="00F859F7">
      <w:pPr>
        <w:tabs>
          <w:tab w:val="left" w:pos="426"/>
        </w:tabs>
        <w:rPr>
          <w:rFonts w:ascii="Arial" w:hAnsi="Arial" w:cs="Arial"/>
          <w:szCs w:val="22"/>
        </w:rPr>
      </w:pPr>
      <w:r w:rsidRPr="003E32A2">
        <w:rPr>
          <w:rFonts w:ascii="Arial" w:hAnsi="Arial" w:cs="Arial"/>
          <w:szCs w:val="22"/>
        </w:rPr>
        <w:t xml:space="preserve">Do neverejnej dopravy sú zahrnuté podniky s prevažujúcou činnosťou nedopravnou, </w:t>
      </w:r>
      <w:r w:rsidRPr="003E32A2">
        <w:rPr>
          <w:rFonts w:ascii="Arial" w:hAnsi="Arial" w:cs="Arial"/>
          <w:szCs w:val="22"/>
        </w:rPr>
        <w:lastRenderedPageBreak/>
        <w:t>vykonávajúce prepravnú činnosť pre vlastné potreby (na zabezpečenie vlastného výrob</w:t>
      </w:r>
      <w:r w:rsidRPr="003E32A2">
        <w:rPr>
          <w:rFonts w:ascii="Arial" w:hAnsi="Arial" w:cs="Arial"/>
          <w:szCs w:val="22"/>
        </w:rPr>
        <w:softHyphen/>
        <w:t>né</w:t>
      </w:r>
      <w:r w:rsidRPr="003E32A2">
        <w:rPr>
          <w:rFonts w:ascii="Arial" w:hAnsi="Arial" w:cs="Arial"/>
          <w:szCs w:val="22"/>
        </w:rPr>
        <w:softHyphen/>
        <w:t>ho procesu) a pre cudzie potreby (za úplatu na základe právneho vzťahu).</w:t>
      </w:r>
    </w:p>
    <w:p w14:paraId="513790E2" w14:textId="77777777" w:rsidR="00F859F7" w:rsidRPr="003E32A2" w:rsidRDefault="00F859F7" w:rsidP="00CE7BAD">
      <w:pPr>
        <w:pStyle w:val="Nadpis2"/>
        <w:tabs>
          <w:tab w:val="left" w:pos="426"/>
        </w:tabs>
        <w:spacing w:before="200"/>
        <w:rPr>
          <w:rFonts w:cs="Arial"/>
          <w:sz w:val="22"/>
          <w:szCs w:val="22"/>
        </w:rPr>
      </w:pPr>
      <w:r w:rsidRPr="003E32A2">
        <w:rPr>
          <w:rFonts w:cs="Arial"/>
          <w:sz w:val="22"/>
          <w:szCs w:val="22"/>
        </w:rPr>
        <w:t>Podnikateľské subjekty</w:t>
      </w:r>
    </w:p>
    <w:p w14:paraId="5BBDFD4D" w14:textId="77777777" w:rsidR="00F859F7" w:rsidRPr="003E32A2" w:rsidRDefault="00F859F7" w:rsidP="00F859F7">
      <w:pPr>
        <w:tabs>
          <w:tab w:val="left" w:pos="426"/>
        </w:tabs>
        <w:spacing w:after="100"/>
        <w:rPr>
          <w:rFonts w:ascii="Arial" w:hAnsi="Arial" w:cs="Arial"/>
          <w:szCs w:val="22"/>
        </w:rPr>
      </w:pPr>
      <w:r w:rsidRPr="003E32A2">
        <w:rPr>
          <w:rFonts w:ascii="Arial" w:hAnsi="Arial" w:cs="Arial"/>
          <w:szCs w:val="22"/>
        </w:rPr>
        <w:t>Publikované údaje sa týkajú len takých právnických osôb a fyzických osôb-podnikateľov, ktoré sú v registri organizácií ŠÚ SR v sledovanom období označené ako ekonomicky aktívne.</w:t>
      </w:r>
    </w:p>
    <w:p w14:paraId="22AB4C97" w14:textId="77777777" w:rsidR="00F859F7" w:rsidRPr="003E32A2" w:rsidRDefault="00F859F7" w:rsidP="00F859F7">
      <w:pPr>
        <w:pStyle w:val="Zkladntext"/>
        <w:tabs>
          <w:tab w:val="left" w:pos="426"/>
        </w:tabs>
        <w:spacing w:after="100"/>
        <w:rPr>
          <w:rFonts w:ascii="Arial" w:hAnsi="Arial" w:cs="Arial"/>
          <w:szCs w:val="22"/>
        </w:rPr>
      </w:pPr>
      <w:r w:rsidRPr="003E32A2">
        <w:rPr>
          <w:rFonts w:ascii="Arial" w:hAnsi="Arial" w:cs="Arial"/>
          <w:szCs w:val="22"/>
        </w:rPr>
        <w:t>Právnické osoby sú jednotky s právnou subjektivitou, ktorých existenciu upravuje zákon nezávisle od jednotlivcov alebo inštitúcií, ktoré ich vlastnia, alebo sú jej členmi.</w:t>
      </w:r>
    </w:p>
    <w:p w14:paraId="20A5F9A0" w14:textId="77777777" w:rsidR="00F859F7" w:rsidRPr="003E32A2" w:rsidRDefault="00F859F7" w:rsidP="00F859F7">
      <w:pPr>
        <w:tabs>
          <w:tab w:val="left" w:pos="426"/>
        </w:tabs>
        <w:spacing w:after="100"/>
        <w:rPr>
          <w:rFonts w:ascii="Arial" w:hAnsi="Arial" w:cs="Arial"/>
          <w:szCs w:val="22"/>
        </w:rPr>
      </w:pPr>
      <w:r w:rsidRPr="003E32A2">
        <w:rPr>
          <w:rFonts w:ascii="Arial" w:hAnsi="Arial" w:cs="Arial"/>
          <w:szCs w:val="22"/>
        </w:rPr>
        <w:t>Podniky sú právnické osoby, ktoré vyrábajú výrobky alebo poskytujú služby. Patria sem obchodné spoločnosti ako napr. akciové spoločnosti, družstvá, spoločnosti s ručením obmedzeným a pod.</w:t>
      </w:r>
    </w:p>
    <w:p w14:paraId="1A662E84" w14:textId="77777777" w:rsidR="00F859F7" w:rsidRPr="003E32A2" w:rsidRDefault="00F859F7" w:rsidP="00F859F7">
      <w:pPr>
        <w:tabs>
          <w:tab w:val="left" w:pos="426"/>
        </w:tabs>
        <w:spacing w:after="100"/>
        <w:rPr>
          <w:rFonts w:ascii="Arial" w:hAnsi="Arial" w:cs="Arial"/>
          <w:szCs w:val="22"/>
        </w:rPr>
      </w:pPr>
      <w:r w:rsidRPr="003E32A2">
        <w:rPr>
          <w:rFonts w:ascii="Arial" w:hAnsi="Arial" w:cs="Arial"/>
          <w:szCs w:val="22"/>
        </w:rPr>
        <w:t>Fyzické osoby–podnikatelia sú právne jednotky, ktoré podnikajú alebo vykonávajú inú samostatne zárobkovú činnosť podľa osobitných právnych predpisov vo vlastnom mene, na vlastný účet a na vlastnú zodpovednosť. Patria sem živnostníci (podnikajúci na základe živnostenského oprávnenia), osoby so slobodným povolaním (osoby podnikajúce na základe iného ako živnostenského oprávnenia, napr. advokáti, lekári, audítori a. i.) a samostatne hospodáriaci roľníci (osoby vykonávajúce poľnohospodársku výrobu).</w:t>
      </w:r>
    </w:p>
    <w:p w14:paraId="5D134B0E" w14:textId="77777777" w:rsidR="00F859F7" w:rsidRPr="003E32A2" w:rsidRDefault="00F859F7" w:rsidP="00F859F7">
      <w:pPr>
        <w:tabs>
          <w:tab w:val="left" w:pos="426"/>
        </w:tabs>
        <w:spacing w:after="100"/>
        <w:rPr>
          <w:rFonts w:ascii="Arial" w:hAnsi="Arial" w:cs="Arial"/>
          <w:szCs w:val="22"/>
        </w:rPr>
      </w:pPr>
      <w:r w:rsidRPr="003E32A2">
        <w:rPr>
          <w:rFonts w:ascii="Arial" w:hAnsi="Arial" w:cs="Arial"/>
          <w:szCs w:val="22"/>
        </w:rPr>
        <w:t>Neziskové inštitúcie sú právnické osoby slúžiace podnikom, štátnej správe a domácnostiam, ako napr. rozpočtové organizácie, príspevkové organizácie, ktorých tržby z činnosti nepresahujú 50 % vykazovaných nákladov, občianske združenia, spolky a kluby, politické strany, cirkvi a iné.</w:t>
      </w:r>
    </w:p>
    <w:p w14:paraId="48332E67" w14:textId="20A02CB1" w:rsidR="00F859F7" w:rsidRPr="003E32A2" w:rsidRDefault="00F859F7" w:rsidP="00F859F7">
      <w:pPr>
        <w:tabs>
          <w:tab w:val="left" w:pos="426"/>
        </w:tabs>
        <w:spacing w:after="100"/>
        <w:rPr>
          <w:rFonts w:ascii="Arial" w:hAnsi="Arial" w:cs="Arial"/>
          <w:szCs w:val="22"/>
        </w:rPr>
      </w:pPr>
      <w:r w:rsidRPr="003E32A2">
        <w:rPr>
          <w:rFonts w:ascii="Arial" w:hAnsi="Arial" w:cs="Arial"/>
          <w:szCs w:val="22"/>
        </w:rPr>
        <w:t>Verejný sektor zahŕňa podniky vo vlastníctve štátnej alebo územnej samosprávy a podniky s</w:t>
      </w:r>
      <w:r w:rsidR="00664149">
        <w:rPr>
          <w:rFonts w:ascii="Arial" w:hAnsi="Arial" w:cs="Arial"/>
          <w:szCs w:val="22"/>
        </w:rPr>
        <w:t> </w:t>
      </w:r>
      <w:r w:rsidRPr="003E32A2">
        <w:rPr>
          <w:rFonts w:ascii="Arial" w:hAnsi="Arial" w:cs="Arial"/>
          <w:szCs w:val="22"/>
        </w:rPr>
        <w:t xml:space="preserve">medzinárodným vlastníctvom, ktoré sú pod verejnou kontrolou. </w:t>
      </w:r>
    </w:p>
    <w:p w14:paraId="6E8808D8" w14:textId="77777777" w:rsidR="00F859F7" w:rsidRPr="003E32A2" w:rsidRDefault="00F859F7" w:rsidP="00F859F7">
      <w:pPr>
        <w:tabs>
          <w:tab w:val="left" w:pos="426"/>
        </w:tabs>
        <w:rPr>
          <w:rFonts w:ascii="Arial" w:hAnsi="Arial" w:cs="Arial"/>
          <w:szCs w:val="22"/>
        </w:rPr>
      </w:pPr>
      <w:r w:rsidRPr="003E32A2">
        <w:rPr>
          <w:rFonts w:ascii="Arial" w:hAnsi="Arial" w:cs="Arial"/>
          <w:szCs w:val="22"/>
        </w:rPr>
        <w:t>Súkromný sektor zahŕňa podniky vo vlastníctve súkromných tuzemských alebo zahraničných právnických alebo fyzických osôb, ktoré nie sú pod verejnou kontrolou.</w:t>
      </w:r>
    </w:p>
    <w:p w14:paraId="73C84818" w14:textId="77777777" w:rsidR="00F859F7" w:rsidRPr="00CE7BAD" w:rsidRDefault="00F859F7" w:rsidP="00CE7BAD">
      <w:pPr>
        <w:pStyle w:val="Nadpis2"/>
        <w:tabs>
          <w:tab w:val="left" w:pos="426"/>
        </w:tabs>
        <w:spacing w:before="200"/>
        <w:rPr>
          <w:rFonts w:cs="Arial"/>
          <w:sz w:val="22"/>
          <w:szCs w:val="22"/>
        </w:rPr>
      </w:pPr>
      <w:r w:rsidRPr="00CE7BAD">
        <w:rPr>
          <w:rFonts w:cs="Arial"/>
          <w:sz w:val="22"/>
          <w:szCs w:val="22"/>
        </w:rPr>
        <w:t>Veľkostné skupiny podnikov</w:t>
      </w:r>
    </w:p>
    <w:p w14:paraId="6582A3D9" w14:textId="429CC456" w:rsidR="00F859F7" w:rsidRPr="003E32A2" w:rsidRDefault="00F859F7" w:rsidP="00F859F7">
      <w:pPr>
        <w:tabs>
          <w:tab w:val="left" w:pos="426"/>
        </w:tabs>
        <w:rPr>
          <w:rFonts w:ascii="Arial" w:hAnsi="Arial" w:cs="Arial"/>
          <w:b/>
          <w:szCs w:val="22"/>
        </w:rPr>
      </w:pPr>
      <w:r w:rsidRPr="003E32A2">
        <w:rPr>
          <w:rFonts w:ascii="Arial" w:hAnsi="Arial" w:cs="Arial"/>
          <w:szCs w:val="22"/>
        </w:rPr>
        <w:t>Za malé podniky sú považované podniky s počtom zamestnancov 0 až 19, za stredné podniky s poč</w:t>
      </w:r>
      <w:r w:rsidRPr="003E32A2">
        <w:rPr>
          <w:rFonts w:ascii="Arial" w:hAnsi="Arial" w:cs="Arial"/>
          <w:szCs w:val="22"/>
        </w:rPr>
        <w:softHyphen/>
        <w:t>tom zamest</w:t>
      </w:r>
      <w:r w:rsidRPr="003E32A2">
        <w:rPr>
          <w:rFonts w:ascii="Arial" w:hAnsi="Arial" w:cs="Arial"/>
          <w:szCs w:val="22"/>
        </w:rPr>
        <w:softHyphen/>
        <w:t>nancov 20 až 249</w:t>
      </w:r>
      <w:r w:rsidR="00DD479B">
        <w:rPr>
          <w:rFonts w:ascii="Arial" w:hAnsi="Arial" w:cs="Arial"/>
          <w:szCs w:val="22"/>
        </w:rPr>
        <w:t xml:space="preserve"> </w:t>
      </w:r>
      <w:r w:rsidRPr="003E32A2">
        <w:rPr>
          <w:rFonts w:ascii="Arial" w:hAnsi="Arial" w:cs="Arial"/>
          <w:szCs w:val="22"/>
        </w:rPr>
        <w:t>a za veľké podniky zamestnávajúce 250 a viac osôb</w:t>
      </w:r>
      <w:r w:rsidRPr="003E32A2">
        <w:rPr>
          <w:rFonts w:ascii="Arial" w:hAnsi="Arial" w:cs="Arial"/>
          <w:b/>
          <w:szCs w:val="22"/>
        </w:rPr>
        <w:t>.</w:t>
      </w:r>
    </w:p>
    <w:p w14:paraId="5FD4A1A8" w14:textId="08CC00A0" w:rsidR="00F859F7" w:rsidRPr="00CE7BAD" w:rsidRDefault="00F859F7" w:rsidP="00CE7BAD">
      <w:pPr>
        <w:pStyle w:val="Nadpis2"/>
        <w:tabs>
          <w:tab w:val="left" w:pos="426"/>
        </w:tabs>
        <w:spacing w:before="200"/>
        <w:rPr>
          <w:rFonts w:cs="Arial"/>
          <w:sz w:val="22"/>
          <w:szCs w:val="22"/>
        </w:rPr>
      </w:pPr>
      <w:r w:rsidRPr="00CE7BAD">
        <w:rPr>
          <w:rFonts w:cs="Arial"/>
          <w:sz w:val="22"/>
          <w:szCs w:val="22"/>
        </w:rPr>
        <w:t>Odchýlky v súčtoch a podieloch</w:t>
      </w:r>
      <w:r w:rsidR="00DD479B">
        <w:rPr>
          <w:rFonts w:cs="Arial"/>
          <w:sz w:val="22"/>
          <w:szCs w:val="22"/>
        </w:rPr>
        <w:t xml:space="preserve"> </w:t>
      </w:r>
    </w:p>
    <w:p w14:paraId="7B4AA476" w14:textId="77777777" w:rsidR="00F859F7" w:rsidRPr="003E32A2" w:rsidRDefault="00F859F7" w:rsidP="00F859F7">
      <w:pPr>
        <w:pStyle w:val="Nadpis2"/>
        <w:tabs>
          <w:tab w:val="left" w:pos="426"/>
        </w:tabs>
        <w:spacing w:before="0"/>
        <w:rPr>
          <w:rFonts w:cs="Arial"/>
          <w:b w:val="0"/>
          <w:sz w:val="22"/>
          <w:szCs w:val="22"/>
        </w:rPr>
      </w:pPr>
      <w:r w:rsidRPr="003E32A2">
        <w:rPr>
          <w:rFonts w:cs="Arial"/>
          <w:b w:val="0"/>
          <w:sz w:val="22"/>
          <w:szCs w:val="22"/>
        </w:rPr>
        <w:t>Prípadné odchýlky v súčtoch a podieloch vznikajú za</w:t>
      </w:r>
      <w:r w:rsidRPr="003E32A2">
        <w:rPr>
          <w:rFonts w:cs="Arial"/>
          <w:b w:val="0"/>
          <w:sz w:val="22"/>
          <w:szCs w:val="22"/>
        </w:rPr>
        <w:softHyphen/>
        <w:t>o</w:t>
      </w:r>
      <w:r w:rsidRPr="003E32A2">
        <w:rPr>
          <w:rFonts w:cs="Arial"/>
          <w:b w:val="0"/>
          <w:sz w:val="22"/>
          <w:szCs w:val="22"/>
        </w:rPr>
        <w:softHyphen/>
        <w:t>krúh</w:t>
      </w:r>
      <w:r w:rsidRPr="003E32A2">
        <w:rPr>
          <w:rFonts w:cs="Arial"/>
          <w:b w:val="0"/>
          <w:sz w:val="22"/>
          <w:szCs w:val="22"/>
        </w:rPr>
        <w:softHyphen/>
        <w:t xml:space="preserve">ľovaním údajov. </w:t>
      </w:r>
    </w:p>
    <w:p w14:paraId="79943B6C" w14:textId="77777777" w:rsidR="00F859F7" w:rsidRPr="003E32A2" w:rsidRDefault="00F859F7" w:rsidP="00CE7BAD">
      <w:pPr>
        <w:pStyle w:val="Nadpis2"/>
        <w:tabs>
          <w:tab w:val="left" w:pos="426"/>
        </w:tabs>
        <w:spacing w:before="200"/>
        <w:rPr>
          <w:rFonts w:cs="Arial"/>
          <w:sz w:val="22"/>
          <w:szCs w:val="22"/>
        </w:rPr>
      </w:pPr>
      <w:r w:rsidRPr="003E32A2">
        <w:rPr>
          <w:rFonts w:cs="Arial"/>
          <w:sz w:val="22"/>
          <w:szCs w:val="22"/>
        </w:rPr>
        <w:t>Veľkosť súboru publikovaných údajov</w:t>
      </w:r>
    </w:p>
    <w:p w14:paraId="46B8A87A" w14:textId="7044BC9A" w:rsidR="00F859F7" w:rsidRPr="003E32A2" w:rsidRDefault="00F859F7" w:rsidP="00F859F7">
      <w:pPr>
        <w:tabs>
          <w:tab w:val="left" w:pos="426"/>
        </w:tabs>
        <w:rPr>
          <w:rFonts w:ascii="Arial" w:hAnsi="Arial" w:cs="Arial"/>
          <w:szCs w:val="22"/>
        </w:rPr>
      </w:pPr>
      <w:r w:rsidRPr="003E32A2">
        <w:rPr>
          <w:rFonts w:ascii="Arial" w:hAnsi="Arial" w:cs="Arial"/>
          <w:szCs w:val="22"/>
        </w:rPr>
        <w:t>Ak v textovej časti, v názve tabuľky alebo v poznámke pod tabuľkou nie je uvedená veľkosť súboru publikovaných údajov, údaje sú za celú ekonomiku SR. V prípade zdrojových údajov zistených formou výberového štatistického zisťovania sa následne realizujú odhady výstupných údajov za základný súbor štatistických jednotiek. V niektorých prípadoch sa vykonávajú odhady na celý súbor za ekonomiku</w:t>
      </w:r>
      <w:r w:rsidR="00DD479B">
        <w:rPr>
          <w:rFonts w:ascii="Arial" w:hAnsi="Arial" w:cs="Arial"/>
          <w:szCs w:val="22"/>
        </w:rPr>
        <w:t xml:space="preserve"> </w:t>
      </w:r>
      <w:r w:rsidRPr="003E32A2">
        <w:rPr>
          <w:rFonts w:ascii="Arial" w:hAnsi="Arial" w:cs="Arial"/>
          <w:szCs w:val="22"/>
        </w:rPr>
        <w:t xml:space="preserve">SR s využitím administratívnych a iných zdrojov údajov. </w:t>
      </w:r>
    </w:p>
    <w:p w14:paraId="35242F1B" w14:textId="77777777" w:rsidR="00F859F7" w:rsidRPr="003E32A2" w:rsidRDefault="00F859F7" w:rsidP="00CE7BAD">
      <w:pPr>
        <w:pStyle w:val="Nadpis2"/>
        <w:tabs>
          <w:tab w:val="left" w:pos="426"/>
        </w:tabs>
        <w:spacing w:before="200"/>
        <w:rPr>
          <w:rFonts w:cs="Arial"/>
          <w:sz w:val="22"/>
          <w:szCs w:val="22"/>
        </w:rPr>
      </w:pPr>
      <w:r w:rsidRPr="003E32A2">
        <w:rPr>
          <w:rFonts w:cs="Arial"/>
          <w:sz w:val="22"/>
          <w:szCs w:val="22"/>
        </w:rPr>
        <w:t>Údaje podľa krajov</w:t>
      </w:r>
    </w:p>
    <w:p w14:paraId="482FF008" w14:textId="77777777" w:rsidR="00F859F7" w:rsidRPr="003E32A2" w:rsidRDefault="00F859F7" w:rsidP="00F859F7">
      <w:pPr>
        <w:tabs>
          <w:tab w:val="left" w:pos="426"/>
        </w:tabs>
        <w:rPr>
          <w:rFonts w:ascii="Arial" w:hAnsi="Arial" w:cs="Arial"/>
          <w:color w:val="FF0000"/>
          <w:szCs w:val="22"/>
        </w:rPr>
      </w:pPr>
      <w:r w:rsidRPr="003E32A2">
        <w:rPr>
          <w:rFonts w:ascii="Arial" w:hAnsi="Arial" w:cs="Arial"/>
          <w:szCs w:val="22"/>
        </w:rPr>
        <w:t>Publikované údaje v členení podľa krajov za súbor podnikov s počtom zamestnancov 0 až 19 a fyzické osoby podnikateľov a ich zamestnancov sú výsledkom expertných odhadov.</w:t>
      </w:r>
    </w:p>
    <w:p w14:paraId="721838D9" w14:textId="01DA194D" w:rsidR="009F4B5C" w:rsidRDefault="009F4B5C">
      <w:pPr>
        <w:tabs>
          <w:tab w:val="left" w:pos="426"/>
        </w:tabs>
        <w:rPr>
          <w:rFonts w:ascii="Arial" w:hAnsi="Arial" w:cs="Arial"/>
          <w:b/>
          <w:szCs w:val="22"/>
        </w:rPr>
      </w:pPr>
    </w:p>
    <w:p w14:paraId="495D0DA2" w14:textId="00DD72CD" w:rsidR="00C24C76" w:rsidRPr="002448E8" w:rsidRDefault="00C24C76" w:rsidP="00C24C76">
      <w:pPr>
        <w:tabs>
          <w:tab w:val="left" w:pos="426"/>
        </w:tabs>
        <w:rPr>
          <w:rFonts w:ascii="Arial" w:hAnsi="Arial" w:cs="Arial"/>
          <w:b/>
          <w:bCs/>
          <w:szCs w:val="22"/>
        </w:rPr>
      </w:pPr>
      <w:r w:rsidRPr="002448E8">
        <w:rPr>
          <w:rFonts w:ascii="Arial" w:hAnsi="Arial" w:cs="Arial"/>
          <w:b/>
          <w:bCs/>
          <w:szCs w:val="22"/>
        </w:rPr>
        <w:t>Nová klasifikácia NACE Rev. 2.1</w:t>
      </w:r>
    </w:p>
    <w:p w14:paraId="270941E4" w14:textId="3116720D" w:rsidR="00952D51" w:rsidRPr="002448E8" w:rsidRDefault="00C24C76" w:rsidP="00C24C76">
      <w:pPr>
        <w:tabs>
          <w:tab w:val="left" w:pos="426"/>
        </w:tabs>
        <w:rPr>
          <w:rFonts w:ascii="Arial" w:hAnsi="Arial" w:cs="Arial"/>
          <w:b/>
          <w:szCs w:val="22"/>
        </w:rPr>
      </w:pPr>
      <w:r w:rsidRPr="002448E8">
        <w:rPr>
          <w:rFonts w:ascii="Arial" w:hAnsi="Arial" w:cs="Arial"/>
          <w:szCs w:val="22"/>
        </w:rPr>
        <w:t>Od roku 2026 sa v</w:t>
      </w:r>
      <w:r w:rsidR="002448E8" w:rsidRPr="002448E8">
        <w:rPr>
          <w:rFonts w:ascii="Arial" w:hAnsi="Arial" w:cs="Arial"/>
          <w:szCs w:val="22"/>
        </w:rPr>
        <w:t xml:space="preserve"> Štatistickom </w:t>
      </w:r>
      <w:r w:rsidRPr="002448E8">
        <w:rPr>
          <w:rFonts w:ascii="Arial" w:hAnsi="Arial" w:cs="Arial"/>
          <w:szCs w:val="22"/>
        </w:rPr>
        <w:t>registri organizácií ŠÚ SR uplat</w:t>
      </w:r>
      <w:r w:rsidR="002448E8" w:rsidRPr="002448E8">
        <w:rPr>
          <w:rFonts w:ascii="Arial" w:hAnsi="Arial" w:cs="Arial"/>
          <w:szCs w:val="22"/>
        </w:rPr>
        <w:t>ňuje</w:t>
      </w:r>
      <w:r w:rsidRPr="002448E8">
        <w:rPr>
          <w:rFonts w:ascii="Arial" w:hAnsi="Arial" w:cs="Arial"/>
          <w:szCs w:val="22"/>
        </w:rPr>
        <w:t xml:space="preserve"> nová klasifikácia NACE Rev. 2.1 pre publikovanie dát v členení podnikov podľa ekonomických činností.</w:t>
      </w:r>
    </w:p>
    <w:p w14:paraId="74FFE408" w14:textId="02F45DEA" w:rsidR="00952D51" w:rsidRDefault="00952D51">
      <w:pPr>
        <w:tabs>
          <w:tab w:val="left" w:pos="426"/>
        </w:tabs>
        <w:rPr>
          <w:rFonts w:ascii="Arial" w:hAnsi="Arial" w:cs="Arial"/>
          <w:b/>
          <w:szCs w:val="22"/>
        </w:rPr>
      </w:pPr>
    </w:p>
    <w:p w14:paraId="73C38949" w14:textId="7B3EB824" w:rsidR="00952D51" w:rsidRDefault="00952D51">
      <w:pPr>
        <w:tabs>
          <w:tab w:val="left" w:pos="426"/>
        </w:tabs>
        <w:rPr>
          <w:rFonts w:ascii="Arial" w:hAnsi="Arial" w:cs="Arial"/>
          <w:b/>
          <w:szCs w:val="22"/>
        </w:rPr>
      </w:pPr>
    </w:p>
    <w:p w14:paraId="302B2A2D" w14:textId="014C5B2D" w:rsidR="00952D51" w:rsidRDefault="00952D51">
      <w:pPr>
        <w:tabs>
          <w:tab w:val="left" w:pos="426"/>
        </w:tabs>
        <w:rPr>
          <w:rFonts w:ascii="Arial" w:hAnsi="Arial" w:cs="Arial"/>
          <w:b/>
          <w:szCs w:val="22"/>
        </w:rPr>
      </w:pPr>
    </w:p>
    <w:p w14:paraId="69526E8A" w14:textId="62230729" w:rsidR="00952D51" w:rsidRDefault="00952D51">
      <w:pPr>
        <w:tabs>
          <w:tab w:val="left" w:pos="426"/>
        </w:tabs>
        <w:rPr>
          <w:rFonts w:ascii="Arial" w:hAnsi="Arial" w:cs="Arial"/>
          <w:b/>
          <w:szCs w:val="22"/>
        </w:rPr>
      </w:pPr>
    </w:p>
    <w:p w14:paraId="74D6A215" w14:textId="315748BE" w:rsidR="00952D51" w:rsidRDefault="00952D51">
      <w:pPr>
        <w:tabs>
          <w:tab w:val="left" w:pos="426"/>
        </w:tabs>
        <w:rPr>
          <w:rFonts w:ascii="Arial" w:hAnsi="Arial" w:cs="Arial"/>
          <w:b/>
          <w:szCs w:val="22"/>
        </w:rPr>
      </w:pPr>
    </w:p>
    <w:p w14:paraId="7C8E801B" w14:textId="5B243B9A" w:rsidR="00952D51" w:rsidRDefault="00952D51">
      <w:pPr>
        <w:tabs>
          <w:tab w:val="left" w:pos="426"/>
        </w:tabs>
        <w:rPr>
          <w:rFonts w:ascii="Arial" w:hAnsi="Arial" w:cs="Arial"/>
          <w:b/>
          <w:szCs w:val="22"/>
        </w:rPr>
      </w:pPr>
    </w:p>
    <w:p w14:paraId="180F74EA" w14:textId="16A4F28B" w:rsidR="00952D51" w:rsidRDefault="00952D51">
      <w:pPr>
        <w:tabs>
          <w:tab w:val="left" w:pos="426"/>
        </w:tabs>
        <w:rPr>
          <w:rFonts w:ascii="Arial" w:hAnsi="Arial" w:cs="Arial"/>
          <w:b/>
          <w:szCs w:val="22"/>
        </w:rPr>
      </w:pPr>
    </w:p>
    <w:p w14:paraId="50F97079" w14:textId="78D8DB5E" w:rsidR="00952D51" w:rsidRDefault="00952D51">
      <w:pPr>
        <w:tabs>
          <w:tab w:val="left" w:pos="426"/>
        </w:tabs>
        <w:rPr>
          <w:rFonts w:ascii="Arial" w:hAnsi="Arial" w:cs="Arial"/>
          <w:b/>
          <w:szCs w:val="22"/>
        </w:rPr>
      </w:pPr>
    </w:p>
    <w:p w14:paraId="32649611" w14:textId="501BC7D5" w:rsidR="00952D51" w:rsidRDefault="00952D51">
      <w:pPr>
        <w:tabs>
          <w:tab w:val="left" w:pos="426"/>
        </w:tabs>
        <w:rPr>
          <w:rFonts w:ascii="Arial" w:hAnsi="Arial" w:cs="Arial"/>
          <w:b/>
          <w:szCs w:val="22"/>
        </w:rPr>
      </w:pPr>
    </w:p>
    <w:p w14:paraId="54CE25F2" w14:textId="019AADC7" w:rsidR="00952D51" w:rsidRDefault="00952D51">
      <w:pPr>
        <w:tabs>
          <w:tab w:val="left" w:pos="426"/>
        </w:tabs>
        <w:rPr>
          <w:rFonts w:ascii="Arial" w:hAnsi="Arial" w:cs="Arial"/>
          <w:b/>
          <w:szCs w:val="22"/>
        </w:rPr>
      </w:pPr>
    </w:p>
    <w:p w14:paraId="260968E3" w14:textId="35FF0B88" w:rsidR="00952D51" w:rsidRDefault="00952D51">
      <w:pPr>
        <w:tabs>
          <w:tab w:val="left" w:pos="426"/>
        </w:tabs>
        <w:rPr>
          <w:rFonts w:ascii="Arial" w:hAnsi="Arial" w:cs="Arial"/>
          <w:b/>
          <w:szCs w:val="22"/>
        </w:rPr>
      </w:pPr>
    </w:p>
    <w:p w14:paraId="146A2B7D" w14:textId="421053B9" w:rsidR="00952D51" w:rsidRDefault="00952D51">
      <w:pPr>
        <w:tabs>
          <w:tab w:val="left" w:pos="426"/>
        </w:tabs>
        <w:rPr>
          <w:rFonts w:ascii="Arial" w:hAnsi="Arial" w:cs="Arial"/>
          <w:b/>
          <w:szCs w:val="22"/>
        </w:rPr>
      </w:pPr>
    </w:p>
    <w:p w14:paraId="0768B7E0" w14:textId="382D6D91" w:rsidR="00952D51" w:rsidRDefault="00952D51">
      <w:pPr>
        <w:tabs>
          <w:tab w:val="left" w:pos="426"/>
        </w:tabs>
        <w:rPr>
          <w:rFonts w:ascii="Arial" w:hAnsi="Arial" w:cs="Arial"/>
          <w:b/>
          <w:szCs w:val="22"/>
        </w:rPr>
      </w:pPr>
    </w:p>
    <w:p w14:paraId="41D12798" w14:textId="0C9A9884" w:rsidR="00952D51" w:rsidRDefault="00952D51">
      <w:pPr>
        <w:tabs>
          <w:tab w:val="left" w:pos="426"/>
        </w:tabs>
        <w:rPr>
          <w:rFonts w:ascii="Arial" w:hAnsi="Arial" w:cs="Arial"/>
          <w:b/>
          <w:szCs w:val="22"/>
        </w:rPr>
      </w:pPr>
    </w:p>
    <w:p w14:paraId="21D9B1C8" w14:textId="30D1FB1F" w:rsidR="00952D51" w:rsidRDefault="00952D51">
      <w:pPr>
        <w:tabs>
          <w:tab w:val="left" w:pos="426"/>
        </w:tabs>
        <w:rPr>
          <w:rFonts w:ascii="Arial" w:hAnsi="Arial" w:cs="Arial"/>
          <w:b/>
          <w:szCs w:val="22"/>
        </w:rPr>
      </w:pPr>
    </w:p>
    <w:p w14:paraId="029BAD0E" w14:textId="2A764CE6" w:rsidR="00952D51" w:rsidRDefault="00952D51">
      <w:pPr>
        <w:tabs>
          <w:tab w:val="left" w:pos="426"/>
        </w:tabs>
        <w:rPr>
          <w:rFonts w:ascii="Arial" w:hAnsi="Arial" w:cs="Arial"/>
          <w:b/>
          <w:szCs w:val="22"/>
        </w:rPr>
      </w:pPr>
    </w:p>
    <w:p w14:paraId="1770DDE3" w14:textId="4D48FEC2" w:rsidR="00952D51" w:rsidRDefault="00952D51">
      <w:pPr>
        <w:tabs>
          <w:tab w:val="left" w:pos="426"/>
        </w:tabs>
        <w:rPr>
          <w:rFonts w:ascii="Arial" w:hAnsi="Arial" w:cs="Arial"/>
          <w:b/>
          <w:szCs w:val="22"/>
        </w:rPr>
      </w:pPr>
    </w:p>
    <w:p w14:paraId="0462388A" w14:textId="14FCCD17" w:rsidR="00952D51" w:rsidRDefault="00952D51">
      <w:pPr>
        <w:tabs>
          <w:tab w:val="left" w:pos="426"/>
        </w:tabs>
        <w:rPr>
          <w:rFonts w:ascii="Arial" w:hAnsi="Arial" w:cs="Arial"/>
          <w:b/>
          <w:szCs w:val="22"/>
        </w:rPr>
      </w:pPr>
    </w:p>
    <w:p w14:paraId="4154A1FA" w14:textId="2AF74EA7" w:rsidR="00952D51" w:rsidRDefault="00952D51">
      <w:pPr>
        <w:tabs>
          <w:tab w:val="left" w:pos="426"/>
        </w:tabs>
        <w:rPr>
          <w:rFonts w:ascii="Arial" w:hAnsi="Arial" w:cs="Arial"/>
          <w:b/>
          <w:szCs w:val="22"/>
        </w:rPr>
      </w:pPr>
    </w:p>
    <w:p w14:paraId="6C9113E3" w14:textId="23439BC4" w:rsidR="00952D51" w:rsidRDefault="00952D51">
      <w:pPr>
        <w:tabs>
          <w:tab w:val="left" w:pos="426"/>
        </w:tabs>
        <w:rPr>
          <w:rFonts w:ascii="Arial" w:hAnsi="Arial" w:cs="Arial"/>
          <w:b/>
          <w:szCs w:val="22"/>
        </w:rPr>
      </w:pPr>
    </w:p>
    <w:p w14:paraId="73BB6E6A" w14:textId="3F7D8EFA" w:rsidR="00952D51" w:rsidRDefault="00952D51">
      <w:pPr>
        <w:tabs>
          <w:tab w:val="left" w:pos="426"/>
        </w:tabs>
        <w:rPr>
          <w:rFonts w:ascii="Arial" w:hAnsi="Arial" w:cs="Arial"/>
          <w:b/>
          <w:szCs w:val="22"/>
        </w:rPr>
      </w:pPr>
    </w:p>
    <w:p w14:paraId="4EE2DF64" w14:textId="28D78E83" w:rsidR="00952D51" w:rsidRDefault="00952D51">
      <w:pPr>
        <w:tabs>
          <w:tab w:val="left" w:pos="426"/>
        </w:tabs>
        <w:rPr>
          <w:rFonts w:ascii="Arial" w:hAnsi="Arial" w:cs="Arial"/>
          <w:b/>
          <w:szCs w:val="22"/>
        </w:rPr>
      </w:pPr>
    </w:p>
    <w:p w14:paraId="7082FAB9" w14:textId="538B1302" w:rsidR="00952D51" w:rsidRDefault="00952D51">
      <w:pPr>
        <w:tabs>
          <w:tab w:val="left" w:pos="426"/>
        </w:tabs>
        <w:rPr>
          <w:rFonts w:ascii="Arial" w:hAnsi="Arial" w:cs="Arial"/>
          <w:b/>
          <w:szCs w:val="22"/>
        </w:rPr>
      </w:pPr>
    </w:p>
    <w:p w14:paraId="19650939" w14:textId="21CF540F" w:rsidR="00952D51" w:rsidRDefault="00952D51">
      <w:pPr>
        <w:tabs>
          <w:tab w:val="left" w:pos="426"/>
        </w:tabs>
        <w:rPr>
          <w:rFonts w:ascii="Arial" w:hAnsi="Arial" w:cs="Arial"/>
          <w:b/>
          <w:szCs w:val="22"/>
        </w:rPr>
      </w:pPr>
    </w:p>
    <w:p w14:paraId="29D890DA" w14:textId="7AB5A09B" w:rsidR="00952D51" w:rsidRDefault="00952D51">
      <w:pPr>
        <w:tabs>
          <w:tab w:val="left" w:pos="426"/>
        </w:tabs>
        <w:rPr>
          <w:rFonts w:ascii="Arial" w:hAnsi="Arial" w:cs="Arial"/>
          <w:b/>
          <w:szCs w:val="22"/>
        </w:rPr>
      </w:pPr>
    </w:p>
    <w:p w14:paraId="24DF606F" w14:textId="29B0E463" w:rsidR="00952D51" w:rsidRDefault="00952D51">
      <w:pPr>
        <w:tabs>
          <w:tab w:val="left" w:pos="426"/>
        </w:tabs>
        <w:rPr>
          <w:rFonts w:ascii="Arial" w:hAnsi="Arial" w:cs="Arial"/>
          <w:b/>
          <w:szCs w:val="22"/>
        </w:rPr>
      </w:pPr>
    </w:p>
    <w:p w14:paraId="02367CB1" w14:textId="5EC78142" w:rsidR="00952D51" w:rsidRDefault="00952D51">
      <w:pPr>
        <w:tabs>
          <w:tab w:val="left" w:pos="426"/>
        </w:tabs>
        <w:rPr>
          <w:rFonts w:ascii="Arial" w:hAnsi="Arial" w:cs="Arial"/>
          <w:b/>
          <w:szCs w:val="22"/>
        </w:rPr>
      </w:pPr>
    </w:p>
    <w:p w14:paraId="26B6B15F" w14:textId="039FB169" w:rsidR="00952D51" w:rsidRDefault="00952D51">
      <w:pPr>
        <w:tabs>
          <w:tab w:val="left" w:pos="426"/>
        </w:tabs>
        <w:rPr>
          <w:rFonts w:ascii="Arial" w:hAnsi="Arial" w:cs="Arial"/>
          <w:b/>
          <w:szCs w:val="22"/>
        </w:rPr>
      </w:pPr>
    </w:p>
    <w:p w14:paraId="2065AB04" w14:textId="5727F976" w:rsidR="00952D51" w:rsidRDefault="00952D51">
      <w:pPr>
        <w:tabs>
          <w:tab w:val="left" w:pos="426"/>
        </w:tabs>
        <w:rPr>
          <w:rFonts w:ascii="Arial" w:hAnsi="Arial" w:cs="Arial"/>
          <w:b/>
          <w:szCs w:val="22"/>
        </w:rPr>
      </w:pPr>
    </w:p>
    <w:p w14:paraId="3399F71D" w14:textId="24FF26C4" w:rsidR="00952D51" w:rsidRDefault="00952D51">
      <w:pPr>
        <w:tabs>
          <w:tab w:val="left" w:pos="426"/>
        </w:tabs>
        <w:rPr>
          <w:rFonts w:ascii="Arial" w:hAnsi="Arial" w:cs="Arial"/>
          <w:b/>
          <w:szCs w:val="22"/>
        </w:rPr>
      </w:pPr>
    </w:p>
    <w:p w14:paraId="6B7EE0D4" w14:textId="00FB52D4" w:rsidR="00952D51" w:rsidRDefault="00952D51">
      <w:pPr>
        <w:tabs>
          <w:tab w:val="left" w:pos="426"/>
        </w:tabs>
        <w:rPr>
          <w:rFonts w:ascii="Arial" w:hAnsi="Arial" w:cs="Arial"/>
          <w:b/>
          <w:szCs w:val="22"/>
        </w:rPr>
      </w:pPr>
    </w:p>
    <w:p w14:paraId="44A55081" w14:textId="0194D10D" w:rsidR="00952D51" w:rsidRDefault="00952D51">
      <w:pPr>
        <w:tabs>
          <w:tab w:val="left" w:pos="426"/>
        </w:tabs>
        <w:rPr>
          <w:rFonts w:ascii="Arial" w:hAnsi="Arial" w:cs="Arial"/>
          <w:b/>
          <w:szCs w:val="22"/>
        </w:rPr>
      </w:pPr>
    </w:p>
    <w:p w14:paraId="4524997E" w14:textId="7A1FB7F6" w:rsidR="00952D51" w:rsidRDefault="00952D51">
      <w:pPr>
        <w:tabs>
          <w:tab w:val="left" w:pos="426"/>
        </w:tabs>
        <w:rPr>
          <w:rFonts w:ascii="Arial" w:hAnsi="Arial" w:cs="Arial"/>
          <w:b/>
          <w:szCs w:val="22"/>
        </w:rPr>
      </w:pPr>
    </w:p>
    <w:p w14:paraId="2DE15DE4" w14:textId="1A43F53C" w:rsidR="00952D51" w:rsidRDefault="00952D51">
      <w:pPr>
        <w:tabs>
          <w:tab w:val="left" w:pos="426"/>
        </w:tabs>
        <w:rPr>
          <w:rFonts w:ascii="Arial" w:hAnsi="Arial" w:cs="Arial"/>
          <w:b/>
          <w:szCs w:val="22"/>
        </w:rPr>
      </w:pPr>
    </w:p>
    <w:p w14:paraId="3C23BDBD" w14:textId="023FC089" w:rsidR="00952D51" w:rsidRDefault="00952D51">
      <w:pPr>
        <w:tabs>
          <w:tab w:val="left" w:pos="426"/>
        </w:tabs>
        <w:rPr>
          <w:rFonts w:ascii="Arial" w:hAnsi="Arial" w:cs="Arial"/>
          <w:b/>
          <w:szCs w:val="22"/>
        </w:rPr>
      </w:pPr>
    </w:p>
    <w:p w14:paraId="538D8CB9" w14:textId="7ACA4F0F" w:rsidR="00952D51" w:rsidRDefault="00952D51">
      <w:pPr>
        <w:tabs>
          <w:tab w:val="left" w:pos="426"/>
        </w:tabs>
        <w:rPr>
          <w:rFonts w:ascii="Arial" w:hAnsi="Arial" w:cs="Arial"/>
          <w:b/>
          <w:szCs w:val="22"/>
        </w:rPr>
      </w:pPr>
    </w:p>
    <w:p w14:paraId="44D5C704" w14:textId="58F8D3F8" w:rsidR="00952D51" w:rsidRDefault="00952D51">
      <w:pPr>
        <w:tabs>
          <w:tab w:val="left" w:pos="426"/>
        </w:tabs>
        <w:rPr>
          <w:rFonts w:ascii="Arial" w:hAnsi="Arial" w:cs="Arial"/>
          <w:b/>
          <w:szCs w:val="22"/>
        </w:rPr>
      </w:pPr>
    </w:p>
    <w:p w14:paraId="56FE615A" w14:textId="275036DD" w:rsidR="00952D51" w:rsidRDefault="00952D51">
      <w:pPr>
        <w:tabs>
          <w:tab w:val="left" w:pos="426"/>
        </w:tabs>
        <w:rPr>
          <w:rFonts w:ascii="Arial" w:hAnsi="Arial" w:cs="Arial"/>
          <w:b/>
          <w:szCs w:val="22"/>
        </w:rPr>
      </w:pPr>
    </w:p>
    <w:p w14:paraId="4B557561" w14:textId="00AAA7DF" w:rsidR="00952D51" w:rsidRDefault="00952D51">
      <w:pPr>
        <w:tabs>
          <w:tab w:val="left" w:pos="426"/>
        </w:tabs>
        <w:rPr>
          <w:rFonts w:ascii="Arial" w:hAnsi="Arial" w:cs="Arial"/>
          <w:b/>
          <w:szCs w:val="22"/>
        </w:rPr>
      </w:pPr>
    </w:p>
    <w:p w14:paraId="79AE153D" w14:textId="44C63D77" w:rsidR="00952D51" w:rsidRPr="00952D51" w:rsidRDefault="00952D51" w:rsidP="00952D51">
      <w:pPr>
        <w:tabs>
          <w:tab w:val="left" w:pos="426"/>
        </w:tabs>
        <w:jc w:val="center"/>
        <w:rPr>
          <w:rFonts w:ascii="Arial" w:hAnsi="Arial" w:cs="Arial"/>
          <w:b/>
          <w:sz w:val="28"/>
          <w:szCs w:val="28"/>
        </w:rPr>
      </w:pPr>
      <w:r w:rsidRPr="00952D51">
        <w:rPr>
          <w:rFonts w:ascii="Arial" w:hAnsi="Arial" w:cs="Arial"/>
          <w:b/>
          <w:sz w:val="28"/>
          <w:szCs w:val="28"/>
        </w:rPr>
        <w:t>Tabuľková časť</w:t>
      </w:r>
    </w:p>
    <w:sectPr w:rsidR="00952D51" w:rsidRPr="00952D51" w:rsidSect="009F4B5C">
      <w:footerReference w:type="default" r:id="rId17"/>
      <w:endnotePr>
        <w:numFmt w:val="decimal"/>
      </w:endnotePr>
      <w:type w:val="continuous"/>
      <w:pgSz w:w="11907" w:h="16840"/>
      <w:pgMar w:top="1134" w:right="1418" w:bottom="1418" w:left="1418" w:header="709" w:footer="1247" w:gutter="0"/>
      <w:paperSrc w:first="7" w:other="7"/>
      <w:pgNumType w:start="1"/>
      <w:cols w:space="708"/>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082C13" w14:textId="77777777" w:rsidR="000D4928" w:rsidRDefault="000D4928">
      <w:r>
        <w:separator/>
      </w:r>
    </w:p>
  </w:endnote>
  <w:endnote w:type="continuationSeparator" w:id="0">
    <w:p w14:paraId="54E54696" w14:textId="77777777" w:rsidR="000D4928" w:rsidRDefault="000D49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1A8D00" w14:textId="1863EE1B" w:rsidR="00B53E33" w:rsidRDefault="00B53E33">
    <w:pPr>
      <w:pStyle w:val="Pta"/>
      <w:framePr w:wrap="auto" w:vAnchor="text" w:hAnchor="margin" w:xAlign="center" w:y="1"/>
    </w:pPr>
  </w:p>
  <w:p w14:paraId="4CA0002E" w14:textId="77777777" w:rsidR="00B53E33" w:rsidRDefault="00B53E33">
    <w:pPr>
      <w:pStyle w:val="Pta"/>
      <w:widowControl/>
      <w:ind w:right="360"/>
    </w:pPr>
  </w:p>
  <w:p w14:paraId="3133D3FB" w14:textId="77777777" w:rsidR="00B53E33" w:rsidRDefault="00B53E3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620C3F" w14:textId="77777777" w:rsidR="000D4928" w:rsidRDefault="000D4928">
      <w:r>
        <w:separator/>
      </w:r>
    </w:p>
  </w:footnote>
  <w:footnote w:type="continuationSeparator" w:id="0">
    <w:p w14:paraId="14AD015F" w14:textId="77777777" w:rsidR="000D4928" w:rsidRDefault="000D4928">
      <w:r>
        <w:continuationSeparator/>
      </w:r>
    </w:p>
  </w:footnote>
  <w:footnote w:id="1">
    <w:p w14:paraId="1286B659" w14:textId="197BF9B9" w:rsidR="00B53E33" w:rsidRPr="00582A87" w:rsidRDefault="00B53E33" w:rsidP="00E04F4F">
      <w:pPr>
        <w:pStyle w:val="Textpoznmkypodiarou"/>
      </w:pPr>
      <w:r w:rsidRPr="009423A6">
        <w:rPr>
          <w:rStyle w:val="Odkaznapoznmkupodiarou"/>
        </w:rPr>
        <w:footnoteRef/>
      </w:r>
      <w:r w:rsidRPr="009423A6">
        <w:rPr>
          <w:rStyle w:val="Odkaznapoznmkupodiarou"/>
        </w:rPr>
        <w:t>)</w:t>
      </w:r>
      <w:r w:rsidRPr="009423A6">
        <w:rPr>
          <w:sz w:val="22"/>
          <w:szCs w:val="22"/>
        </w:rPr>
        <w:t> </w:t>
      </w:r>
      <w:r w:rsidRPr="009423A6">
        <w:t xml:space="preserve">pokiaľ nie je uvedené inak, absolútne hodnoty a štruktúra za HDP a jeho zložky sú v bežných cenách, údaje o medziročnom </w:t>
      </w:r>
      <w:r w:rsidRPr="00582A87">
        <w:t>vývoji sú zo stálych cien vypočítaných reťazením objemov k referenčnému roku 20</w:t>
      </w:r>
      <w:r w:rsidR="004170F5">
        <w:t>20</w:t>
      </w:r>
      <w:r w:rsidRPr="00582A87">
        <w:t xml:space="preserve"> </w:t>
      </w:r>
    </w:p>
  </w:footnote>
  <w:footnote w:id="2">
    <w:p w14:paraId="550E3658" w14:textId="12DBFA35" w:rsidR="00B53E33" w:rsidRPr="00B17A2F" w:rsidRDefault="00B53E33" w:rsidP="000C4AAF">
      <w:pPr>
        <w:pStyle w:val="Textkomentra"/>
        <w:rPr>
          <w:rFonts w:ascii="Arial" w:hAnsi="Arial"/>
          <w:color w:val="FF0000"/>
          <w:sz w:val="16"/>
        </w:rPr>
      </w:pPr>
      <w:r w:rsidRPr="00582A87">
        <w:rPr>
          <w:rStyle w:val="Odkaznapoznmkupodiarou"/>
          <w:rFonts w:ascii="Arial" w:hAnsi="Arial" w:cs="Arial"/>
        </w:rPr>
        <w:footnoteRef/>
      </w:r>
      <w:r w:rsidRPr="00582A87">
        <w:rPr>
          <w:rStyle w:val="Odkaznapoznmkupodiarou"/>
          <w:rFonts w:ascii="Arial" w:hAnsi="Arial" w:cs="Arial"/>
        </w:rPr>
        <w:t>)</w:t>
      </w:r>
      <w:r w:rsidRPr="00582A87">
        <w:rPr>
          <w:rFonts w:ascii="Arial" w:hAnsi="Arial" w:cs="Arial"/>
        </w:rPr>
        <w:t xml:space="preserve"> </w:t>
      </w:r>
      <w:r w:rsidRPr="00366A2D">
        <w:rPr>
          <w:rFonts w:ascii="Arial" w:hAnsi="Arial" w:cs="Arial"/>
          <w:sz w:val="16"/>
          <w:szCs w:val="16"/>
        </w:rPr>
        <w:t xml:space="preserve">údaje sú sezónne upravené programom </w:t>
      </w:r>
      <w:proofErr w:type="spellStart"/>
      <w:r w:rsidRPr="00366A2D">
        <w:rPr>
          <w:rFonts w:ascii="Arial" w:hAnsi="Arial" w:cs="Arial"/>
          <w:sz w:val="16"/>
          <w:szCs w:val="16"/>
        </w:rPr>
        <w:t>JDemetra</w:t>
      </w:r>
      <w:proofErr w:type="spellEnd"/>
      <w:r w:rsidRPr="00366A2D">
        <w:rPr>
          <w:rFonts w:ascii="Arial" w:hAnsi="Arial" w:cs="Arial"/>
          <w:sz w:val="16"/>
          <w:szCs w:val="16"/>
        </w:rPr>
        <w:t>+ a pri spracovaní každého štvrťroka sa spresňujú v celom časovom rade</w:t>
      </w:r>
    </w:p>
  </w:footnote>
  <w:footnote w:id="3">
    <w:p w14:paraId="1D47A8C9" w14:textId="77777777" w:rsidR="00B53E33" w:rsidRDefault="00B53E33" w:rsidP="000501CA">
      <w:pPr>
        <w:pStyle w:val="Textpoznmkypodiarou"/>
      </w:pPr>
      <w:r>
        <w:rPr>
          <w:rStyle w:val="Odkaznapoznmkupodiarou"/>
        </w:rPr>
        <w:footnoteRef/>
      </w:r>
      <w:r>
        <w:rPr>
          <w:rStyle w:val="Odkaznapoznmkupodiarou"/>
        </w:rPr>
        <w:t>)</w:t>
      </w:r>
      <w:r>
        <w:t> </w:t>
      </w:r>
      <w:r>
        <w:rPr>
          <w:color w:val="000000"/>
        </w:rPr>
        <w:t xml:space="preserve">produktivita práce z HDP je vypočítaná ako podiel </w:t>
      </w:r>
      <w:r w:rsidRPr="00FB3F88">
        <w:t>HDP na celkovú zamestnanosť</w:t>
      </w:r>
      <w:r>
        <w:rPr>
          <w:color w:val="000000"/>
        </w:rPr>
        <w:t xml:space="preserve"> v ekonomike podľa domáceho konceptu ESA 2010</w:t>
      </w:r>
      <w:r>
        <w:rPr>
          <w:rStyle w:val="Odkaznapoznmkupodiarou"/>
        </w:rPr>
        <w:t xml:space="preserve"> </w:t>
      </w:r>
    </w:p>
  </w:footnote>
  <w:footnote w:id="4">
    <w:p w14:paraId="3E1836CA" w14:textId="77777777" w:rsidR="00622DC9" w:rsidRPr="0003379E" w:rsidRDefault="00622DC9" w:rsidP="00622DC9">
      <w:pPr>
        <w:pStyle w:val="Textpoznmkypodiarou"/>
      </w:pPr>
      <w:r>
        <w:rPr>
          <w:rStyle w:val="Odkaznapoznmkupodiarou"/>
        </w:rPr>
        <w:footnoteRef/>
      </w:r>
      <w:r>
        <w:rPr>
          <w:rStyle w:val="Odkaznapoznmkupodiarou"/>
        </w:rPr>
        <w:t>)</w:t>
      </w:r>
      <w:r>
        <w:t xml:space="preserve"> </w:t>
      </w:r>
      <w:r w:rsidRPr="0003379E">
        <w:t>pracujúci v zmysle novej metodiky VZPS platnej v EÚ od roku 2021 (IESS) sú všetky osoby vo veku od 15 do 89 rokov, ktoré v sledovanom (referenčnom) týždni vykonávajú aspoň 1 hodinu prácu za mzdu, plat, odmenu alebo pracovnú činnosť za účelom dosiahnutia zisku, vrátane osôb vykonávajúcich prácu na základe dohôd, sezónnych pracovníkov, osôb na materskej alebo rodičovskej dovolenke, osôb pracujúc</w:t>
      </w:r>
      <w:r>
        <w:t>ich v zahraničí menej ako 1 rok a</w:t>
      </w:r>
      <w:r w:rsidRPr="0003379E">
        <w:t xml:space="preserve"> osôb dochádzajúcich za prácou do zahraničia; respondenti sú zahrnutí do odvetví podľa ekonomickej činnosti miestn</w:t>
      </w:r>
      <w:r>
        <w:t>ej jednotky nie celého podniku</w:t>
      </w:r>
    </w:p>
  </w:footnote>
  <w:footnote w:id="5">
    <w:p w14:paraId="11FF81FC" w14:textId="77777777" w:rsidR="00B53E33" w:rsidRDefault="00B53E33" w:rsidP="003D7206">
      <w:pPr>
        <w:pStyle w:val="Textpoznmkypodiarou"/>
      </w:pPr>
      <w:r>
        <w:rPr>
          <w:rStyle w:val="Odkaznapoznmkupodiarou"/>
        </w:rPr>
        <w:footnoteRef/>
      </w:r>
      <w:r w:rsidRPr="004E0CD3">
        <w:rPr>
          <w:rStyle w:val="Odkaznapoznmkupodiarou"/>
        </w:rPr>
        <w:t>)</w:t>
      </w:r>
      <w:r>
        <w:t xml:space="preserve"> migrácia za prácou do zahraničia do 1 roku vrátane časovo neobmedzenej dochádzky za prácou cez hranice </w:t>
      </w:r>
      <w:r w:rsidRPr="002B73A7">
        <w:t>v zmysle novej metodiky VZPS platnej v EÚ od roku 2021 (IESS)</w:t>
      </w:r>
    </w:p>
  </w:footnote>
  <w:footnote w:id="6">
    <w:p w14:paraId="122A4D48" w14:textId="77777777" w:rsidR="00B53E33" w:rsidRDefault="00B53E33" w:rsidP="00434768">
      <w:pPr>
        <w:pStyle w:val="Textpoznmkypodiarou"/>
      </w:pPr>
      <w:r>
        <w:rPr>
          <w:rStyle w:val="Odkaznapoznmkupodiarou"/>
        </w:rPr>
        <w:footnoteRef/>
      </w:r>
      <w:r w:rsidRPr="000F6C14">
        <w:rPr>
          <w:rStyle w:val="Odkaznapoznmkupodiarou"/>
        </w:rPr>
        <w:t>)</w:t>
      </w:r>
      <w:r>
        <w:t xml:space="preserve"> </w:t>
      </w:r>
      <w:r w:rsidRPr="00A21745">
        <w:rPr>
          <w:spacing w:val="-2"/>
        </w:rPr>
        <w:t>nezamestnané osoby sú všetky osoby vo veku od 15 do 74 rokov, ktoré spĺňajú súčasne 3 kritériá: v sledovanom (referenčnom) týždni nemali žiadnu platenú prácu, sú schopné nastúpiť do</w:t>
      </w:r>
      <w:r>
        <w:rPr>
          <w:spacing w:val="-2"/>
        </w:rPr>
        <w:t xml:space="preserve"> </w:t>
      </w:r>
      <w:r w:rsidRPr="006B6016">
        <w:t xml:space="preserve">práce </w:t>
      </w:r>
      <w:r w:rsidRPr="00A21745">
        <w:rPr>
          <w:spacing w:val="-2"/>
        </w:rPr>
        <w:t>do 2 týždňov a aktívne si hľadajú prácu (úplná definícia je uvedená vo vykonávacom nariadení Komisie (EÚ) č. 2019/2240)</w:t>
      </w:r>
    </w:p>
  </w:footnote>
  <w:footnote w:id="7">
    <w:p w14:paraId="7BE3877D" w14:textId="2B601115" w:rsidR="00B53E33" w:rsidRPr="00B17A2F" w:rsidRDefault="00B53E33" w:rsidP="00F029E2">
      <w:pPr>
        <w:pStyle w:val="Textpoznmkypodiarou"/>
        <w:widowControl/>
      </w:pPr>
      <w:r w:rsidRPr="00B17A2F">
        <w:rPr>
          <w:rStyle w:val="Odkaznapoznmkupodiarou"/>
        </w:rPr>
        <w:footnoteRef/>
      </w:r>
      <w:r w:rsidRPr="00B17A2F">
        <w:rPr>
          <w:rStyle w:val="Odkaznapoznmkupodiarou"/>
        </w:rPr>
        <w:t>)</w:t>
      </w:r>
      <w:r w:rsidRPr="00B17A2F">
        <w:t xml:space="preserve"> podľa metodiky ESA 2010; pokiaľ nie je uvedené inak, absolútne hodnoty a štruktúra sú v bež</w:t>
      </w:r>
      <w:r w:rsidRPr="00B17A2F">
        <w:softHyphen/>
        <w:t>ných cenách, údaje o medziročnom vývoji sú zo stálych cien vypočítaných reťazením objemov k re</w:t>
      </w:r>
      <w:r w:rsidRPr="00B17A2F">
        <w:softHyphen/>
        <w:t>fe</w:t>
      </w:r>
      <w:r w:rsidRPr="00B17A2F">
        <w:softHyphen/>
        <w:t>renč</w:t>
      </w:r>
      <w:r w:rsidRPr="00B17A2F">
        <w:softHyphen/>
        <w:t>nému roku 20</w:t>
      </w:r>
      <w:r w:rsidR="00123655">
        <w:t>20</w:t>
      </w:r>
    </w:p>
  </w:footnote>
  <w:footnote w:id="8">
    <w:p w14:paraId="6EE4D7A3" w14:textId="77777777" w:rsidR="00123655" w:rsidRDefault="00123655" w:rsidP="00123655">
      <w:pPr>
        <w:pStyle w:val="xxmsonormal"/>
        <w:jc w:val="both"/>
      </w:pPr>
      <w:r w:rsidRPr="00B17A2F">
        <w:rPr>
          <w:rStyle w:val="Odkaznapoznmkupodiarou"/>
          <w:rFonts w:ascii="Arial" w:hAnsi="Arial"/>
        </w:rPr>
        <w:footnoteRef/>
      </w:r>
      <w:r w:rsidRPr="00B17A2F">
        <w:rPr>
          <w:rStyle w:val="Odkaznapoznmkupodiarou"/>
          <w:rFonts w:ascii="Arial" w:hAnsi="Arial"/>
        </w:rPr>
        <w:t xml:space="preserve">) </w:t>
      </w:r>
      <w:r w:rsidRPr="00F41B2F">
        <w:rPr>
          <w:rFonts w:ascii="Arial" w:eastAsia="Times New Roman" w:hAnsi="Arial" w:cs="Arial"/>
          <w:sz w:val="16"/>
          <w:szCs w:val="16"/>
        </w:rPr>
        <w:t xml:space="preserve">údaje sú sezónne upravené programom </w:t>
      </w:r>
      <w:proofErr w:type="spellStart"/>
      <w:r w:rsidRPr="00F41B2F">
        <w:rPr>
          <w:rFonts w:ascii="Arial" w:eastAsia="Times New Roman" w:hAnsi="Arial" w:cs="Arial"/>
          <w:sz w:val="16"/>
          <w:szCs w:val="16"/>
        </w:rPr>
        <w:t>JDemetra</w:t>
      </w:r>
      <w:proofErr w:type="spellEnd"/>
      <w:r w:rsidRPr="00F41B2F">
        <w:rPr>
          <w:rFonts w:ascii="Arial" w:eastAsia="Times New Roman" w:hAnsi="Arial" w:cs="Arial"/>
          <w:sz w:val="16"/>
          <w:szCs w:val="16"/>
        </w:rPr>
        <w:t>+ a pri spracovaní každého štvrťroka sa spresňujú v celom časovom rade</w:t>
      </w:r>
    </w:p>
    <w:p w14:paraId="5C31827F" w14:textId="77777777" w:rsidR="00123655" w:rsidRDefault="00123655" w:rsidP="00123655">
      <w:pPr>
        <w:pStyle w:val="Textpoznmkypodiarou"/>
        <w:widowControl/>
      </w:pPr>
    </w:p>
  </w:footnote>
  <w:footnote w:id="9">
    <w:p w14:paraId="3BE87A42" w14:textId="77777777" w:rsidR="00B53E33" w:rsidRPr="00561C83" w:rsidRDefault="00B53E33" w:rsidP="00367C56">
      <w:pPr>
        <w:pStyle w:val="Textpoznmkypodiarou"/>
      </w:pPr>
      <w:r>
        <w:rPr>
          <w:rStyle w:val="Odkaznapoznmkupodiarou"/>
        </w:rPr>
        <w:footnoteRef/>
      </w:r>
      <w:r w:rsidRPr="00AF343A">
        <w:rPr>
          <w:rStyle w:val="Odkaznapoznmkupodiarou"/>
        </w:rPr>
        <w:t xml:space="preserve">) </w:t>
      </w:r>
      <w:r w:rsidRPr="00561C83">
        <w:t>absolútne hodnoty, štruktúra a medziročné indexy sú v bežných cenách</w:t>
      </w:r>
    </w:p>
  </w:footnote>
  <w:footnote w:id="10">
    <w:p w14:paraId="60A70ADE" w14:textId="77777777" w:rsidR="00B53E33" w:rsidRPr="00561C83" w:rsidRDefault="00B53E33" w:rsidP="00367C56">
      <w:pPr>
        <w:pStyle w:val="Textpoznmkypodiarou"/>
      </w:pPr>
      <w:r>
        <w:rPr>
          <w:rStyle w:val="Odkaznapoznmkupodiarou"/>
        </w:rPr>
        <w:footnoteRef/>
      </w:r>
      <w:r w:rsidRPr="00AF343A">
        <w:rPr>
          <w:rStyle w:val="Odkaznapoznmkupodiarou"/>
        </w:rPr>
        <w:t xml:space="preserve">) </w:t>
      </w:r>
      <w:r w:rsidRPr="00561C83">
        <w:t>absolútne hodnoty, štruktúra a medziročné indexy sú v bežných cenách</w:t>
      </w:r>
    </w:p>
  </w:footnote>
  <w:footnote w:id="11">
    <w:p w14:paraId="0B2BE9E7" w14:textId="5E073AB6" w:rsidR="00B53E33" w:rsidRDefault="00B53E33" w:rsidP="00BA2FC4">
      <w:pPr>
        <w:pStyle w:val="Textpoznmkypodiarou"/>
      </w:pPr>
      <w:r>
        <w:rPr>
          <w:rStyle w:val="Odkaznapoznmkupodiarou"/>
        </w:rPr>
        <w:footnoteRef/>
      </w:r>
      <w:r>
        <w:rPr>
          <w:rStyle w:val="Odkaznapoznmkupodiarou"/>
        </w:rPr>
        <w:t>)</w:t>
      </w:r>
      <w:r>
        <w:t> pokiaľ nie je uvedené inak, absolútne hodnoty a štruktúra sú v bežných cenách, údaje o medziročnom vývoji sú zo stálych cien vypočítaných reťazením objemov k referenčnému roku 20</w:t>
      </w:r>
      <w:r w:rsidR="004170F5">
        <w:t>20</w:t>
      </w:r>
      <w:r>
        <w:t xml:space="preserve"> </w:t>
      </w:r>
    </w:p>
  </w:footnote>
  <w:footnote w:id="12">
    <w:p w14:paraId="50284D45" w14:textId="77777777" w:rsidR="003A663A" w:rsidRDefault="003A663A" w:rsidP="003A663A">
      <w:pPr>
        <w:pStyle w:val="Textpoznmkypodiarou"/>
      </w:pPr>
      <w:r>
        <w:rPr>
          <w:rStyle w:val="Odkaznapoznmkupodiarou"/>
        </w:rPr>
        <w:footnoteRef/>
      </w:r>
      <w:r w:rsidRPr="004B74BD">
        <w:rPr>
          <w:rStyle w:val="Odkaznapoznmkupodiarou"/>
        </w:rPr>
        <w:t>)</w:t>
      </w:r>
      <w:r>
        <w:t xml:space="preserve"> </w:t>
      </w:r>
      <w:r>
        <w:rPr>
          <w:rFonts w:cs="Arial"/>
          <w:szCs w:val="16"/>
        </w:rPr>
        <w:t>d</w:t>
      </w:r>
      <w:r w:rsidRPr="004B74BD">
        <w:rPr>
          <w:rFonts w:cs="Arial"/>
          <w:szCs w:val="16"/>
        </w:rPr>
        <w:t>okončené byty – byty, ktorým boli vydané kolaudačné rozhodnutia v sledovanom štvrťroku</w:t>
      </w:r>
    </w:p>
  </w:footnote>
  <w:footnote w:id="13">
    <w:p w14:paraId="2D2C4B08" w14:textId="77777777" w:rsidR="00A7106D" w:rsidRPr="004B74BD" w:rsidRDefault="00A7106D" w:rsidP="00A7106D">
      <w:pPr>
        <w:pStyle w:val="Textpoznmkypodiarou"/>
        <w:rPr>
          <w:szCs w:val="16"/>
        </w:rPr>
      </w:pPr>
      <w:r w:rsidRPr="004B74BD">
        <w:rPr>
          <w:rStyle w:val="Odkaznapoznmkupodiarou"/>
          <w:szCs w:val="16"/>
        </w:rPr>
        <w:footnoteRef/>
      </w:r>
      <w:r w:rsidRPr="004B74BD">
        <w:rPr>
          <w:rStyle w:val="Odkaznapoznmkupodiarou"/>
          <w:szCs w:val="16"/>
        </w:rPr>
        <w:t>)</w:t>
      </w:r>
      <w:r>
        <w:t xml:space="preserve"> </w:t>
      </w:r>
      <w:r>
        <w:rPr>
          <w:rFonts w:cs="Arial"/>
          <w:szCs w:val="16"/>
        </w:rPr>
        <w:t>z</w:t>
      </w:r>
      <w:r w:rsidRPr="004B74BD">
        <w:rPr>
          <w:rFonts w:cs="Arial"/>
          <w:szCs w:val="16"/>
        </w:rPr>
        <w:t>ačaté byty – byty, na výstavbu ktorých boli vydané stavebné povolenia v sledovanom štvrťroku</w:t>
      </w:r>
    </w:p>
  </w:footnote>
  <w:footnote w:id="14">
    <w:p w14:paraId="3962254D" w14:textId="77777777" w:rsidR="00B53E33" w:rsidRPr="004B74BD" w:rsidRDefault="00B53E33" w:rsidP="00CE0513">
      <w:pPr>
        <w:pStyle w:val="Textpoznmkypodiarou"/>
        <w:rPr>
          <w:strike/>
          <w:szCs w:val="16"/>
        </w:rPr>
      </w:pPr>
      <w:r w:rsidRPr="004B74BD">
        <w:rPr>
          <w:rStyle w:val="Odkaznapoznmkupodiarou"/>
          <w:szCs w:val="16"/>
        </w:rPr>
        <w:footnoteRef/>
      </w:r>
      <w:r w:rsidRPr="004B74BD">
        <w:rPr>
          <w:rStyle w:val="Odkaznapoznmkupodiarou"/>
          <w:szCs w:val="16"/>
        </w:rPr>
        <w:t>)</w:t>
      </w:r>
      <w:r w:rsidRPr="004B74BD">
        <w:rPr>
          <w:szCs w:val="16"/>
        </w:rPr>
        <w:t xml:space="preserve"> zostavenie dovozu a vývozu výrobkov a služieb podľa metodiky ESA 2010</w:t>
      </w:r>
    </w:p>
  </w:footnote>
  <w:footnote w:id="15">
    <w:p w14:paraId="053DC8FA" w14:textId="77777777" w:rsidR="00B53E33" w:rsidRDefault="00B53E33" w:rsidP="00F029E2">
      <w:pPr>
        <w:pStyle w:val="Textpoznmkypodiarou"/>
      </w:pPr>
      <w:r>
        <w:rPr>
          <w:rStyle w:val="Odkaznapoznmkupodiarou"/>
        </w:rPr>
        <w:footnoteRef/>
      </w:r>
      <w:r>
        <w:rPr>
          <w:rStyle w:val="Odkaznapoznmkupodiarou"/>
        </w:rPr>
        <w:t>)</w:t>
      </w:r>
      <w:r>
        <w:t xml:space="preserve"> absolútne hodnoty, štruktúra a medziročné zmeny sú v bežných cenách</w:t>
      </w:r>
    </w:p>
  </w:footnote>
  <w:footnote w:id="16">
    <w:p w14:paraId="293885FE" w14:textId="77777777" w:rsidR="007429FF" w:rsidRDefault="007429FF" w:rsidP="007429FF">
      <w:pPr>
        <w:pStyle w:val="Textpoznmkypodiarou"/>
      </w:pPr>
      <w:r>
        <w:rPr>
          <w:rStyle w:val="Odkaznapoznmkupodiarou"/>
        </w:rPr>
        <w:footnoteRef/>
      </w:r>
      <w:r>
        <w:rPr>
          <w:rStyle w:val="Odkaznapoznmkupodiarou"/>
        </w:rPr>
        <w:t xml:space="preserve">) </w:t>
      </w:r>
      <w:r>
        <w:t xml:space="preserve">odmeny zamestnancov (rezidentov aj nerezidentov) vyplatené rezidentskými zamestnávateľmi </w:t>
      </w:r>
    </w:p>
  </w:footnote>
  <w:footnote w:id="17">
    <w:p w14:paraId="6138D976" w14:textId="77777777" w:rsidR="00B53E33" w:rsidRDefault="00B53E33" w:rsidP="00F029E2">
      <w:pPr>
        <w:pStyle w:val="Textpoznmkypodiarou"/>
      </w:pPr>
      <w:r>
        <w:rPr>
          <w:rStyle w:val="Odkaznapoznmkupodiarou"/>
        </w:rPr>
        <w:footnoteRef/>
      </w:r>
      <w:r>
        <w:rPr>
          <w:rStyle w:val="Odkaznapoznmkupodiarou"/>
        </w:rPr>
        <w:t>)</w:t>
      </w:r>
      <w:r>
        <w:t xml:space="preserve"> absolútne hodnoty, štruktúra a medziročné zmeny sú v bežných cenách </w:t>
      </w:r>
      <w:r>
        <w:rPr>
          <w:rStyle w:val="Odkaznapoznmkupodiarou"/>
        </w:rPr>
        <w:t xml:space="preserve"> </w:t>
      </w:r>
    </w:p>
  </w:footnote>
  <w:footnote w:id="18">
    <w:p w14:paraId="5CFB63A0" w14:textId="52723B9D" w:rsidR="00B53E33" w:rsidRPr="00D256D4" w:rsidRDefault="00B53E33" w:rsidP="00A55BAC">
      <w:pPr>
        <w:pStyle w:val="Textpoznmkypodiarou"/>
        <w:ind w:left="198" w:hanging="198"/>
        <w:rPr>
          <w:strike/>
        </w:rPr>
      </w:pPr>
      <w:r>
        <w:rPr>
          <w:rStyle w:val="Odkaznapoznmkupodiarou"/>
        </w:rPr>
        <w:footnoteRef/>
      </w:r>
      <w:r>
        <w:rPr>
          <w:rStyle w:val="Odkaznapoznmkupodiarou"/>
        </w:rPr>
        <w:t>)</w:t>
      </w:r>
      <w:r>
        <w:t xml:space="preserve"> ú</w:t>
      </w:r>
      <w:r w:rsidRPr="00CD5487">
        <w:rPr>
          <w:rFonts w:cs="Arial"/>
          <w:iCs/>
          <w:szCs w:val="16"/>
        </w:rPr>
        <w:t>daje sú v bežných cenách v hodnote typu FOB</w:t>
      </w:r>
      <w:r>
        <w:rPr>
          <w:rFonts w:cs="Arial"/>
          <w:iCs/>
          <w:szCs w:val="16"/>
        </w:rPr>
        <w:t>,</w:t>
      </w:r>
      <w:r w:rsidRPr="00CD5487">
        <w:rPr>
          <w:rFonts w:cs="Arial"/>
          <w:iCs/>
          <w:szCs w:val="16"/>
        </w:rPr>
        <w:t xml:space="preserve"> </w:t>
      </w:r>
      <w:r>
        <w:rPr>
          <w:rFonts w:cs="Arial"/>
          <w:iCs/>
          <w:szCs w:val="16"/>
        </w:rPr>
        <w:t>i</w:t>
      </w:r>
      <w:r w:rsidRPr="00CD5487">
        <w:rPr>
          <w:rFonts w:cs="Arial"/>
          <w:iCs/>
          <w:szCs w:val="16"/>
        </w:rPr>
        <w:t>nformáciu vypracoval Štatistický úrad SR na základe údajov Colnej sekcie Finančného riaditeľstva SR získaných v rámci colného konania a z INTRASTAT-SK hlásení poskytnutých dovozcami a vývozcami tovaru v rámci EÚ</w:t>
      </w:r>
    </w:p>
  </w:footnote>
  <w:footnote w:id="19">
    <w:p w14:paraId="06543CBA" w14:textId="77777777" w:rsidR="00712C65" w:rsidRDefault="00712C65" w:rsidP="00712C65">
      <w:pPr>
        <w:pStyle w:val="Textpoznmkypodiarou"/>
        <w:ind w:left="284" w:hanging="284"/>
      </w:pPr>
      <w:r>
        <w:rPr>
          <w:rStyle w:val="Odkaznapoznmkupodiarou"/>
        </w:rPr>
        <w:footnoteRef/>
      </w:r>
      <w:r>
        <w:rPr>
          <w:rStyle w:val="Odkaznapoznmkupodiarou"/>
        </w:rPr>
        <w:t>)</w:t>
      </w:r>
      <w:r>
        <w:t xml:space="preserve"> </w:t>
      </w:r>
      <w:r w:rsidRPr="005932A7">
        <w:rPr>
          <w:rFonts w:cs="Arial"/>
          <w:color w:val="333333"/>
          <w:szCs w:val="16"/>
        </w:rPr>
        <w:t>Štatistický úrad SR v rámci skvalitnenia dát rozšíril v priebehu roka 2023 zdroje údajov o dovoze a do štatistických výstupov zahrnul aj údaje za fyzické a právnické osoby neregistrované pre DPH, ktoré si v rámci EÚ kúpili tovar na diaľku (napr. cez internet). Tieto údaje boli zapracované do štatistických výstupov od januára 2022.</w:t>
      </w:r>
    </w:p>
  </w:footnote>
  <w:footnote w:id="20">
    <w:p w14:paraId="45073827" w14:textId="3089B479" w:rsidR="00B53E33" w:rsidRDefault="00B53E33" w:rsidP="00A32365">
      <w:pPr>
        <w:pStyle w:val="Textpoznmkypodiarou"/>
      </w:pPr>
      <w:r>
        <w:rPr>
          <w:rStyle w:val="Odkaznapoznmkupodiarou"/>
        </w:rPr>
        <w:footnoteRef/>
      </w:r>
      <w:r>
        <w:rPr>
          <w:rStyle w:val="Odkaznapoznmkupodiarou"/>
        </w:rPr>
        <w:t>)</w:t>
      </w:r>
      <w:r>
        <w:rPr>
          <w:vertAlign w:val="superscript"/>
        </w:rPr>
        <w:t> </w:t>
      </w:r>
      <w:r>
        <w:t>cenové deflátory sú zo stálych cien vypočítaných reťazením objemov k </w:t>
      </w:r>
      <w:r w:rsidRPr="0060557F">
        <w:t>referenčnému roku 20</w:t>
      </w:r>
      <w:r w:rsidR="00E566E8">
        <w:t>20</w:t>
      </w:r>
      <w:r>
        <w:t xml:space="preserve"> </w:t>
      </w:r>
    </w:p>
  </w:footnote>
  <w:footnote w:id="21">
    <w:p w14:paraId="6CF2EBE4" w14:textId="773B6967" w:rsidR="009B4D64" w:rsidRDefault="009B4D64" w:rsidP="009B4D64">
      <w:pPr>
        <w:pStyle w:val="Textpoznmkypodiarou"/>
      </w:pPr>
      <w:r>
        <w:rPr>
          <w:rStyle w:val="Odkaznapoznmkupodiarou"/>
        </w:rPr>
        <w:footnoteRef/>
      </w:r>
      <w:r>
        <w:rPr>
          <w:rStyle w:val="Odkaznapoznmkupodiarou"/>
        </w:rPr>
        <w:t>)</w:t>
      </w:r>
      <w:r>
        <w:t xml:space="preserve"> predbežné údaje</w:t>
      </w:r>
    </w:p>
  </w:footnote>
  <w:footnote w:id="22">
    <w:p w14:paraId="4102189E" w14:textId="77777777" w:rsidR="00B53E33" w:rsidRDefault="00B53E33" w:rsidP="000C6F1E">
      <w:pPr>
        <w:pStyle w:val="Textpoznmkypodiarou"/>
      </w:pPr>
      <w:r>
        <w:rPr>
          <w:rStyle w:val="Odkaznapoznmkupodiarou"/>
        </w:rPr>
        <w:footnoteRef/>
      </w:r>
      <w:r>
        <w:rPr>
          <w:rStyle w:val="Odkaznapoznmkupodiarou"/>
        </w:rPr>
        <w:t>)</w:t>
      </w:r>
      <w:r>
        <w:t xml:space="preserve"> metodika VZPS je v súlade s medzinárodnými definíciami a odporúčaniami ILO a </w:t>
      </w:r>
      <w:proofErr w:type="spellStart"/>
      <w:r>
        <w:t>Eurostatu</w:t>
      </w:r>
      <w:proofErr w:type="spellEnd"/>
      <w:r>
        <w:t xml:space="preserve"> </w:t>
      </w:r>
    </w:p>
  </w:footnote>
  <w:footnote w:id="23">
    <w:p w14:paraId="732D6071" w14:textId="77777777" w:rsidR="0068595F" w:rsidRPr="0003379E" w:rsidRDefault="0068595F" w:rsidP="0068595F">
      <w:pPr>
        <w:pStyle w:val="Textpoznmkypodiarou"/>
      </w:pPr>
      <w:r>
        <w:rPr>
          <w:rStyle w:val="Odkaznapoznmkupodiarou"/>
        </w:rPr>
        <w:footnoteRef/>
      </w:r>
      <w:r>
        <w:rPr>
          <w:rStyle w:val="Odkaznapoznmkupodiarou"/>
        </w:rPr>
        <w:t>)</w:t>
      </w:r>
      <w:r>
        <w:t xml:space="preserve"> </w:t>
      </w:r>
      <w:r w:rsidRPr="0003379E">
        <w:t>pracujúci v zmysle novej metodiky VZPS platnej v EÚ od roku 2021 (IESS) sú všetky osoby vo veku od 15 do 89 rokov, ktoré v sledovanom (referenčnom) týždni vykonávajú aspoň 1 hodinu prácu za mzdu, plat, odmenu alebo pracovnú činnosť za účelom dosiahnutia zisku, vrátane osôb vykonávajúcich prácu na základe dohôd, sezónnych pracovníkov, osôb na materskej alebo rodičovskej dovolenke, osôb pracujúc</w:t>
      </w:r>
      <w:r>
        <w:t>ich v zahraničí menej ako 1 rok a</w:t>
      </w:r>
      <w:r w:rsidRPr="0003379E">
        <w:t xml:space="preserve"> osôb dochádzajúcich za prácou do zahraničia; respondenti sú zahrnutí do odvetví podľa ekonomickej činnosti miestn</w:t>
      </w:r>
      <w:r>
        <w:t>ej jednotky nie celého podniku</w:t>
      </w:r>
    </w:p>
  </w:footnote>
  <w:footnote w:id="24">
    <w:p w14:paraId="152EFF10" w14:textId="77777777" w:rsidR="0068595F" w:rsidRDefault="0068595F" w:rsidP="0068595F">
      <w:pPr>
        <w:pStyle w:val="Textpoznmkypodiarou"/>
      </w:pPr>
      <w:r>
        <w:rPr>
          <w:rStyle w:val="Odkaznapoznmkupodiarou"/>
        </w:rPr>
        <w:footnoteRef/>
      </w:r>
      <w:r w:rsidRPr="004E0CD3">
        <w:rPr>
          <w:rStyle w:val="Odkaznapoznmkupodiarou"/>
        </w:rPr>
        <w:t>)</w:t>
      </w:r>
      <w:r>
        <w:t xml:space="preserve"> migrácia za prácou do zahraničia do 1 roku vrátane časovo neobmedzenej dochádzky za prácou cez hranice </w:t>
      </w:r>
      <w:r w:rsidRPr="002B73A7">
        <w:t>v zmysle novej metodiky VZPS platnej v EÚ od roku 2021 (IESS)</w:t>
      </w:r>
    </w:p>
  </w:footnote>
  <w:footnote w:id="25">
    <w:p w14:paraId="3ED46641" w14:textId="77777777" w:rsidR="00B53E33" w:rsidRPr="008F4C2F" w:rsidRDefault="00B53E33" w:rsidP="00F9255D">
      <w:pPr>
        <w:pStyle w:val="Textpoznmkypodiarou"/>
      </w:pPr>
      <w:r>
        <w:rPr>
          <w:rStyle w:val="Odkaznapoznmkupodiarou"/>
        </w:rPr>
        <w:footnoteRef/>
      </w:r>
      <w:r w:rsidRPr="000F6C14">
        <w:rPr>
          <w:rStyle w:val="Odkaznapoznmkupodiarou"/>
        </w:rPr>
        <w:t>)</w:t>
      </w:r>
      <w:r>
        <w:t xml:space="preserve"> </w:t>
      </w:r>
      <w:r w:rsidRPr="008F4C2F">
        <w:t>nezamestnané osoby sú všetky osoby vo veku od 15 do 74 rokov, ktoré spĺňajú súčasne 3 kritériá: v sledovanom (referenčnom) týždni nemali žiadnu platenú prácu, sú schopné nastúpiť do práce</w:t>
      </w:r>
      <w:r>
        <w:t xml:space="preserve"> </w:t>
      </w:r>
      <w:r w:rsidRPr="008F4C2F">
        <w:t>do 2 týždňov a aktívne si hľadajú prácu (úplná definícia je uvedená vo vykonávacom nariadení Komisie (EÚ) č. 2019/2240</w:t>
      </w:r>
      <w:r>
        <w:t>)</w:t>
      </w:r>
    </w:p>
  </w:footnote>
  <w:footnote w:id="26">
    <w:p w14:paraId="00D9A79E" w14:textId="48DDA787" w:rsidR="00B53E33" w:rsidRPr="00485935" w:rsidRDefault="00B53E33" w:rsidP="000C6F1E">
      <w:pPr>
        <w:rPr>
          <w:rFonts w:ascii="Arial" w:hAnsi="Arial" w:cs="Arial"/>
          <w:sz w:val="16"/>
          <w:szCs w:val="16"/>
        </w:rPr>
      </w:pPr>
      <w:r w:rsidRPr="009123C4">
        <w:rPr>
          <w:rStyle w:val="Odkaznapoznmkupodiarou"/>
          <w:rFonts w:ascii="Arial" w:hAnsi="Arial" w:cs="Arial"/>
          <w:szCs w:val="16"/>
        </w:rPr>
        <w:footnoteRef/>
      </w:r>
      <w:r w:rsidRPr="009123C4">
        <w:rPr>
          <w:rStyle w:val="Odkaznapoznmkupodiarou"/>
          <w:rFonts w:ascii="Arial" w:hAnsi="Arial" w:cs="Arial"/>
          <w:szCs w:val="16"/>
        </w:rPr>
        <w:t>)</w:t>
      </w:r>
      <w:r>
        <w:rPr>
          <w:rFonts w:ascii="Arial" w:hAnsi="Arial" w:cs="Arial"/>
        </w:rPr>
        <w:t xml:space="preserve"> </w:t>
      </w:r>
      <w:r w:rsidRPr="00485935">
        <w:rPr>
          <w:rFonts w:ascii="Arial" w:hAnsi="Arial" w:cs="Arial"/>
          <w:sz w:val="16"/>
          <w:szCs w:val="16"/>
        </w:rPr>
        <w:t>údaje sú spracované zo štvrťročného štatistického výkazníctva; bez podnikateľských príjmov, vrátane štatistického odhadu mzdy zamestnancov u živnostníkov</w:t>
      </w:r>
    </w:p>
    <w:p w14:paraId="39000090" w14:textId="77777777" w:rsidR="00B53E33" w:rsidRDefault="00B53E33" w:rsidP="000C6F1E">
      <w:pPr>
        <w:pStyle w:val="Textpoznmkypodiarou"/>
        <w:widowControl/>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7504AF"/>
    <w:multiLevelType w:val="hybridMultilevel"/>
    <w:tmpl w:val="B5423F3E"/>
    <w:lvl w:ilvl="0" w:tplc="041B0001">
      <w:start w:val="1"/>
      <w:numFmt w:val="bullet"/>
      <w:lvlText w:val=""/>
      <w:lvlJc w:val="left"/>
      <w:pPr>
        <w:ind w:left="805" w:hanging="360"/>
      </w:pPr>
      <w:rPr>
        <w:rFonts w:ascii="Symbol" w:hAnsi="Symbol" w:hint="default"/>
      </w:rPr>
    </w:lvl>
    <w:lvl w:ilvl="1" w:tplc="041B0003" w:tentative="1">
      <w:start w:val="1"/>
      <w:numFmt w:val="bullet"/>
      <w:lvlText w:val="o"/>
      <w:lvlJc w:val="left"/>
      <w:pPr>
        <w:ind w:left="1525" w:hanging="360"/>
      </w:pPr>
      <w:rPr>
        <w:rFonts w:ascii="Courier New" w:hAnsi="Courier New" w:cs="Courier New" w:hint="default"/>
      </w:rPr>
    </w:lvl>
    <w:lvl w:ilvl="2" w:tplc="041B0005" w:tentative="1">
      <w:start w:val="1"/>
      <w:numFmt w:val="bullet"/>
      <w:lvlText w:val=""/>
      <w:lvlJc w:val="left"/>
      <w:pPr>
        <w:ind w:left="2245" w:hanging="360"/>
      </w:pPr>
      <w:rPr>
        <w:rFonts w:ascii="Wingdings" w:hAnsi="Wingdings" w:hint="default"/>
      </w:rPr>
    </w:lvl>
    <w:lvl w:ilvl="3" w:tplc="041B0001" w:tentative="1">
      <w:start w:val="1"/>
      <w:numFmt w:val="bullet"/>
      <w:lvlText w:val=""/>
      <w:lvlJc w:val="left"/>
      <w:pPr>
        <w:ind w:left="2965" w:hanging="360"/>
      </w:pPr>
      <w:rPr>
        <w:rFonts w:ascii="Symbol" w:hAnsi="Symbol" w:hint="default"/>
      </w:rPr>
    </w:lvl>
    <w:lvl w:ilvl="4" w:tplc="041B0003" w:tentative="1">
      <w:start w:val="1"/>
      <w:numFmt w:val="bullet"/>
      <w:lvlText w:val="o"/>
      <w:lvlJc w:val="left"/>
      <w:pPr>
        <w:ind w:left="3685" w:hanging="360"/>
      </w:pPr>
      <w:rPr>
        <w:rFonts w:ascii="Courier New" w:hAnsi="Courier New" w:cs="Courier New" w:hint="default"/>
      </w:rPr>
    </w:lvl>
    <w:lvl w:ilvl="5" w:tplc="041B0005" w:tentative="1">
      <w:start w:val="1"/>
      <w:numFmt w:val="bullet"/>
      <w:lvlText w:val=""/>
      <w:lvlJc w:val="left"/>
      <w:pPr>
        <w:ind w:left="4405" w:hanging="360"/>
      </w:pPr>
      <w:rPr>
        <w:rFonts w:ascii="Wingdings" w:hAnsi="Wingdings" w:hint="default"/>
      </w:rPr>
    </w:lvl>
    <w:lvl w:ilvl="6" w:tplc="041B0001" w:tentative="1">
      <w:start w:val="1"/>
      <w:numFmt w:val="bullet"/>
      <w:lvlText w:val=""/>
      <w:lvlJc w:val="left"/>
      <w:pPr>
        <w:ind w:left="5125" w:hanging="360"/>
      </w:pPr>
      <w:rPr>
        <w:rFonts w:ascii="Symbol" w:hAnsi="Symbol" w:hint="default"/>
      </w:rPr>
    </w:lvl>
    <w:lvl w:ilvl="7" w:tplc="041B0003" w:tentative="1">
      <w:start w:val="1"/>
      <w:numFmt w:val="bullet"/>
      <w:lvlText w:val="o"/>
      <w:lvlJc w:val="left"/>
      <w:pPr>
        <w:ind w:left="5845" w:hanging="360"/>
      </w:pPr>
      <w:rPr>
        <w:rFonts w:ascii="Courier New" w:hAnsi="Courier New" w:cs="Courier New" w:hint="default"/>
      </w:rPr>
    </w:lvl>
    <w:lvl w:ilvl="8" w:tplc="041B0005" w:tentative="1">
      <w:start w:val="1"/>
      <w:numFmt w:val="bullet"/>
      <w:lvlText w:val=""/>
      <w:lvlJc w:val="left"/>
      <w:pPr>
        <w:ind w:left="6565" w:hanging="360"/>
      </w:pPr>
      <w:rPr>
        <w:rFonts w:ascii="Wingdings" w:hAnsi="Wingdings" w:hint="default"/>
      </w:rPr>
    </w:lvl>
  </w:abstractNum>
  <w:abstractNum w:abstractNumId="1" w15:restartNumberingAfterBreak="0">
    <w:nsid w:val="56DA4491"/>
    <w:multiLevelType w:val="hybridMultilevel"/>
    <w:tmpl w:val="58F04006"/>
    <w:lvl w:ilvl="0" w:tplc="F134036A">
      <w:start w:val="1"/>
      <w:numFmt w:val="decimal"/>
      <w:lvlText w:val="%1."/>
      <w:lvlJc w:val="left"/>
      <w:pPr>
        <w:ind w:left="720" w:hanging="360"/>
      </w:pPr>
      <w:rPr>
        <w:rFonts w:cs="Times New Roman" w:hint="default"/>
        <w:b/>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15:restartNumberingAfterBreak="0">
    <w:nsid w:val="5D0B2A73"/>
    <w:multiLevelType w:val="hybridMultilevel"/>
    <w:tmpl w:val="FCE80B5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 w15:restartNumberingAfterBreak="0">
    <w:nsid w:val="676C6372"/>
    <w:multiLevelType w:val="hybridMultilevel"/>
    <w:tmpl w:val="18969DB4"/>
    <w:lvl w:ilvl="0" w:tplc="E6003FE2">
      <w:start w:val="1"/>
      <w:numFmt w:val="decimal"/>
      <w:lvlText w:val="%1."/>
      <w:lvlJc w:val="left"/>
      <w:pPr>
        <w:ind w:left="1080" w:hanging="360"/>
      </w:pPr>
      <w:rPr>
        <w:rFonts w:cs="Times New Roman" w:hint="default"/>
        <w:b/>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num w:numId="1" w16cid:durableId="1118178640">
    <w:abstractNumId w:val="1"/>
  </w:num>
  <w:num w:numId="2" w16cid:durableId="1257791683">
    <w:abstractNumId w:val="3"/>
  </w:num>
  <w:num w:numId="3" w16cid:durableId="1255356598">
    <w:abstractNumId w:val="0"/>
  </w:num>
  <w:num w:numId="4" w16cid:durableId="98913822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284"/>
  <w:hyphenationZone w:val="113"/>
  <w:doNotHyphenateCaps/>
  <w:drawingGridHorizontalSpacing w:val="120"/>
  <w:drawingGridVerticalSpacing w:val="120"/>
  <w:displayVerticalDrawingGridEvery w:val="0"/>
  <w:doNotUseMarginsForDrawingGridOrigin/>
  <w:doNotShadeFormData/>
  <w:characterSpacingControl w:val="doNotCompress"/>
  <w:footnotePr>
    <w:footnote w:id="-1"/>
    <w:footnote w:id="0"/>
  </w:footnotePr>
  <w:endnotePr>
    <w:numFmt w:val="decimal"/>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LQwMDExMjQzNTMyMTBV0lEKTi0uzszPAykwrAUA8hjH/SwAAAA="/>
  </w:docVars>
  <w:rsids>
    <w:rsidRoot w:val="00626EC3"/>
    <w:rsid w:val="00000626"/>
    <w:rsid w:val="000007E9"/>
    <w:rsid w:val="00000B44"/>
    <w:rsid w:val="00000B6B"/>
    <w:rsid w:val="00000BB8"/>
    <w:rsid w:val="00000CC5"/>
    <w:rsid w:val="00000E8E"/>
    <w:rsid w:val="00000F69"/>
    <w:rsid w:val="0000119C"/>
    <w:rsid w:val="000011AB"/>
    <w:rsid w:val="00001542"/>
    <w:rsid w:val="000018F5"/>
    <w:rsid w:val="00001F6B"/>
    <w:rsid w:val="0000248F"/>
    <w:rsid w:val="00002551"/>
    <w:rsid w:val="00002855"/>
    <w:rsid w:val="00002B38"/>
    <w:rsid w:val="00002E58"/>
    <w:rsid w:val="000035C4"/>
    <w:rsid w:val="00003892"/>
    <w:rsid w:val="000039AD"/>
    <w:rsid w:val="00003BF2"/>
    <w:rsid w:val="00003D85"/>
    <w:rsid w:val="00003E7E"/>
    <w:rsid w:val="00003F20"/>
    <w:rsid w:val="000040B6"/>
    <w:rsid w:val="00004129"/>
    <w:rsid w:val="00004180"/>
    <w:rsid w:val="00004506"/>
    <w:rsid w:val="00004C2E"/>
    <w:rsid w:val="00004E8D"/>
    <w:rsid w:val="00005370"/>
    <w:rsid w:val="00005512"/>
    <w:rsid w:val="000055E6"/>
    <w:rsid w:val="000059CF"/>
    <w:rsid w:val="000063AD"/>
    <w:rsid w:val="00006AA2"/>
    <w:rsid w:val="00006B2F"/>
    <w:rsid w:val="00007588"/>
    <w:rsid w:val="000077DC"/>
    <w:rsid w:val="0000798D"/>
    <w:rsid w:val="00007B28"/>
    <w:rsid w:val="00007B4E"/>
    <w:rsid w:val="0001023A"/>
    <w:rsid w:val="00010709"/>
    <w:rsid w:val="00011015"/>
    <w:rsid w:val="0001121D"/>
    <w:rsid w:val="000116CC"/>
    <w:rsid w:val="00011777"/>
    <w:rsid w:val="0001180D"/>
    <w:rsid w:val="000118C4"/>
    <w:rsid w:val="000119B5"/>
    <w:rsid w:val="00012047"/>
    <w:rsid w:val="00012237"/>
    <w:rsid w:val="00012356"/>
    <w:rsid w:val="0001242B"/>
    <w:rsid w:val="000125AE"/>
    <w:rsid w:val="000125B0"/>
    <w:rsid w:val="0001292F"/>
    <w:rsid w:val="00013276"/>
    <w:rsid w:val="00013610"/>
    <w:rsid w:val="00013671"/>
    <w:rsid w:val="000137D5"/>
    <w:rsid w:val="00013892"/>
    <w:rsid w:val="000138DA"/>
    <w:rsid w:val="00013989"/>
    <w:rsid w:val="00013C9D"/>
    <w:rsid w:val="00013E28"/>
    <w:rsid w:val="00013ECB"/>
    <w:rsid w:val="0001431A"/>
    <w:rsid w:val="0001447B"/>
    <w:rsid w:val="0001450E"/>
    <w:rsid w:val="0001468F"/>
    <w:rsid w:val="0001472F"/>
    <w:rsid w:val="0001485B"/>
    <w:rsid w:val="00014C94"/>
    <w:rsid w:val="00014E2B"/>
    <w:rsid w:val="00015144"/>
    <w:rsid w:val="0001517E"/>
    <w:rsid w:val="0001527B"/>
    <w:rsid w:val="0001555A"/>
    <w:rsid w:val="000157B5"/>
    <w:rsid w:val="0001587E"/>
    <w:rsid w:val="00015A97"/>
    <w:rsid w:val="00015BE8"/>
    <w:rsid w:val="00015C83"/>
    <w:rsid w:val="00015D31"/>
    <w:rsid w:val="00015E22"/>
    <w:rsid w:val="00015E28"/>
    <w:rsid w:val="00015FFD"/>
    <w:rsid w:val="00016170"/>
    <w:rsid w:val="0001640F"/>
    <w:rsid w:val="00016669"/>
    <w:rsid w:val="000166E1"/>
    <w:rsid w:val="00016735"/>
    <w:rsid w:val="00016DFD"/>
    <w:rsid w:val="00016E03"/>
    <w:rsid w:val="00017B6E"/>
    <w:rsid w:val="00017DC5"/>
    <w:rsid w:val="00017F19"/>
    <w:rsid w:val="00017F46"/>
    <w:rsid w:val="00017F66"/>
    <w:rsid w:val="00017FEA"/>
    <w:rsid w:val="0002021D"/>
    <w:rsid w:val="00020348"/>
    <w:rsid w:val="00020499"/>
    <w:rsid w:val="00020733"/>
    <w:rsid w:val="00020750"/>
    <w:rsid w:val="0002079C"/>
    <w:rsid w:val="00020B27"/>
    <w:rsid w:val="00020CB6"/>
    <w:rsid w:val="00020D94"/>
    <w:rsid w:val="00020DBE"/>
    <w:rsid w:val="00020E0C"/>
    <w:rsid w:val="00021065"/>
    <w:rsid w:val="000216D3"/>
    <w:rsid w:val="000217AE"/>
    <w:rsid w:val="00021DA0"/>
    <w:rsid w:val="00021DFD"/>
    <w:rsid w:val="00021F49"/>
    <w:rsid w:val="00022032"/>
    <w:rsid w:val="00022174"/>
    <w:rsid w:val="000222FC"/>
    <w:rsid w:val="0002245D"/>
    <w:rsid w:val="00022529"/>
    <w:rsid w:val="00022A45"/>
    <w:rsid w:val="00023BD1"/>
    <w:rsid w:val="00023F0E"/>
    <w:rsid w:val="00024097"/>
    <w:rsid w:val="0002421C"/>
    <w:rsid w:val="000243DE"/>
    <w:rsid w:val="00024640"/>
    <w:rsid w:val="0002466E"/>
    <w:rsid w:val="0002494D"/>
    <w:rsid w:val="00024D10"/>
    <w:rsid w:val="00024F31"/>
    <w:rsid w:val="00025136"/>
    <w:rsid w:val="00025339"/>
    <w:rsid w:val="000253D3"/>
    <w:rsid w:val="000259FD"/>
    <w:rsid w:val="00025B96"/>
    <w:rsid w:val="00025BE6"/>
    <w:rsid w:val="00025C77"/>
    <w:rsid w:val="00025C8E"/>
    <w:rsid w:val="00025EE6"/>
    <w:rsid w:val="000260FE"/>
    <w:rsid w:val="0002673F"/>
    <w:rsid w:val="00026A55"/>
    <w:rsid w:val="00026A80"/>
    <w:rsid w:val="00026C48"/>
    <w:rsid w:val="00026FB9"/>
    <w:rsid w:val="0002724D"/>
    <w:rsid w:val="00027685"/>
    <w:rsid w:val="00027942"/>
    <w:rsid w:val="00027A95"/>
    <w:rsid w:val="00027B65"/>
    <w:rsid w:val="00027C40"/>
    <w:rsid w:val="00027CE5"/>
    <w:rsid w:val="00027EB8"/>
    <w:rsid w:val="00027F82"/>
    <w:rsid w:val="000303EF"/>
    <w:rsid w:val="0003043D"/>
    <w:rsid w:val="000307FB"/>
    <w:rsid w:val="00030ABB"/>
    <w:rsid w:val="00031068"/>
    <w:rsid w:val="00031085"/>
    <w:rsid w:val="0003188B"/>
    <w:rsid w:val="00031E88"/>
    <w:rsid w:val="0003235B"/>
    <w:rsid w:val="00032371"/>
    <w:rsid w:val="0003274C"/>
    <w:rsid w:val="00032768"/>
    <w:rsid w:val="00032B45"/>
    <w:rsid w:val="00032DCB"/>
    <w:rsid w:val="00032EB7"/>
    <w:rsid w:val="00032F8D"/>
    <w:rsid w:val="00033085"/>
    <w:rsid w:val="000331C7"/>
    <w:rsid w:val="00033216"/>
    <w:rsid w:val="00033313"/>
    <w:rsid w:val="000333ED"/>
    <w:rsid w:val="000334A3"/>
    <w:rsid w:val="000334F9"/>
    <w:rsid w:val="000335CD"/>
    <w:rsid w:val="0003379E"/>
    <w:rsid w:val="000338A3"/>
    <w:rsid w:val="0003398E"/>
    <w:rsid w:val="00033ADB"/>
    <w:rsid w:val="00033BDA"/>
    <w:rsid w:val="00033EED"/>
    <w:rsid w:val="00033F83"/>
    <w:rsid w:val="00034554"/>
    <w:rsid w:val="000347F6"/>
    <w:rsid w:val="00034EB4"/>
    <w:rsid w:val="00035013"/>
    <w:rsid w:val="00035120"/>
    <w:rsid w:val="000351B8"/>
    <w:rsid w:val="0003531C"/>
    <w:rsid w:val="0003555F"/>
    <w:rsid w:val="0003587A"/>
    <w:rsid w:val="00035B22"/>
    <w:rsid w:val="00036060"/>
    <w:rsid w:val="000361D3"/>
    <w:rsid w:val="000361D7"/>
    <w:rsid w:val="000361E1"/>
    <w:rsid w:val="000364F4"/>
    <w:rsid w:val="00036A54"/>
    <w:rsid w:val="00036B41"/>
    <w:rsid w:val="00036D82"/>
    <w:rsid w:val="00036E95"/>
    <w:rsid w:val="00036F32"/>
    <w:rsid w:val="0003721B"/>
    <w:rsid w:val="0003763B"/>
    <w:rsid w:val="000376B1"/>
    <w:rsid w:val="000377E8"/>
    <w:rsid w:val="0003782E"/>
    <w:rsid w:val="00037A04"/>
    <w:rsid w:val="00037BEB"/>
    <w:rsid w:val="00037E77"/>
    <w:rsid w:val="00040520"/>
    <w:rsid w:val="0004073E"/>
    <w:rsid w:val="00040813"/>
    <w:rsid w:val="00040B16"/>
    <w:rsid w:val="00040BE5"/>
    <w:rsid w:val="00040DC7"/>
    <w:rsid w:val="00040FE9"/>
    <w:rsid w:val="000411FD"/>
    <w:rsid w:val="00041315"/>
    <w:rsid w:val="00041576"/>
    <w:rsid w:val="000416D9"/>
    <w:rsid w:val="0004193A"/>
    <w:rsid w:val="00041946"/>
    <w:rsid w:val="00041B94"/>
    <w:rsid w:val="00041B98"/>
    <w:rsid w:val="00041BD9"/>
    <w:rsid w:val="000423C0"/>
    <w:rsid w:val="00042975"/>
    <w:rsid w:val="000429B5"/>
    <w:rsid w:val="00042A9C"/>
    <w:rsid w:val="00042BA8"/>
    <w:rsid w:val="00042BF1"/>
    <w:rsid w:val="00042E89"/>
    <w:rsid w:val="00042E9F"/>
    <w:rsid w:val="0004301F"/>
    <w:rsid w:val="0004341F"/>
    <w:rsid w:val="00043AFB"/>
    <w:rsid w:val="00043BDF"/>
    <w:rsid w:val="00043BEF"/>
    <w:rsid w:val="00043DAF"/>
    <w:rsid w:val="00043DCE"/>
    <w:rsid w:val="00044512"/>
    <w:rsid w:val="000445EA"/>
    <w:rsid w:val="00044A0F"/>
    <w:rsid w:val="00044B1C"/>
    <w:rsid w:val="00044DD7"/>
    <w:rsid w:val="00044F4F"/>
    <w:rsid w:val="0004598B"/>
    <w:rsid w:val="00045A0F"/>
    <w:rsid w:val="00045D11"/>
    <w:rsid w:val="00045DC9"/>
    <w:rsid w:val="00045ED8"/>
    <w:rsid w:val="00045F85"/>
    <w:rsid w:val="0004681D"/>
    <w:rsid w:val="00046954"/>
    <w:rsid w:val="00046987"/>
    <w:rsid w:val="00046D5E"/>
    <w:rsid w:val="00046EFB"/>
    <w:rsid w:val="0004700D"/>
    <w:rsid w:val="00047172"/>
    <w:rsid w:val="00047356"/>
    <w:rsid w:val="00047376"/>
    <w:rsid w:val="000476AF"/>
    <w:rsid w:val="00047910"/>
    <w:rsid w:val="0004791C"/>
    <w:rsid w:val="00047E33"/>
    <w:rsid w:val="00047FD7"/>
    <w:rsid w:val="0005010A"/>
    <w:rsid w:val="000501CA"/>
    <w:rsid w:val="00050249"/>
    <w:rsid w:val="00050787"/>
    <w:rsid w:val="00050972"/>
    <w:rsid w:val="00050B23"/>
    <w:rsid w:val="00050E48"/>
    <w:rsid w:val="00050E68"/>
    <w:rsid w:val="00050FED"/>
    <w:rsid w:val="00051126"/>
    <w:rsid w:val="000511F2"/>
    <w:rsid w:val="0005130E"/>
    <w:rsid w:val="0005187A"/>
    <w:rsid w:val="000518C4"/>
    <w:rsid w:val="00051F63"/>
    <w:rsid w:val="00052068"/>
    <w:rsid w:val="0005207E"/>
    <w:rsid w:val="00052171"/>
    <w:rsid w:val="000522EC"/>
    <w:rsid w:val="0005236D"/>
    <w:rsid w:val="0005241C"/>
    <w:rsid w:val="00052444"/>
    <w:rsid w:val="000524E1"/>
    <w:rsid w:val="0005274E"/>
    <w:rsid w:val="00052772"/>
    <w:rsid w:val="00052BCF"/>
    <w:rsid w:val="00052E71"/>
    <w:rsid w:val="00052FAC"/>
    <w:rsid w:val="00053413"/>
    <w:rsid w:val="0005359C"/>
    <w:rsid w:val="000535CF"/>
    <w:rsid w:val="00053EBD"/>
    <w:rsid w:val="00054485"/>
    <w:rsid w:val="00054733"/>
    <w:rsid w:val="000547E7"/>
    <w:rsid w:val="000549BD"/>
    <w:rsid w:val="00054C5B"/>
    <w:rsid w:val="00055004"/>
    <w:rsid w:val="000554D9"/>
    <w:rsid w:val="00055BD4"/>
    <w:rsid w:val="00055CEC"/>
    <w:rsid w:val="00055D46"/>
    <w:rsid w:val="00056762"/>
    <w:rsid w:val="00056789"/>
    <w:rsid w:val="000568B7"/>
    <w:rsid w:val="00056CED"/>
    <w:rsid w:val="00056FA8"/>
    <w:rsid w:val="00057213"/>
    <w:rsid w:val="000573FD"/>
    <w:rsid w:val="00057622"/>
    <w:rsid w:val="00057860"/>
    <w:rsid w:val="00057A65"/>
    <w:rsid w:val="00057AF2"/>
    <w:rsid w:val="00057B11"/>
    <w:rsid w:val="00057CF3"/>
    <w:rsid w:val="00057FBF"/>
    <w:rsid w:val="00060002"/>
    <w:rsid w:val="00060431"/>
    <w:rsid w:val="000607AF"/>
    <w:rsid w:val="000608D2"/>
    <w:rsid w:val="00060935"/>
    <w:rsid w:val="00060B7F"/>
    <w:rsid w:val="00060CB9"/>
    <w:rsid w:val="00060DD5"/>
    <w:rsid w:val="00060FD6"/>
    <w:rsid w:val="00060FF9"/>
    <w:rsid w:val="0006108D"/>
    <w:rsid w:val="0006117F"/>
    <w:rsid w:val="00061A3B"/>
    <w:rsid w:val="000621DD"/>
    <w:rsid w:val="000622EF"/>
    <w:rsid w:val="00062628"/>
    <w:rsid w:val="00062D96"/>
    <w:rsid w:val="00062F6A"/>
    <w:rsid w:val="00063016"/>
    <w:rsid w:val="000630E3"/>
    <w:rsid w:val="0006333E"/>
    <w:rsid w:val="00063625"/>
    <w:rsid w:val="000637E6"/>
    <w:rsid w:val="00063E4A"/>
    <w:rsid w:val="00064746"/>
    <w:rsid w:val="00064A4A"/>
    <w:rsid w:val="00064E34"/>
    <w:rsid w:val="00064EA2"/>
    <w:rsid w:val="00065404"/>
    <w:rsid w:val="000654E7"/>
    <w:rsid w:val="0006564C"/>
    <w:rsid w:val="000656AC"/>
    <w:rsid w:val="00065725"/>
    <w:rsid w:val="000659A9"/>
    <w:rsid w:val="00065AAF"/>
    <w:rsid w:val="00066067"/>
    <w:rsid w:val="00066791"/>
    <w:rsid w:val="000668C0"/>
    <w:rsid w:val="00066CA0"/>
    <w:rsid w:val="00066E4C"/>
    <w:rsid w:val="00066E66"/>
    <w:rsid w:val="00066EFD"/>
    <w:rsid w:val="00066FF8"/>
    <w:rsid w:val="00067482"/>
    <w:rsid w:val="00067730"/>
    <w:rsid w:val="00067C27"/>
    <w:rsid w:val="00070318"/>
    <w:rsid w:val="0007049C"/>
    <w:rsid w:val="000704AA"/>
    <w:rsid w:val="0007052D"/>
    <w:rsid w:val="00070C70"/>
    <w:rsid w:val="00071982"/>
    <w:rsid w:val="00072068"/>
    <w:rsid w:val="000722C8"/>
    <w:rsid w:val="00072569"/>
    <w:rsid w:val="000726DB"/>
    <w:rsid w:val="00072752"/>
    <w:rsid w:val="00072768"/>
    <w:rsid w:val="00072B6A"/>
    <w:rsid w:val="00072C34"/>
    <w:rsid w:val="00072FFD"/>
    <w:rsid w:val="0007316E"/>
    <w:rsid w:val="000734E8"/>
    <w:rsid w:val="000734FC"/>
    <w:rsid w:val="0007357C"/>
    <w:rsid w:val="000737A0"/>
    <w:rsid w:val="00073B5C"/>
    <w:rsid w:val="00073DDB"/>
    <w:rsid w:val="00074490"/>
    <w:rsid w:val="000744F7"/>
    <w:rsid w:val="000745E0"/>
    <w:rsid w:val="00074931"/>
    <w:rsid w:val="000749B3"/>
    <w:rsid w:val="00074BBA"/>
    <w:rsid w:val="00074FB5"/>
    <w:rsid w:val="0007525A"/>
    <w:rsid w:val="000755A3"/>
    <w:rsid w:val="0007576C"/>
    <w:rsid w:val="0007586E"/>
    <w:rsid w:val="00075D10"/>
    <w:rsid w:val="00075FBC"/>
    <w:rsid w:val="00076253"/>
    <w:rsid w:val="000764CA"/>
    <w:rsid w:val="000769E6"/>
    <w:rsid w:val="00076F5B"/>
    <w:rsid w:val="00076FD1"/>
    <w:rsid w:val="0007701D"/>
    <w:rsid w:val="0007728F"/>
    <w:rsid w:val="0007729A"/>
    <w:rsid w:val="00077345"/>
    <w:rsid w:val="00077362"/>
    <w:rsid w:val="000773DD"/>
    <w:rsid w:val="000776F8"/>
    <w:rsid w:val="0007770F"/>
    <w:rsid w:val="0007773A"/>
    <w:rsid w:val="0007776C"/>
    <w:rsid w:val="00077804"/>
    <w:rsid w:val="0008007C"/>
    <w:rsid w:val="00080283"/>
    <w:rsid w:val="00080468"/>
    <w:rsid w:val="0008067D"/>
    <w:rsid w:val="0008068D"/>
    <w:rsid w:val="00080CD6"/>
    <w:rsid w:val="00080F74"/>
    <w:rsid w:val="00080F7E"/>
    <w:rsid w:val="000810AA"/>
    <w:rsid w:val="00081172"/>
    <w:rsid w:val="00081258"/>
    <w:rsid w:val="0008146F"/>
    <w:rsid w:val="000824FE"/>
    <w:rsid w:val="000825B4"/>
    <w:rsid w:val="000825CD"/>
    <w:rsid w:val="000825D2"/>
    <w:rsid w:val="00082706"/>
    <w:rsid w:val="000828D2"/>
    <w:rsid w:val="00082B0D"/>
    <w:rsid w:val="00082EA2"/>
    <w:rsid w:val="00082FC1"/>
    <w:rsid w:val="000834BF"/>
    <w:rsid w:val="000835B0"/>
    <w:rsid w:val="000835FE"/>
    <w:rsid w:val="00083688"/>
    <w:rsid w:val="00083C72"/>
    <w:rsid w:val="00083D0C"/>
    <w:rsid w:val="00083D87"/>
    <w:rsid w:val="00084653"/>
    <w:rsid w:val="0008481F"/>
    <w:rsid w:val="00084CAE"/>
    <w:rsid w:val="0008588E"/>
    <w:rsid w:val="00085971"/>
    <w:rsid w:val="00085B75"/>
    <w:rsid w:val="00085F35"/>
    <w:rsid w:val="00086303"/>
    <w:rsid w:val="00086469"/>
    <w:rsid w:val="000864BD"/>
    <w:rsid w:val="0008669F"/>
    <w:rsid w:val="0008685E"/>
    <w:rsid w:val="00086E82"/>
    <w:rsid w:val="00086EC7"/>
    <w:rsid w:val="00087128"/>
    <w:rsid w:val="000871B3"/>
    <w:rsid w:val="000871B9"/>
    <w:rsid w:val="00087397"/>
    <w:rsid w:val="00087BA8"/>
    <w:rsid w:val="00090046"/>
    <w:rsid w:val="000900D1"/>
    <w:rsid w:val="000904B7"/>
    <w:rsid w:val="00090D26"/>
    <w:rsid w:val="00091690"/>
    <w:rsid w:val="0009191D"/>
    <w:rsid w:val="00092197"/>
    <w:rsid w:val="00092634"/>
    <w:rsid w:val="000926A7"/>
    <w:rsid w:val="000929E6"/>
    <w:rsid w:val="00092DA2"/>
    <w:rsid w:val="00092DE5"/>
    <w:rsid w:val="000936D3"/>
    <w:rsid w:val="00093B18"/>
    <w:rsid w:val="000941CA"/>
    <w:rsid w:val="00094328"/>
    <w:rsid w:val="000944D7"/>
    <w:rsid w:val="000948E3"/>
    <w:rsid w:val="0009496C"/>
    <w:rsid w:val="00095192"/>
    <w:rsid w:val="0009541A"/>
    <w:rsid w:val="000954E7"/>
    <w:rsid w:val="000955D9"/>
    <w:rsid w:val="00095654"/>
    <w:rsid w:val="0009568E"/>
    <w:rsid w:val="00095FA4"/>
    <w:rsid w:val="0009607B"/>
    <w:rsid w:val="00096312"/>
    <w:rsid w:val="00096814"/>
    <w:rsid w:val="00096B78"/>
    <w:rsid w:val="00096F08"/>
    <w:rsid w:val="00096FF1"/>
    <w:rsid w:val="000971C0"/>
    <w:rsid w:val="000972E8"/>
    <w:rsid w:val="000A0138"/>
    <w:rsid w:val="000A019B"/>
    <w:rsid w:val="000A029E"/>
    <w:rsid w:val="000A04C5"/>
    <w:rsid w:val="000A0BE1"/>
    <w:rsid w:val="000A0FB4"/>
    <w:rsid w:val="000A124D"/>
    <w:rsid w:val="000A12BD"/>
    <w:rsid w:val="000A1384"/>
    <w:rsid w:val="000A1464"/>
    <w:rsid w:val="000A1558"/>
    <w:rsid w:val="000A1A95"/>
    <w:rsid w:val="000A1DB0"/>
    <w:rsid w:val="000A1FA5"/>
    <w:rsid w:val="000A2239"/>
    <w:rsid w:val="000A23C8"/>
    <w:rsid w:val="000A23E6"/>
    <w:rsid w:val="000A2521"/>
    <w:rsid w:val="000A2833"/>
    <w:rsid w:val="000A2915"/>
    <w:rsid w:val="000A2916"/>
    <w:rsid w:val="000A2CEF"/>
    <w:rsid w:val="000A2F9A"/>
    <w:rsid w:val="000A2FEF"/>
    <w:rsid w:val="000A3019"/>
    <w:rsid w:val="000A30A5"/>
    <w:rsid w:val="000A39D9"/>
    <w:rsid w:val="000A3E28"/>
    <w:rsid w:val="000A3E33"/>
    <w:rsid w:val="000A415B"/>
    <w:rsid w:val="000A45A3"/>
    <w:rsid w:val="000A4707"/>
    <w:rsid w:val="000A471C"/>
    <w:rsid w:val="000A47EB"/>
    <w:rsid w:val="000A4BC5"/>
    <w:rsid w:val="000A4BE4"/>
    <w:rsid w:val="000A4DE2"/>
    <w:rsid w:val="000A503D"/>
    <w:rsid w:val="000A5112"/>
    <w:rsid w:val="000A530B"/>
    <w:rsid w:val="000A5564"/>
    <w:rsid w:val="000A576C"/>
    <w:rsid w:val="000A58A8"/>
    <w:rsid w:val="000A5B6E"/>
    <w:rsid w:val="000A60B9"/>
    <w:rsid w:val="000A626A"/>
    <w:rsid w:val="000A62B3"/>
    <w:rsid w:val="000A62E0"/>
    <w:rsid w:val="000A635F"/>
    <w:rsid w:val="000A6415"/>
    <w:rsid w:val="000A6418"/>
    <w:rsid w:val="000A64BC"/>
    <w:rsid w:val="000A64D6"/>
    <w:rsid w:val="000A65B1"/>
    <w:rsid w:val="000A6771"/>
    <w:rsid w:val="000A6B80"/>
    <w:rsid w:val="000A6BDA"/>
    <w:rsid w:val="000A6EE7"/>
    <w:rsid w:val="000A6F2B"/>
    <w:rsid w:val="000A7059"/>
    <w:rsid w:val="000A70F7"/>
    <w:rsid w:val="000A789C"/>
    <w:rsid w:val="000A78C5"/>
    <w:rsid w:val="000A7C63"/>
    <w:rsid w:val="000A7DB8"/>
    <w:rsid w:val="000A7ED2"/>
    <w:rsid w:val="000B05E3"/>
    <w:rsid w:val="000B1158"/>
    <w:rsid w:val="000B124E"/>
    <w:rsid w:val="000B15B6"/>
    <w:rsid w:val="000B17D7"/>
    <w:rsid w:val="000B1AF3"/>
    <w:rsid w:val="000B1B66"/>
    <w:rsid w:val="000B1DFB"/>
    <w:rsid w:val="000B1E9F"/>
    <w:rsid w:val="000B1F71"/>
    <w:rsid w:val="000B211F"/>
    <w:rsid w:val="000B2456"/>
    <w:rsid w:val="000B257F"/>
    <w:rsid w:val="000B26DA"/>
    <w:rsid w:val="000B280B"/>
    <w:rsid w:val="000B2820"/>
    <w:rsid w:val="000B2B4C"/>
    <w:rsid w:val="000B2B81"/>
    <w:rsid w:val="000B2EE6"/>
    <w:rsid w:val="000B2F93"/>
    <w:rsid w:val="000B322C"/>
    <w:rsid w:val="000B368F"/>
    <w:rsid w:val="000B3821"/>
    <w:rsid w:val="000B3AC2"/>
    <w:rsid w:val="000B3BD6"/>
    <w:rsid w:val="000B3FC5"/>
    <w:rsid w:val="000B41ED"/>
    <w:rsid w:val="000B423F"/>
    <w:rsid w:val="000B42B0"/>
    <w:rsid w:val="000B4507"/>
    <w:rsid w:val="000B4BC6"/>
    <w:rsid w:val="000B4E47"/>
    <w:rsid w:val="000B5251"/>
    <w:rsid w:val="000B5273"/>
    <w:rsid w:val="000B54EA"/>
    <w:rsid w:val="000B55D1"/>
    <w:rsid w:val="000B55D4"/>
    <w:rsid w:val="000B56B1"/>
    <w:rsid w:val="000B570F"/>
    <w:rsid w:val="000B5811"/>
    <w:rsid w:val="000B5A52"/>
    <w:rsid w:val="000B5BEB"/>
    <w:rsid w:val="000B5EB7"/>
    <w:rsid w:val="000B6079"/>
    <w:rsid w:val="000B62B7"/>
    <w:rsid w:val="000B62E6"/>
    <w:rsid w:val="000B6432"/>
    <w:rsid w:val="000B6533"/>
    <w:rsid w:val="000B65C0"/>
    <w:rsid w:val="000B6A3C"/>
    <w:rsid w:val="000B6ADC"/>
    <w:rsid w:val="000B6D1E"/>
    <w:rsid w:val="000B6FAC"/>
    <w:rsid w:val="000B6FE1"/>
    <w:rsid w:val="000B72CC"/>
    <w:rsid w:val="000B7411"/>
    <w:rsid w:val="000B7624"/>
    <w:rsid w:val="000B76A7"/>
    <w:rsid w:val="000B7965"/>
    <w:rsid w:val="000B79DE"/>
    <w:rsid w:val="000C0072"/>
    <w:rsid w:val="000C04D4"/>
    <w:rsid w:val="000C0833"/>
    <w:rsid w:val="000C0841"/>
    <w:rsid w:val="000C09BE"/>
    <w:rsid w:val="000C0B32"/>
    <w:rsid w:val="000C0C9F"/>
    <w:rsid w:val="000C0E39"/>
    <w:rsid w:val="000C1460"/>
    <w:rsid w:val="000C1695"/>
    <w:rsid w:val="000C1940"/>
    <w:rsid w:val="000C195D"/>
    <w:rsid w:val="000C1ADE"/>
    <w:rsid w:val="000C2023"/>
    <w:rsid w:val="000C23FB"/>
    <w:rsid w:val="000C2796"/>
    <w:rsid w:val="000C2991"/>
    <w:rsid w:val="000C2A2D"/>
    <w:rsid w:val="000C2E13"/>
    <w:rsid w:val="000C2E15"/>
    <w:rsid w:val="000C3535"/>
    <w:rsid w:val="000C3BBD"/>
    <w:rsid w:val="000C3D80"/>
    <w:rsid w:val="000C3FFB"/>
    <w:rsid w:val="000C4050"/>
    <w:rsid w:val="000C416E"/>
    <w:rsid w:val="000C441A"/>
    <w:rsid w:val="000C467B"/>
    <w:rsid w:val="000C4AAF"/>
    <w:rsid w:val="000C4AC8"/>
    <w:rsid w:val="000C4B55"/>
    <w:rsid w:val="000C4CBC"/>
    <w:rsid w:val="000C4F8B"/>
    <w:rsid w:val="000C5270"/>
    <w:rsid w:val="000C5285"/>
    <w:rsid w:val="000C5307"/>
    <w:rsid w:val="000C5489"/>
    <w:rsid w:val="000C5744"/>
    <w:rsid w:val="000C5793"/>
    <w:rsid w:val="000C596E"/>
    <w:rsid w:val="000C5BFD"/>
    <w:rsid w:val="000C6150"/>
    <w:rsid w:val="000C61B3"/>
    <w:rsid w:val="000C67FA"/>
    <w:rsid w:val="000C691F"/>
    <w:rsid w:val="000C6AE3"/>
    <w:rsid w:val="000C6C0D"/>
    <w:rsid w:val="000C6F1E"/>
    <w:rsid w:val="000C6FBD"/>
    <w:rsid w:val="000C7580"/>
    <w:rsid w:val="000C7AE3"/>
    <w:rsid w:val="000C7BCC"/>
    <w:rsid w:val="000C7DAA"/>
    <w:rsid w:val="000C7F2D"/>
    <w:rsid w:val="000C7F6A"/>
    <w:rsid w:val="000C7FFE"/>
    <w:rsid w:val="000D0066"/>
    <w:rsid w:val="000D00D4"/>
    <w:rsid w:val="000D04C2"/>
    <w:rsid w:val="000D06A7"/>
    <w:rsid w:val="000D0AF3"/>
    <w:rsid w:val="000D0B66"/>
    <w:rsid w:val="000D0C7C"/>
    <w:rsid w:val="000D0E8E"/>
    <w:rsid w:val="000D1030"/>
    <w:rsid w:val="000D11C3"/>
    <w:rsid w:val="000D1255"/>
    <w:rsid w:val="000D14B7"/>
    <w:rsid w:val="000D16A7"/>
    <w:rsid w:val="000D19E5"/>
    <w:rsid w:val="000D1D4E"/>
    <w:rsid w:val="000D207F"/>
    <w:rsid w:val="000D220C"/>
    <w:rsid w:val="000D229E"/>
    <w:rsid w:val="000D255B"/>
    <w:rsid w:val="000D2674"/>
    <w:rsid w:val="000D2AFB"/>
    <w:rsid w:val="000D2CA3"/>
    <w:rsid w:val="000D2F8F"/>
    <w:rsid w:val="000D30AA"/>
    <w:rsid w:val="000D30E8"/>
    <w:rsid w:val="000D3120"/>
    <w:rsid w:val="000D3286"/>
    <w:rsid w:val="000D329C"/>
    <w:rsid w:val="000D358B"/>
    <w:rsid w:val="000D3625"/>
    <w:rsid w:val="000D366F"/>
    <w:rsid w:val="000D3AF7"/>
    <w:rsid w:val="000D4928"/>
    <w:rsid w:val="000D4AF8"/>
    <w:rsid w:val="000D4D3B"/>
    <w:rsid w:val="000D4EEC"/>
    <w:rsid w:val="000D5175"/>
    <w:rsid w:val="000D53ED"/>
    <w:rsid w:val="000D5634"/>
    <w:rsid w:val="000D585F"/>
    <w:rsid w:val="000D58BF"/>
    <w:rsid w:val="000D5BD1"/>
    <w:rsid w:val="000D5C90"/>
    <w:rsid w:val="000D5D3A"/>
    <w:rsid w:val="000D5D7A"/>
    <w:rsid w:val="000D5E26"/>
    <w:rsid w:val="000D6069"/>
    <w:rsid w:val="000D67A6"/>
    <w:rsid w:val="000D6D31"/>
    <w:rsid w:val="000D6D47"/>
    <w:rsid w:val="000D6D73"/>
    <w:rsid w:val="000D7ADF"/>
    <w:rsid w:val="000D7BD4"/>
    <w:rsid w:val="000D7FCB"/>
    <w:rsid w:val="000E03A4"/>
    <w:rsid w:val="000E04E2"/>
    <w:rsid w:val="000E0516"/>
    <w:rsid w:val="000E0869"/>
    <w:rsid w:val="000E0C2B"/>
    <w:rsid w:val="000E1135"/>
    <w:rsid w:val="000E13DE"/>
    <w:rsid w:val="000E141E"/>
    <w:rsid w:val="000E1623"/>
    <w:rsid w:val="000E193A"/>
    <w:rsid w:val="000E1F57"/>
    <w:rsid w:val="000E2279"/>
    <w:rsid w:val="000E2463"/>
    <w:rsid w:val="000E27D6"/>
    <w:rsid w:val="000E27E2"/>
    <w:rsid w:val="000E295E"/>
    <w:rsid w:val="000E2B25"/>
    <w:rsid w:val="000E2B69"/>
    <w:rsid w:val="000E3292"/>
    <w:rsid w:val="000E33BC"/>
    <w:rsid w:val="000E33E1"/>
    <w:rsid w:val="000E33FC"/>
    <w:rsid w:val="000E34DC"/>
    <w:rsid w:val="000E379D"/>
    <w:rsid w:val="000E3D03"/>
    <w:rsid w:val="000E495A"/>
    <w:rsid w:val="000E4A14"/>
    <w:rsid w:val="000E4C9C"/>
    <w:rsid w:val="000E53BC"/>
    <w:rsid w:val="000E5787"/>
    <w:rsid w:val="000E58D4"/>
    <w:rsid w:val="000E5929"/>
    <w:rsid w:val="000E5995"/>
    <w:rsid w:val="000E59FC"/>
    <w:rsid w:val="000E5C82"/>
    <w:rsid w:val="000E5D68"/>
    <w:rsid w:val="000E623C"/>
    <w:rsid w:val="000E6BAC"/>
    <w:rsid w:val="000E6BED"/>
    <w:rsid w:val="000E6CC5"/>
    <w:rsid w:val="000E6D51"/>
    <w:rsid w:val="000E6D94"/>
    <w:rsid w:val="000E6E31"/>
    <w:rsid w:val="000E727E"/>
    <w:rsid w:val="000E7331"/>
    <w:rsid w:val="000E743D"/>
    <w:rsid w:val="000E76E0"/>
    <w:rsid w:val="000E7C31"/>
    <w:rsid w:val="000E7CD4"/>
    <w:rsid w:val="000F005F"/>
    <w:rsid w:val="000F01F2"/>
    <w:rsid w:val="000F0520"/>
    <w:rsid w:val="000F05EF"/>
    <w:rsid w:val="000F0C5E"/>
    <w:rsid w:val="000F1E5D"/>
    <w:rsid w:val="000F2D31"/>
    <w:rsid w:val="000F2E57"/>
    <w:rsid w:val="000F2E96"/>
    <w:rsid w:val="000F2EC8"/>
    <w:rsid w:val="000F2EF0"/>
    <w:rsid w:val="000F3514"/>
    <w:rsid w:val="000F3813"/>
    <w:rsid w:val="000F3EAB"/>
    <w:rsid w:val="000F4255"/>
    <w:rsid w:val="000F42D0"/>
    <w:rsid w:val="000F477E"/>
    <w:rsid w:val="000F48BE"/>
    <w:rsid w:val="000F49B4"/>
    <w:rsid w:val="000F4FB5"/>
    <w:rsid w:val="000F54BD"/>
    <w:rsid w:val="000F54C7"/>
    <w:rsid w:val="000F55C7"/>
    <w:rsid w:val="000F597F"/>
    <w:rsid w:val="000F5E2F"/>
    <w:rsid w:val="000F6272"/>
    <w:rsid w:val="000F673A"/>
    <w:rsid w:val="000F6BD9"/>
    <w:rsid w:val="000F6C14"/>
    <w:rsid w:val="000F714D"/>
    <w:rsid w:val="000F72A9"/>
    <w:rsid w:val="000F74EE"/>
    <w:rsid w:val="000F75C1"/>
    <w:rsid w:val="000F7B04"/>
    <w:rsid w:val="000F7BB8"/>
    <w:rsid w:val="000F7D0B"/>
    <w:rsid w:val="000F7FFD"/>
    <w:rsid w:val="00100190"/>
    <w:rsid w:val="0010091A"/>
    <w:rsid w:val="001017E0"/>
    <w:rsid w:val="00101B15"/>
    <w:rsid w:val="001021C7"/>
    <w:rsid w:val="00102830"/>
    <w:rsid w:val="00102A37"/>
    <w:rsid w:val="00102CD5"/>
    <w:rsid w:val="001033D7"/>
    <w:rsid w:val="001034CE"/>
    <w:rsid w:val="00103635"/>
    <w:rsid w:val="0010363B"/>
    <w:rsid w:val="0010368E"/>
    <w:rsid w:val="00103B48"/>
    <w:rsid w:val="00103C17"/>
    <w:rsid w:val="00103ECB"/>
    <w:rsid w:val="00103F52"/>
    <w:rsid w:val="0010419F"/>
    <w:rsid w:val="0010482C"/>
    <w:rsid w:val="00104BB9"/>
    <w:rsid w:val="00104C93"/>
    <w:rsid w:val="00104DA0"/>
    <w:rsid w:val="00104ED8"/>
    <w:rsid w:val="00105027"/>
    <w:rsid w:val="00105064"/>
    <w:rsid w:val="0010586C"/>
    <w:rsid w:val="00105D39"/>
    <w:rsid w:val="00105D4B"/>
    <w:rsid w:val="00105DCC"/>
    <w:rsid w:val="00105FC1"/>
    <w:rsid w:val="001063C8"/>
    <w:rsid w:val="00106670"/>
    <w:rsid w:val="00106B7E"/>
    <w:rsid w:val="00106D12"/>
    <w:rsid w:val="0010721C"/>
    <w:rsid w:val="00107412"/>
    <w:rsid w:val="00107543"/>
    <w:rsid w:val="0010794E"/>
    <w:rsid w:val="00107B81"/>
    <w:rsid w:val="001100FA"/>
    <w:rsid w:val="00110127"/>
    <w:rsid w:val="001105A6"/>
    <w:rsid w:val="00110668"/>
    <w:rsid w:val="00110B4D"/>
    <w:rsid w:val="00110D51"/>
    <w:rsid w:val="001110DA"/>
    <w:rsid w:val="00111336"/>
    <w:rsid w:val="0011155D"/>
    <w:rsid w:val="0011163A"/>
    <w:rsid w:val="00111B5B"/>
    <w:rsid w:val="00111BE8"/>
    <w:rsid w:val="00112031"/>
    <w:rsid w:val="00112117"/>
    <w:rsid w:val="00112B28"/>
    <w:rsid w:val="00112BED"/>
    <w:rsid w:val="00112C9C"/>
    <w:rsid w:val="001135C0"/>
    <w:rsid w:val="001136B0"/>
    <w:rsid w:val="00113779"/>
    <w:rsid w:val="001138F8"/>
    <w:rsid w:val="001139DA"/>
    <w:rsid w:val="001139FC"/>
    <w:rsid w:val="00113A26"/>
    <w:rsid w:val="001141B2"/>
    <w:rsid w:val="00114462"/>
    <w:rsid w:val="001146A7"/>
    <w:rsid w:val="00114A0F"/>
    <w:rsid w:val="00115033"/>
    <w:rsid w:val="001151D4"/>
    <w:rsid w:val="0011538C"/>
    <w:rsid w:val="001154A5"/>
    <w:rsid w:val="0011557C"/>
    <w:rsid w:val="00115908"/>
    <w:rsid w:val="00115C72"/>
    <w:rsid w:val="00115D33"/>
    <w:rsid w:val="0011620B"/>
    <w:rsid w:val="0011665E"/>
    <w:rsid w:val="0011672D"/>
    <w:rsid w:val="001168D3"/>
    <w:rsid w:val="001168FC"/>
    <w:rsid w:val="001169A3"/>
    <w:rsid w:val="00116CF8"/>
    <w:rsid w:val="00116D4E"/>
    <w:rsid w:val="001171A8"/>
    <w:rsid w:val="001174BC"/>
    <w:rsid w:val="00117927"/>
    <w:rsid w:val="00117A01"/>
    <w:rsid w:val="00120230"/>
    <w:rsid w:val="001202E1"/>
    <w:rsid w:val="0012032C"/>
    <w:rsid w:val="001204B6"/>
    <w:rsid w:val="00120A6F"/>
    <w:rsid w:val="00120CDA"/>
    <w:rsid w:val="00120D90"/>
    <w:rsid w:val="00121023"/>
    <w:rsid w:val="001211C7"/>
    <w:rsid w:val="00121593"/>
    <w:rsid w:val="00121638"/>
    <w:rsid w:val="00121825"/>
    <w:rsid w:val="001220E0"/>
    <w:rsid w:val="0012211D"/>
    <w:rsid w:val="00122143"/>
    <w:rsid w:val="001221BC"/>
    <w:rsid w:val="00122986"/>
    <w:rsid w:val="00122A93"/>
    <w:rsid w:val="001233F5"/>
    <w:rsid w:val="00123528"/>
    <w:rsid w:val="0012359E"/>
    <w:rsid w:val="00123655"/>
    <w:rsid w:val="001236EE"/>
    <w:rsid w:val="00123726"/>
    <w:rsid w:val="001238AB"/>
    <w:rsid w:val="00124521"/>
    <w:rsid w:val="00124A1B"/>
    <w:rsid w:val="00124A22"/>
    <w:rsid w:val="00124A9A"/>
    <w:rsid w:val="00124DAD"/>
    <w:rsid w:val="00124F06"/>
    <w:rsid w:val="00124FD3"/>
    <w:rsid w:val="001250F5"/>
    <w:rsid w:val="00125103"/>
    <w:rsid w:val="00125269"/>
    <w:rsid w:val="001253BE"/>
    <w:rsid w:val="0012554A"/>
    <w:rsid w:val="00125639"/>
    <w:rsid w:val="001257C6"/>
    <w:rsid w:val="00125B1F"/>
    <w:rsid w:val="0012655A"/>
    <w:rsid w:val="001266E0"/>
    <w:rsid w:val="0012678C"/>
    <w:rsid w:val="001267F7"/>
    <w:rsid w:val="0012688A"/>
    <w:rsid w:val="00127581"/>
    <w:rsid w:val="00127E37"/>
    <w:rsid w:val="00127F4D"/>
    <w:rsid w:val="00130449"/>
    <w:rsid w:val="00130857"/>
    <w:rsid w:val="00130961"/>
    <w:rsid w:val="00130F5D"/>
    <w:rsid w:val="00130FB7"/>
    <w:rsid w:val="001312C2"/>
    <w:rsid w:val="00131419"/>
    <w:rsid w:val="00131B91"/>
    <w:rsid w:val="00131E52"/>
    <w:rsid w:val="00132003"/>
    <w:rsid w:val="0013222D"/>
    <w:rsid w:val="00132246"/>
    <w:rsid w:val="001323C3"/>
    <w:rsid w:val="00132830"/>
    <w:rsid w:val="001328B4"/>
    <w:rsid w:val="00132A62"/>
    <w:rsid w:val="00132CDE"/>
    <w:rsid w:val="0013301E"/>
    <w:rsid w:val="00133059"/>
    <w:rsid w:val="001335AE"/>
    <w:rsid w:val="0013363A"/>
    <w:rsid w:val="001336DB"/>
    <w:rsid w:val="001337EF"/>
    <w:rsid w:val="00133899"/>
    <w:rsid w:val="00133BF7"/>
    <w:rsid w:val="00133F9A"/>
    <w:rsid w:val="00133FDC"/>
    <w:rsid w:val="00134003"/>
    <w:rsid w:val="001340DE"/>
    <w:rsid w:val="00134689"/>
    <w:rsid w:val="00134931"/>
    <w:rsid w:val="00134E6A"/>
    <w:rsid w:val="0013569D"/>
    <w:rsid w:val="001356E2"/>
    <w:rsid w:val="001358F6"/>
    <w:rsid w:val="001359AE"/>
    <w:rsid w:val="00135BAE"/>
    <w:rsid w:val="00135D1F"/>
    <w:rsid w:val="00135FEF"/>
    <w:rsid w:val="001360DA"/>
    <w:rsid w:val="001364CF"/>
    <w:rsid w:val="00136C04"/>
    <w:rsid w:val="00136DC2"/>
    <w:rsid w:val="001374E2"/>
    <w:rsid w:val="00137588"/>
    <w:rsid w:val="001375CB"/>
    <w:rsid w:val="00137607"/>
    <w:rsid w:val="001376AF"/>
    <w:rsid w:val="001376DB"/>
    <w:rsid w:val="001379E4"/>
    <w:rsid w:val="00137F68"/>
    <w:rsid w:val="00137F70"/>
    <w:rsid w:val="00140082"/>
    <w:rsid w:val="001401DC"/>
    <w:rsid w:val="0014038E"/>
    <w:rsid w:val="0014046B"/>
    <w:rsid w:val="00140D32"/>
    <w:rsid w:val="00140ED7"/>
    <w:rsid w:val="00141044"/>
    <w:rsid w:val="0014127C"/>
    <w:rsid w:val="0014139E"/>
    <w:rsid w:val="00141596"/>
    <w:rsid w:val="001416F9"/>
    <w:rsid w:val="00141812"/>
    <w:rsid w:val="001419F4"/>
    <w:rsid w:val="00141B51"/>
    <w:rsid w:val="00141F61"/>
    <w:rsid w:val="00142750"/>
    <w:rsid w:val="00142767"/>
    <w:rsid w:val="001427BD"/>
    <w:rsid w:val="00142CD6"/>
    <w:rsid w:val="00142F9E"/>
    <w:rsid w:val="0014300D"/>
    <w:rsid w:val="001430A1"/>
    <w:rsid w:val="00143126"/>
    <w:rsid w:val="0014335A"/>
    <w:rsid w:val="00143719"/>
    <w:rsid w:val="00143752"/>
    <w:rsid w:val="001437EC"/>
    <w:rsid w:val="00143812"/>
    <w:rsid w:val="00143864"/>
    <w:rsid w:val="00143912"/>
    <w:rsid w:val="00143A38"/>
    <w:rsid w:val="00143C3C"/>
    <w:rsid w:val="00143E74"/>
    <w:rsid w:val="00144032"/>
    <w:rsid w:val="00144079"/>
    <w:rsid w:val="0014413A"/>
    <w:rsid w:val="001441D8"/>
    <w:rsid w:val="00144319"/>
    <w:rsid w:val="001443E2"/>
    <w:rsid w:val="001445A0"/>
    <w:rsid w:val="00145144"/>
    <w:rsid w:val="00145603"/>
    <w:rsid w:val="00145629"/>
    <w:rsid w:val="001458B0"/>
    <w:rsid w:val="00145A8C"/>
    <w:rsid w:val="00145AF6"/>
    <w:rsid w:val="00145B3B"/>
    <w:rsid w:val="00145C41"/>
    <w:rsid w:val="00146272"/>
    <w:rsid w:val="001462A1"/>
    <w:rsid w:val="00146372"/>
    <w:rsid w:val="00146548"/>
    <w:rsid w:val="0014696A"/>
    <w:rsid w:val="0014698B"/>
    <w:rsid w:val="00146AA5"/>
    <w:rsid w:val="001471AA"/>
    <w:rsid w:val="00147526"/>
    <w:rsid w:val="0014775D"/>
    <w:rsid w:val="00147C10"/>
    <w:rsid w:val="00150247"/>
    <w:rsid w:val="00150571"/>
    <w:rsid w:val="00150DB1"/>
    <w:rsid w:val="00150E38"/>
    <w:rsid w:val="00150FC5"/>
    <w:rsid w:val="001511D4"/>
    <w:rsid w:val="0015166F"/>
    <w:rsid w:val="00151A7F"/>
    <w:rsid w:val="00152186"/>
    <w:rsid w:val="0015246C"/>
    <w:rsid w:val="001529D7"/>
    <w:rsid w:val="001529DE"/>
    <w:rsid w:val="00152A01"/>
    <w:rsid w:val="00152B95"/>
    <w:rsid w:val="00152C75"/>
    <w:rsid w:val="00152EB3"/>
    <w:rsid w:val="00152FE4"/>
    <w:rsid w:val="00153038"/>
    <w:rsid w:val="001531F0"/>
    <w:rsid w:val="00153547"/>
    <w:rsid w:val="00153866"/>
    <w:rsid w:val="001538DA"/>
    <w:rsid w:val="00153B03"/>
    <w:rsid w:val="00153E56"/>
    <w:rsid w:val="00153E91"/>
    <w:rsid w:val="00153FAA"/>
    <w:rsid w:val="0015418A"/>
    <w:rsid w:val="001541BA"/>
    <w:rsid w:val="001543C2"/>
    <w:rsid w:val="00154455"/>
    <w:rsid w:val="001547A6"/>
    <w:rsid w:val="001547B6"/>
    <w:rsid w:val="00154AEF"/>
    <w:rsid w:val="00154B22"/>
    <w:rsid w:val="00154DF5"/>
    <w:rsid w:val="001553BC"/>
    <w:rsid w:val="001554BB"/>
    <w:rsid w:val="001556FB"/>
    <w:rsid w:val="00155724"/>
    <w:rsid w:val="00155858"/>
    <w:rsid w:val="00155B21"/>
    <w:rsid w:val="00155BEB"/>
    <w:rsid w:val="00155CB6"/>
    <w:rsid w:val="00155D9A"/>
    <w:rsid w:val="00155FD0"/>
    <w:rsid w:val="001568FC"/>
    <w:rsid w:val="001569A4"/>
    <w:rsid w:val="00156A92"/>
    <w:rsid w:val="001575E5"/>
    <w:rsid w:val="00157768"/>
    <w:rsid w:val="001579EE"/>
    <w:rsid w:val="00157A8E"/>
    <w:rsid w:val="00157BB2"/>
    <w:rsid w:val="00160076"/>
    <w:rsid w:val="001604AF"/>
    <w:rsid w:val="0016086C"/>
    <w:rsid w:val="00160A12"/>
    <w:rsid w:val="00160B59"/>
    <w:rsid w:val="00160E15"/>
    <w:rsid w:val="001613C4"/>
    <w:rsid w:val="00161801"/>
    <w:rsid w:val="001618A4"/>
    <w:rsid w:val="0016191B"/>
    <w:rsid w:val="0016195F"/>
    <w:rsid w:val="00161BB0"/>
    <w:rsid w:val="00161D7C"/>
    <w:rsid w:val="001621CB"/>
    <w:rsid w:val="00162365"/>
    <w:rsid w:val="001623AA"/>
    <w:rsid w:val="001623BB"/>
    <w:rsid w:val="00162748"/>
    <w:rsid w:val="0016324C"/>
    <w:rsid w:val="001632A0"/>
    <w:rsid w:val="001632FB"/>
    <w:rsid w:val="001633A5"/>
    <w:rsid w:val="00163992"/>
    <w:rsid w:val="00163B06"/>
    <w:rsid w:val="00163EA2"/>
    <w:rsid w:val="00163FA3"/>
    <w:rsid w:val="00164572"/>
    <w:rsid w:val="00164719"/>
    <w:rsid w:val="0016480E"/>
    <w:rsid w:val="00164E4D"/>
    <w:rsid w:val="00165463"/>
    <w:rsid w:val="001655FD"/>
    <w:rsid w:val="0016583A"/>
    <w:rsid w:val="00165A51"/>
    <w:rsid w:val="00165E67"/>
    <w:rsid w:val="00166160"/>
    <w:rsid w:val="00166421"/>
    <w:rsid w:val="00166716"/>
    <w:rsid w:val="00166825"/>
    <w:rsid w:val="001668E9"/>
    <w:rsid w:val="00166B49"/>
    <w:rsid w:val="00166C22"/>
    <w:rsid w:val="00166CC5"/>
    <w:rsid w:val="00166F36"/>
    <w:rsid w:val="00167069"/>
    <w:rsid w:val="00167131"/>
    <w:rsid w:val="001674AA"/>
    <w:rsid w:val="001675E1"/>
    <w:rsid w:val="0016769B"/>
    <w:rsid w:val="001676E3"/>
    <w:rsid w:val="00167796"/>
    <w:rsid w:val="001679A9"/>
    <w:rsid w:val="00167B48"/>
    <w:rsid w:val="00167BE8"/>
    <w:rsid w:val="00167F03"/>
    <w:rsid w:val="0017004D"/>
    <w:rsid w:val="0017028A"/>
    <w:rsid w:val="0017056B"/>
    <w:rsid w:val="00170708"/>
    <w:rsid w:val="0017071E"/>
    <w:rsid w:val="00170A6A"/>
    <w:rsid w:val="00170B68"/>
    <w:rsid w:val="00170D2F"/>
    <w:rsid w:val="00170F5B"/>
    <w:rsid w:val="00170FA9"/>
    <w:rsid w:val="00171074"/>
    <w:rsid w:val="00171091"/>
    <w:rsid w:val="00171264"/>
    <w:rsid w:val="001713F2"/>
    <w:rsid w:val="001715E5"/>
    <w:rsid w:val="00171AA9"/>
    <w:rsid w:val="00171B1B"/>
    <w:rsid w:val="00171CBD"/>
    <w:rsid w:val="00171F09"/>
    <w:rsid w:val="00172155"/>
    <w:rsid w:val="0017268F"/>
    <w:rsid w:val="001729A9"/>
    <w:rsid w:val="00172CB7"/>
    <w:rsid w:val="00173185"/>
    <w:rsid w:val="0017319E"/>
    <w:rsid w:val="0017320C"/>
    <w:rsid w:val="00173509"/>
    <w:rsid w:val="00173610"/>
    <w:rsid w:val="00173664"/>
    <w:rsid w:val="00173A7B"/>
    <w:rsid w:val="00173B91"/>
    <w:rsid w:val="00173BDA"/>
    <w:rsid w:val="00173C1A"/>
    <w:rsid w:val="0017403D"/>
    <w:rsid w:val="00174079"/>
    <w:rsid w:val="0017410A"/>
    <w:rsid w:val="00174300"/>
    <w:rsid w:val="001747AB"/>
    <w:rsid w:val="0017482F"/>
    <w:rsid w:val="001749A9"/>
    <w:rsid w:val="00174A86"/>
    <w:rsid w:val="00174E34"/>
    <w:rsid w:val="001753ED"/>
    <w:rsid w:val="00175437"/>
    <w:rsid w:val="0017576F"/>
    <w:rsid w:val="001757D8"/>
    <w:rsid w:val="00175AA0"/>
    <w:rsid w:val="00175C6C"/>
    <w:rsid w:val="00175DC5"/>
    <w:rsid w:val="00175DE2"/>
    <w:rsid w:val="00175EEE"/>
    <w:rsid w:val="00176287"/>
    <w:rsid w:val="00176377"/>
    <w:rsid w:val="00176833"/>
    <w:rsid w:val="00176F7E"/>
    <w:rsid w:val="00176FA5"/>
    <w:rsid w:val="0017722C"/>
    <w:rsid w:val="0017724F"/>
    <w:rsid w:val="001772D2"/>
    <w:rsid w:val="0017736C"/>
    <w:rsid w:val="001773C2"/>
    <w:rsid w:val="001778D9"/>
    <w:rsid w:val="00177A1F"/>
    <w:rsid w:val="00177A7B"/>
    <w:rsid w:val="00177FAC"/>
    <w:rsid w:val="00180050"/>
    <w:rsid w:val="0018014B"/>
    <w:rsid w:val="0018025E"/>
    <w:rsid w:val="00180369"/>
    <w:rsid w:val="001804C2"/>
    <w:rsid w:val="00180591"/>
    <w:rsid w:val="00180710"/>
    <w:rsid w:val="001808CC"/>
    <w:rsid w:val="00180A5F"/>
    <w:rsid w:val="00180BD3"/>
    <w:rsid w:val="00180EC2"/>
    <w:rsid w:val="001811BD"/>
    <w:rsid w:val="0018131E"/>
    <w:rsid w:val="00181776"/>
    <w:rsid w:val="00181AEE"/>
    <w:rsid w:val="00181FE4"/>
    <w:rsid w:val="001820B0"/>
    <w:rsid w:val="0018225A"/>
    <w:rsid w:val="0018241F"/>
    <w:rsid w:val="0018288A"/>
    <w:rsid w:val="00182A42"/>
    <w:rsid w:val="00182ABC"/>
    <w:rsid w:val="00182C74"/>
    <w:rsid w:val="00182C93"/>
    <w:rsid w:val="001831EC"/>
    <w:rsid w:val="00183253"/>
    <w:rsid w:val="001835C0"/>
    <w:rsid w:val="001838B5"/>
    <w:rsid w:val="00183BE9"/>
    <w:rsid w:val="00183CB0"/>
    <w:rsid w:val="00183D08"/>
    <w:rsid w:val="00183D23"/>
    <w:rsid w:val="00183E4C"/>
    <w:rsid w:val="00184071"/>
    <w:rsid w:val="00184125"/>
    <w:rsid w:val="0018418C"/>
    <w:rsid w:val="00184613"/>
    <w:rsid w:val="00184D57"/>
    <w:rsid w:val="00184DB9"/>
    <w:rsid w:val="00184E3F"/>
    <w:rsid w:val="00184F1A"/>
    <w:rsid w:val="00184F21"/>
    <w:rsid w:val="00185183"/>
    <w:rsid w:val="00185735"/>
    <w:rsid w:val="0018579B"/>
    <w:rsid w:val="001857BE"/>
    <w:rsid w:val="00185B01"/>
    <w:rsid w:val="001860E8"/>
    <w:rsid w:val="00186202"/>
    <w:rsid w:val="001867F8"/>
    <w:rsid w:val="00186E18"/>
    <w:rsid w:val="00186E6C"/>
    <w:rsid w:val="0018700B"/>
    <w:rsid w:val="00187220"/>
    <w:rsid w:val="001876DB"/>
    <w:rsid w:val="001879D8"/>
    <w:rsid w:val="00187E5F"/>
    <w:rsid w:val="00187FB4"/>
    <w:rsid w:val="001901EE"/>
    <w:rsid w:val="00190252"/>
    <w:rsid w:val="001904D9"/>
    <w:rsid w:val="00190539"/>
    <w:rsid w:val="0019053D"/>
    <w:rsid w:val="00190546"/>
    <w:rsid w:val="0019090D"/>
    <w:rsid w:val="00190D14"/>
    <w:rsid w:val="00190E0F"/>
    <w:rsid w:val="001912C3"/>
    <w:rsid w:val="001917F0"/>
    <w:rsid w:val="00191839"/>
    <w:rsid w:val="0019196D"/>
    <w:rsid w:val="00191A46"/>
    <w:rsid w:val="00191D3B"/>
    <w:rsid w:val="001922CE"/>
    <w:rsid w:val="00192518"/>
    <w:rsid w:val="00192717"/>
    <w:rsid w:val="00192870"/>
    <w:rsid w:val="001929D4"/>
    <w:rsid w:val="00192A54"/>
    <w:rsid w:val="00192CA2"/>
    <w:rsid w:val="00192ECA"/>
    <w:rsid w:val="00193876"/>
    <w:rsid w:val="00193B1C"/>
    <w:rsid w:val="00193B4E"/>
    <w:rsid w:val="001947E2"/>
    <w:rsid w:val="00194FCA"/>
    <w:rsid w:val="00195262"/>
    <w:rsid w:val="001952CA"/>
    <w:rsid w:val="0019581A"/>
    <w:rsid w:val="00195C73"/>
    <w:rsid w:val="00196203"/>
    <w:rsid w:val="001966EE"/>
    <w:rsid w:val="00196832"/>
    <w:rsid w:val="0019693C"/>
    <w:rsid w:val="00196B7C"/>
    <w:rsid w:val="00196C0A"/>
    <w:rsid w:val="00196DE1"/>
    <w:rsid w:val="00197546"/>
    <w:rsid w:val="00197615"/>
    <w:rsid w:val="00197883"/>
    <w:rsid w:val="00197C03"/>
    <w:rsid w:val="00197F14"/>
    <w:rsid w:val="001A0262"/>
    <w:rsid w:val="001A03EF"/>
    <w:rsid w:val="001A0410"/>
    <w:rsid w:val="001A0833"/>
    <w:rsid w:val="001A0A1E"/>
    <w:rsid w:val="001A0CE0"/>
    <w:rsid w:val="001A0D65"/>
    <w:rsid w:val="001A13D4"/>
    <w:rsid w:val="001A1408"/>
    <w:rsid w:val="001A15B0"/>
    <w:rsid w:val="001A179C"/>
    <w:rsid w:val="001A17BA"/>
    <w:rsid w:val="001A18A5"/>
    <w:rsid w:val="001A1DD9"/>
    <w:rsid w:val="001A20CC"/>
    <w:rsid w:val="001A21BA"/>
    <w:rsid w:val="001A2227"/>
    <w:rsid w:val="001A23AB"/>
    <w:rsid w:val="001A246D"/>
    <w:rsid w:val="001A2478"/>
    <w:rsid w:val="001A25D0"/>
    <w:rsid w:val="001A2A08"/>
    <w:rsid w:val="001A3112"/>
    <w:rsid w:val="001A3267"/>
    <w:rsid w:val="001A3611"/>
    <w:rsid w:val="001A3B44"/>
    <w:rsid w:val="001A3BD7"/>
    <w:rsid w:val="001A3DCA"/>
    <w:rsid w:val="001A3EC6"/>
    <w:rsid w:val="001A406E"/>
    <w:rsid w:val="001A40FB"/>
    <w:rsid w:val="001A4627"/>
    <w:rsid w:val="001A470C"/>
    <w:rsid w:val="001A4732"/>
    <w:rsid w:val="001A498C"/>
    <w:rsid w:val="001A4ACA"/>
    <w:rsid w:val="001A4F09"/>
    <w:rsid w:val="001A5443"/>
    <w:rsid w:val="001A57AC"/>
    <w:rsid w:val="001A590A"/>
    <w:rsid w:val="001A5B24"/>
    <w:rsid w:val="001A5BBB"/>
    <w:rsid w:val="001A5C45"/>
    <w:rsid w:val="001A5E31"/>
    <w:rsid w:val="001A62A8"/>
    <w:rsid w:val="001A6C8B"/>
    <w:rsid w:val="001A6D3E"/>
    <w:rsid w:val="001A6E94"/>
    <w:rsid w:val="001A6FE0"/>
    <w:rsid w:val="001A711E"/>
    <w:rsid w:val="001A73CC"/>
    <w:rsid w:val="001A7450"/>
    <w:rsid w:val="001A7658"/>
    <w:rsid w:val="001A76AC"/>
    <w:rsid w:val="001A770E"/>
    <w:rsid w:val="001A7906"/>
    <w:rsid w:val="001A7B4D"/>
    <w:rsid w:val="001A7D17"/>
    <w:rsid w:val="001A7D4B"/>
    <w:rsid w:val="001B0AE9"/>
    <w:rsid w:val="001B0C1C"/>
    <w:rsid w:val="001B0CE4"/>
    <w:rsid w:val="001B0FF2"/>
    <w:rsid w:val="001B10EB"/>
    <w:rsid w:val="001B1273"/>
    <w:rsid w:val="001B1534"/>
    <w:rsid w:val="001B1638"/>
    <w:rsid w:val="001B17E8"/>
    <w:rsid w:val="001B1C33"/>
    <w:rsid w:val="001B2768"/>
    <w:rsid w:val="001B2850"/>
    <w:rsid w:val="001B2BA8"/>
    <w:rsid w:val="001B2BB8"/>
    <w:rsid w:val="001B303E"/>
    <w:rsid w:val="001B308A"/>
    <w:rsid w:val="001B312D"/>
    <w:rsid w:val="001B335A"/>
    <w:rsid w:val="001B365A"/>
    <w:rsid w:val="001B3809"/>
    <w:rsid w:val="001B39A3"/>
    <w:rsid w:val="001B3B59"/>
    <w:rsid w:val="001B43AB"/>
    <w:rsid w:val="001B43D3"/>
    <w:rsid w:val="001B4652"/>
    <w:rsid w:val="001B49AD"/>
    <w:rsid w:val="001B4ABC"/>
    <w:rsid w:val="001B4C87"/>
    <w:rsid w:val="001B4C8B"/>
    <w:rsid w:val="001B4E2A"/>
    <w:rsid w:val="001B4F5D"/>
    <w:rsid w:val="001B4FFB"/>
    <w:rsid w:val="001B5084"/>
    <w:rsid w:val="001B55A2"/>
    <w:rsid w:val="001B55D0"/>
    <w:rsid w:val="001B5841"/>
    <w:rsid w:val="001B597D"/>
    <w:rsid w:val="001B59EA"/>
    <w:rsid w:val="001B5A96"/>
    <w:rsid w:val="001B5BA6"/>
    <w:rsid w:val="001B5E10"/>
    <w:rsid w:val="001B5E7A"/>
    <w:rsid w:val="001B5F7E"/>
    <w:rsid w:val="001B62EB"/>
    <w:rsid w:val="001B63D9"/>
    <w:rsid w:val="001B640C"/>
    <w:rsid w:val="001B64B5"/>
    <w:rsid w:val="001B6BCD"/>
    <w:rsid w:val="001B6C70"/>
    <w:rsid w:val="001B6D98"/>
    <w:rsid w:val="001B6F5F"/>
    <w:rsid w:val="001B7385"/>
    <w:rsid w:val="001B7B75"/>
    <w:rsid w:val="001B7D3D"/>
    <w:rsid w:val="001B7D6C"/>
    <w:rsid w:val="001B7FE7"/>
    <w:rsid w:val="001C01EA"/>
    <w:rsid w:val="001C04AC"/>
    <w:rsid w:val="001C05DB"/>
    <w:rsid w:val="001C0A13"/>
    <w:rsid w:val="001C0B12"/>
    <w:rsid w:val="001C0E21"/>
    <w:rsid w:val="001C0F38"/>
    <w:rsid w:val="001C0FC7"/>
    <w:rsid w:val="001C122B"/>
    <w:rsid w:val="001C141B"/>
    <w:rsid w:val="001C14B6"/>
    <w:rsid w:val="001C1842"/>
    <w:rsid w:val="001C1B61"/>
    <w:rsid w:val="001C1BB4"/>
    <w:rsid w:val="001C1ECA"/>
    <w:rsid w:val="001C2103"/>
    <w:rsid w:val="001C2543"/>
    <w:rsid w:val="001C2888"/>
    <w:rsid w:val="001C2A61"/>
    <w:rsid w:val="001C2E38"/>
    <w:rsid w:val="001C2EB8"/>
    <w:rsid w:val="001C3057"/>
    <w:rsid w:val="001C3133"/>
    <w:rsid w:val="001C3151"/>
    <w:rsid w:val="001C34D2"/>
    <w:rsid w:val="001C3649"/>
    <w:rsid w:val="001C3FF0"/>
    <w:rsid w:val="001C3FFB"/>
    <w:rsid w:val="001C48B4"/>
    <w:rsid w:val="001C4AC9"/>
    <w:rsid w:val="001C4B64"/>
    <w:rsid w:val="001C5427"/>
    <w:rsid w:val="001C54E9"/>
    <w:rsid w:val="001C551D"/>
    <w:rsid w:val="001C5677"/>
    <w:rsid w:val="001C5945"/>
    <w:rsid w:val="001C6319"/>
    <w:rsid w:val="001C6432"/>
    <w:rsid w:val="001C6717"/>
    <w:rsid w:val="001C68D0"/>
    <w:rsid w:val="001C6BA9"/>
    <w:rsid w:val="001C6D66"/>
    <w:rsid w:val="001C6DAB"/>
    <w:rsid w:val="001C7213"/>
    <w:rsid w:val="001C74F4"/>
    <w:rsid w:val="001C75B1"/>
    <w:rsid w:val="001D0D71"/>
    <w:rsid w:val="001D10EF"/>
    <w:rsid w:val="001D11E3"/>
    <w:rsid w:val="001D1870"/>
    <w:rsid w:val="001D18C0"/>
    <w:rsid w:val="001D1B1E"/>
    <w:rsid w:val="001D1B8B"/>
    <w:rsid w:val="001D1D03"/>
    <w:rsid w:val="001D204C"/>
    <w:rsid w:val="001D2219"/>
    <w:rsid w:val="001D24C1"/>
    <w:rsid w:val="001D28FD"/>
    <w:rsid w:val="001D2A1F"/>
    <w:rsid w:val="001D2F33"/>
    <w:rsid w:val="001D33A8"/>
    <w:rsid w:val="001D33AC"/>
    <w:rsid w:val="001D34BE"/>
    <w:rsid w:val="001D3747"/>
    <w:rsid w:val="001D3875"/>
    <w:rsid w:val="001D4719"/>
    <w:rsid w:val="001D47B6"/>
    <w:rsid w:val="001D4929"/>
    <w:rsid w:val="001D4B38"/>
    <w:rsid w:val="001D530B"/>
    <w:rsid w:val="001D536B"/>
    <w:rsid w:val="001D5760"/>
    <w:rsid w:val="001D5840"/>
    <w:rsid w:val="001D58B8"/>
    <w:rsid w:val="001D6449"/>
    <w:rsid w:val="001D690C"/>
    <w:rsid w:val="001D69B9"/>
    <w:rsid w:val="001D6C3C"/>
    <w:rsid w:val="001D6D2A"/>
    <w:rsid w:val="001D6FFF"/>
    <w:rsid w:val="001D7120"/>
    <w:rsid w:val="001D71AF"/>
    <w:rsid w:val="001D732C"/>
    <w:rsid w:val="001D7441"/>
    <w:rsid w:val="001D7696"/>
    <w:rsid w:val="001D77DD"/>
    <w:rsid w:val="001D798E"/>
    <w:rsid w:val="001D7BF4"/>
    <w:rsid w:val="001D7D2D"/>
    <w:rsid w:val="001D7EE8"/>
    <w:rsid w:val="001D7F26"/>
    <w:rsid w:val="001E0059"/>
    <w:rsid w:val="001E0172"/>
    <w:rsid w:val="001E01C3"/>
    <w:rsid w:val="001E06F5"/>
    <w:rsid w:val="001E0918"/>
    <w:rsid w:val="001E0954"/>
    <w:rsid w:val="001E0DC6"/>
    <w:rsid w:val="001E0EF5"/>
    <w:rsid w:val="001E1408"/>
    <w:rsid w:val="001E1681"/>
    <w:rsid w:val="001E197C"/>
    <w:rsid w:val="001E19AF"/>
    <w:rsid w:val="001E1E8C"/>
    <w:rsid w:val="001E215A"/>
    <w:rsid w:val="001E22D6"/>
    <w:rsid w:val="001E24F2"/>
    <w:rsid w:val="001E2712"/>
    <w:rsid w:val="001E281C"/>
    <w:rsid w:val="001E2D7C"/>
    <w:rsid w:val="001E2DAF"/>
    <w:rsid w:val="001E3156"/>
    <w:rsid w:val="001E35DF"/>
    <w:rsid w:val="001E37B2"/>
    <w:rsid w:val="001E3AC5"/>
    <w:rsid w:val="001E3B83"/>
    <w:rsid w:val="001E3C1E"/>
    <w:rsid w:val="001E3C76"/>
    <w:rsid w:val="001E3DEE"/>
    <w:rsid w:val="001E4055"/>
    <w:rsid w:val="001E41F7"/>
    <w:rsid w:val="001E464C"/>
    <w:rsid w:val="001E497F"/>
    <w:rsid w:val="001E4DEE"/>
    <w:rsid w:val="001E4E14"/>
    <w:rsid w:val="001E4E84"/>
    <w:rsid w:val="001E50B4"/>
    <w:rsid w:val="001E51E9"/>
    <w:rsid w:val="001E5350"/>
    <w:rsid w:val="001E5493"/>
    <w:rsid w:val="001E57B4"/>
    <w:rsid w:val="001E58D6"/>
    <w:rsid w:val="001E5C0D"/>
    <w:rsid w:val="001E5C19"/>
    <w:rsid w:val="001E5E30"/>
    <w:rsid w:val="001E5EF4"/>
    <w:rsid w:val="001E61F0"/>
    <w:rsid w:val="001E6304"/>
    <w:rsid w:val="001E6443"/>
    <w:rsid w:val="001E67B6"/>
    <w:rsid w:val="001E67CE"/>
    <w:rsid w:val="001E67F8"/>
    <w:rsid w:val="001E68A6"/>
    <w:rsid w:val="001E7103"/>
    <w:rsid w:val="001E714E"/>
    <w:rsid w:val="001E7405"/>
    <w:rsid w:val="001E752C"/>
    <w:rsid w:val="001E7749"/>
    <w:rsid w:val="001E78DD"/>
    <w:rsid w:val="001E7933"/>
    <w:rsid w:val="001E7A4C"/>
    <w:rsid w:val="001F0056"/>
    <w:rsid w:val="001F07EF"/>
    <w:rsid w:val="001F0B26"/>
    <w:rsid w:val="001F0D1C"/>
    <w:rsid w:val="001F0F68"/>
    <w:rsid w:val="001F167A"/>
    <w:rsid w:val="001F1A8C"/>
    <w:rsid w:val="001F1B3A"/>
    <w:rsid w:val="001F1F85"/>
    <w:rsid w:val="001F2005"/>
    <w:rsid w:val="001F2277"/>
    <w:rsid w:val="001F291C"/>
    <w:rsid w:val="001F2A8E"/>
    <w:rsid w:val="001F3311"/>
    <w:rsid w:val="001F3376"/>
    <w:rsid w:val="001F35F1"/>
    <w:rsid w:val="001F3896"/>
    <w:rsid w:val="001F395B"/>
    <w:rsid w:val="001F3966"/>
    <w:rsid w:val="001F3B18"/>
    <w:rsid w:val="001F3E1F"/>
    <w:rsid w:val="001F412F"/>
    <w:rsid w:val="001F41B7"/>
    <w:rsid w:val="001F44F6"/>
    <w:rsid w:val="001F46E2"/>
    <w:rsid w:val="001F490A"/>
    <w:rsid w:val="001F4A9B"/>
    <w:rsid w:val="001F55F8"/>
    <w:rsid w:val="001F5B5D"/>
    <w:rsid w:val="001F64B6"/>
    <w:rsid w:val="001F64BA"/>
    <w:rsid w:val="001F68D0"/>
    <w:rsid w:val="001F6D31"/>
    <w:rsid w:val="001F6DA2"/>
    <w:rsid w:val="001F6DB4"/>
    <w:rsid w:val="001F70CC"/>
    <w:rsid w:val="001F75ED"/>
    <w:rsid w:val="001F75FC"/>
    <w:rsid w:val="001F7926"/>
    <w:rsid w:val="001F7BB1"/>
    <w:rsid w:val="001F7D7B"/>
    <w:rsid w:val="001F7EB5"/>
    <w:rsid w:val="001F7F05"/>
    <w:rsid w:val="0020001E"/>
    <w:rsid w:val="00200297"/>
    <w:rsid w:val="00200303"/>
    <w:rsid w:val="002005EC"/>
    <w:rsid w:val="00200900"/>
    <w:rsid w:val="00200AD7"/>
    <w:rsid w:val="00200D49"/>
    <w:rsid w:val="00200EC5"/>
    <w:rsid w:val="00200F3F"/>
    <w:rsid w:val="00200F50"/>
    <w:rsid w:val="00200F6D"/>
    <w:rsid w:val="002011FB"/>
    <w:rsid w:val="00201321"/>
    <w:rsid w:val="002016AA"/>
    <w:rsid w:val="00201982"/>
    <w:rsid w:val="0020198A"/>
    <w:rsid w:val="002019F5"/>
    <w:rsid w:val="00201B8B"/>
    <w:rsid w:val="00201CC9"/>
    <w:rsid w:val="002021D8"/>
    <w:rsid w:val="002021E3"/>
    <w:rsid w:val="00202ED7"/>
    <w:rsid w:val="00203085"/>
    <w:rsid w:val="002031A4"/>
    <w:rsid w:val="002034AB"/>
    <w:rsid w:val="0020353A"/>
    <w:rsid w:val="00203729"/>
    <w:rsid w:val="00203CE9"/>
    <w:rsid w:val="00203E58"/>
    <w:rsid w:val="00203EA8"/>
    <w:rsid w:val="0020420E"/>
    <w:rsid w:val="0020494A"/>
    <w:rsid w:val="00204ACA"/>
    <w:rsid w:val="00204C78"/>
    <w:rsid w:val="00204D85"/>
    <w:rsid w:val="00204F6C"/>
    <w:rsid w:val="00204F9D"/>
    <w:rsid w:val="002054B6"/>
    <w:rsid w:val="002056DC"/>
    <w:rsid w:val="00205762"/>
    <w:rsid w:val="00205830"/>
    <w:rsid w:val="00205F67"/>
    <w:rsid w:val="00206028"/>
    <w:rsid w:val="002061D2"/>
    <w:rsid w:val="0020653D"/>
    <w:rsid w:val="0020655B"/>
    <w:rsid w:val="002065FA"/>
    <w:rsid w:val="00206DA8"/>
    <w:rsid w:val="00206F2F"/>
    <w:rsid w:val="00206F35"/>
    <w:rsid w:val="00207084"/>
    <w:rsid w:val="002070C3"/>
    <w:rsid w:val="00207398"/>
    <w:rsid w:val="00207776"/>
    <w:rsid w:val="0020798B"/>
    <w:rsid w:val="00207F1D"/>
    <w:rsid w:val="00210094"/>
    <w:rsid w:val="002100A9"/>
    <w:rsid w:val="002101DA"/>
    <w:rsid w:val="0021022E"/>
    <w:rsid w:val="002104A3"/>
    <w:rsid w:val="00210DE4"/>
    <w:rsid w:val="00211609"/>
    <w:rsid w:val="00211790"/>
    <w:rsid w:val="00211C73"/>
    <w:rsid w:val="00211CCF"/>
    <w:rsid w:val="00212093"/>
    <w:rsid w:val="002124A6"/>
    <w:rsid w:val="00212520"/>
    <w:rsid w:val="00212889"/>
    <w:rsid w:val="00212913"/>
    <w:rsid w:val="00212C94"/>
    <w:rsid w:val="00212DD4"/>
    <w:rsid w:val="00212F33"/>
    <w:rsid w:val="00213275"/>
    <w:rsid w:val="00213307"/>
    <w:rsid w:val="002134F5"/>
    <w:rsid w:val="00213527"/>
    <w:rsid w:val="002136E4"/>
    <w:rsid w:val="00213AAB"/>
    <w:rsid w:val="00213CAB"/>
    <w:rsid w:val="00213CB0"/>
    <w:rsid w:val="00213D0A"/>
    <w:rsid w:val="00213F0A"/>
    <w:rsid w:val="0021406F"/>
    <w:rsid w:val="002142B2"/>
    <w:rsid w:val="00214796"/>
    <w:rsid w:val="002148C4"/>
    <w:rsid w:val="00214BDD"/>
    <w:rsid w:val="00214D07"/>
    <w:rsid w:val="00214F01"/>
    <w:rsid w:val="0021532C"/>
    <w:rsid w:val="0021585F"/>
    <w:rsid w:val="00215886"/>
    <w:rsid w:val="00215D05"/>
    <w:rsid w:val="00215E61"/>
    <w:rsid w:val="00215EC0"/>
    <w:rsid w:val="00215F87"/>
    <w:rsid w:val="002161D1"/>
    <w:rsid w:val="00216518"/>
    <w:rsid w:val="0021659E"/>
    <w:rsid w:val="002168CA"/>
    <w:rsid w:val="00216C10"/>
    <w:rsid w:val="0021737D"/>
    <w:rsid w:val="00217819"/>
    <w:rsid w:val="00217913"/>
    <w:rsid w:val="00217A15"/>
    <w:rsid w:val="00217A5B"/>
    <w:rsid w:val="00217B13"/>
    <w:rsid w:val="00217D95"/>
    <w:rsid w:val="00217EE1"/>
    <w:rsid w:val="00220633"/>
    <w:rsid w:val="002208F7"/>
    <w:rsid w:val="00220A53"/>
    <w:rsid w:val="00220BD7"/>
    <w:rsid w:val="00220C51"/>
    <w:rsid w:val="00220DCA"/>
    <w:rsid w:val="0022102D"/>
    <w:rsid w:val="002210DD"/>
    <w:rsid w:val="0022123E"/>
    <w:rsid w:val="002214CA"/>
    <w:rsid w:val="00221534"/>
    <w:rsid w:val="00221624"/>
    <w:rsid w:val="002218F3"/>
    <w:rsid w:val="00221DF7"/>
    <w:rsid w:val="00222068"/>
    <w:rsid w:val="0022222A"/>
    <w:rsid w:val="002222DB"/>
    <w:rsid w:val="00222866"/>
    <w:rsid w:val="0022291F"/>
    <w:rsid w:val="00222EA8"/>
    <w:rsid w:val="00222EBF"/>
    <w:rsid w:val="002232B6"/>
    <w:rsid w:val="00223589"/>
    <w:rsid w:val="00223857"/>
    <w:rsid w:val="002239FB"/>
    <w:rsid w:val="00223A4D"/>
    <w:rsid w:val="00223B2B"/>
    <w:rsid w:val="00223C45"/>
    <w:rsid w:val="002243B3"/>
    <w:rsid w:val="002245B5"/>
    <w:rsid w:val="0022466E"/>
    <w:rsid w:val="00224743"/>
    <w:rsid w:val="00224796"/>
    <w:rsid w:val="00224BCC"/>
    <w:rsid w:val="00224D9A"/>
    <w:rsid w:val="00225393"/>
    <w:rsid w:val="00225A0E"/>
    <w:rsid w:val="00225E14"/>
    <w:rsid w:val="00225E48"/>
    <w:rsid w:val="00226007"/>
    <w:rsid w:val="002262CE"/>
    <w:rsid w:val="002265A3"/>
    <w:rsid w:val="00226602"/>
    <w:rsid w:val="002266D8"/>
    <w:rsid w:val="002266E2"/>
    <w:rsid w:val="00226816"/>
    <w:rsid w:val="00226FB4"/>
    <w:rsid w:val="00227289"/>
    <w:rsid w:val="002276F1"/>
    <w:rsid w:val="0022781E"/>
    <w:rsid w:val="00227AAA"/>
    <w:rsid w:val="00227AB1"/>
    <w:rsid w:val="00227C96"/>
    <w:rsid w:val="00227D6A"/>
    <w:rsid w:val="00230318"/>
    <w:rsid w:val="0023075A"/>
    <w:rsid w:val="002309FA"/>
    <w:rsid w:val="00230D1E"/>
    <w:rsid w:val="00231213"/>
    <w:rsid w:val="002315E6"/>
    <w:rsid w:val="0023165E"/>
    <w:rsid w:val="002318CD"/>
    <w:rsid w:val="00231C87"/>
    <w:rsid w:val="00231E77"/>
    <w:rsid w:val="00231FD3"/>
    <w:rsid w:val="00232C0C"/>
    <w:rsid w:val="00232CCA"/>
    <w:rsid w:val="00232D86"/>
    <w:rsid w:val="0023339F"/>
    <w:rsid w:val="0023352D"/>
    <w:rsid w:val="002336FF"/>
    <w:rsid w:val="00233846"/>
    <w:rsid w:val="00233B05"/>
    <w:rsid w:val="00233DD2"/>
    <w:rsid w:val="00233ECA"/>
    <w:rsid w:val="00233FCB"/>
    <w:rsid w:val="00234116"/>
    <w:rsid w:val="002343E5"/>
    <w:rsid w:val="002344DB"/>
    <w:rsid w:val="002344DD"/>
    <w:rsid w:val="00234602"/>
    <w:rsid w:val="00234AEF"/>
    <w:rsid w:val="00235087"/>
    <w:rsid w:val="00235544"/>
    <w:rsid w:val="00235B05"/>
    <w:rsid w:val="00235D2F"/>
    <w:rsid w:val="00235DCB"/>
    <w:rsid w:val="00235DD4"/>
    <w:rsid w:val="00235F28"/>
    <w:rsid w:val="002360DE"/>
    <w:rsid w:val="002362C0"/>
    <w:rsid w:val="00236BB7"/>
    <w:rsid w:val="00236CFC"/>
    <w:rsid w:val="00237677"/>
    <w:rsid w:val="002376EB"/>
    <w:rsid w:val="00237788"/>
    <w:rsid w:val="00237B93"/>
    <w:rsid w:val="00237D91"/>
    <w:rsid w:val="00237E50"/>
    <w:rsid w:val="00237FD8"/>
    <w:rsid w:val="00240098"/>
    <w:rsid w:val="00240AED"/>
    <w:rsid w:val="00240BC3"/>
    <w:rsid w:val="00240C62"/>
    <w:rsid w:val="00240D1F"/>
    <w:rsid w:val="00240DE3"/>
    <w:rsid w:val="00241047"/>
    <w:rsid w:val="002415D2"/>
    <w:rsid w:val="00241D9B"/>
    <w:rsid w:val="00241DA4"/>
    <w:rsid w:val="00241E4C"/>
    <w:rsid w:val="0024203D"/>
    <w:rsid w:val="0024251E"/>
    <w:rsid w:val="0024263C"/>
    <w:rsid w:val="002427F1"/>
    <w:rsid w:val="002429D6"/>
    <w:rsid w:val="00242CB0"/>
    <w:rsid w:val="00242E77"/>
    <w:rsid w:val="00242FB3"/>
    <w:rsid w:val="0024347C"/>
    <w:rsid w:val="0024348D"/>
    <w:rsid w:val="002435F1"/>
    <w:rsid w:val="00243600"/>
    <w:rsid w:val="002437AD"/>
    <w:rsid w:val="00243A6C"/>
    <w:rsid w:val="00243F2C"/>
    <w:rsid w:val="0024441F"/>
    <w:rsid w:val="002444BF"/>
    <w:rsid w:val="002448E8"/>
    <w:rsid w:val="00244926"/>
    <w:rsid w:val="002449BF"/>
    <w:rsid w:val="00244B87"/>
    <w:rsid w:val="00244D5D"/>
    <w:rsid w:val="00244E6A"/>
    <w:rsid w:val="002452C0"/>
    <w:rsid w:val="002454E4"/>
    <w:rsid w:val="0024560B"/>
    <w:rsid w:val="0024580B"/>
    <w:rsid w:val="0024585D"/>
    <w:rsid w:val="00245A08"/>
    <w:rsid w:val="00245C11"/>
    <w:rsid w:val="00245E32"/>
    <w:rsid w:val="002460AE"/>
    <w:rsid w:val="002460D7"/>
    <w:rsid w:val="0024617C"/>
    <w:rsid w:val="00246C2F"/>
    <w:rsid w:val="00246C3C"/>
    <w:rsid w:val="00246C6D"/>
    <w:rsid w:val="00246EBC"/>
    <w:rsid w:val="00246FE8"/>
    <w:rsid w:val="0024724F"/>
    <w:rsid w:val="002474E6"/>
    <w:rsid w:val="0024764F"/>
    <w:rsid w:val="0024768D"/>
    <w:rsid w:val="002477D4"/>
    <w:rsid w:val="002479B5"/>
    <w:rsid w:val="0025008E"/>
    <w:rsid w:val="00250671"/>
    <w:rsid w:val="00250876"/>
    <w:rsid w:val="00250A1E"/>
    <w:rsid w:val="00250E0B"/>
    <w:rsid w:val="00250EEC"/>
    <w:rsid w:val="002515B3"/>
    <w:rsid w:val="00251697"/>
    <w:rsid w:val="002517EF"/>
    <w:rsid w:val="002519AD"/>
    <w:rsid w:val="00251C1A"/>
    <w:rsid w:val="002521E9"/>
    <w:rsid w:val="002524C9"/>
    <w:rsid w:val="00252664"/>
    <w:rsid w:val="00252857"/>
    <w:rsid w:val="00252924"/>
    <w:rsid w:val="00252F57"/>
    <w:rsid w:val="00253034"/>
    <w:rsid w:val="002531B5"/>
    <w:rsid w:val="0025359E"/>
    <w:rsid w:val="00253746"/>
    <w:rsid w:val="00253AA9"/>
    <w:rsid w:val="00253AD9"/>
    <w:rsid w:val="00253AF2"/>
    <w:rsid w:val="00253B98"/>
    <w:rsid w:val="00253E27"/>
    <w:rsid w:val="00254300"/>
    <w:rsid w:val="00254325"/>
    <w:rsid w:val="00254A33"/>
    <w:rsid w:val="00254A74"/>
    <w:rsid w:val="00254AC0"/>
    <w:rsid w:val="002552BE"/>
    <w:rsid w:val="00255322"/>
    <w:rsid w:val="0025540A"/>
    <w:rsid w:val="00255653"/>
    <w:rsid w:val="002556A2"/>
    <w:rsid w:val="002559B3"/>
    <w:rsid w:val="00255AC7"/>
    <w:rsid w:val="00255E48"/>
    <w:rsid w:val="00256160"/>
    <w:rsid w:val="00256391"/>
    <w:rsid w:val="002564A4"/>
    <w:rsid w:val="002564A9"/>
    <w:rsid w:val="0025671E"/>
    <w:rsid w:val="002567A7"/>
    <w:rsid w:val="002567C2"/>
    <w:rsid w:val="00256960"/>
    <w:rsid w:val="00256BE2"/>
    <w:rsid w:val="00256C1F"/>
    <w:rsid w:val="00256FD4"/>
    <w:rsid w:val="0025793B"/>
    <w:rsid w:val="00257B8C"/>
    <w:rsid w:val="00257FC2"/>
    <w:rsid w:val="00260613"/>
    <w:rsid w:val="002606A2"/>
    <w:rsid w:val="002606B5"/>
    <w:rsid w:val="00260B3B"/>
    <w:rsid w:val="00260B74"/>
    <w:rsid w:val="00260DD8"/>
    <w:rsid w:val="0026108F"/>
    <w:rsid w:val="002612D0"/>
    <w:rsid w:val="0026131C"/>
    <w:rsid w:val="00261530"/>
    <w:rsid w:val="00261C48"/>
    <w:rsid w:val="00261DEA"/>
    <w:rsid w:val="00261E06"/>
    <w:rsid w:val="00261EE7"/>
    <w:rsid w:val="00261EFE"/>
    <w:rsid w:val="00261F58"/>
    <w:rsid w:val="00262246"/>
    <w:rsid w:val="0026231E"/>
    <w:rsid w:val="0026235F"/>
    <w:rsid w:val="00262377"/>
    <w:rsid w:val="002623AA"/>
    <w:rsid w:val="002623DC"/>
    <w:rsid w:val="002628BD"/>
    <w:rsid w:val="00262966"/>
    <w:rsid w:val="0026296D"/>
    <w:rsid w:val="002629FF"/>
    <w:rsid w:val="00263021"/>
    <w:rsid w:val="0026304C"/>
    <w:rsid w:val="00263191"/>
    <w:rsid w:val="002631F0"/>
    <w:rsid w:val="002633F1"/>
    <w:rsid w:val="00263449"/>
    <w:rsid w:val="00263503"/>
    <w:rsid w:val="0026352B"/>
    <w:rsid w:val="00263B5A"/>
    <w:rsid w:val="0026413E"/>
    <w:rsid w:val="0026439A"/>
    <w:rsid w:val="002646CF"/>
    <w:rsid w:val="002647A1"/>
    <w:rsid w:val="0026499C"/>
    <w:rsid w:val="00264CF4"/>
    <w:rsid w:val="00264EBB"/>
    <w:rsid w:val="00265110"/>
    <w:rsid w:val="0026577A"/>
    <w:rsid w:val="00265B9C"/>
    <w:rsid w:val="0026609C"/>
    <w:rsid w:val="002665E2"/>
    <w:rsid w:val="00266713"/>
    <w:rsid w:val="00266759"/>
    <w:rsid w:val="002668CD"/>
    <w:rsid w:val="0026703F"/>
    <w:rsid w:val="0026762F"/>
    <w:rsid w:val="00267648"/>
    <w:rsid w:val="0026774E"/>
    <w:rsid w:val="00267794"/>
    <w:rsid w:val="00267843"/>
    <w:rsid w:val="00267A77"/>
    <w:rsid w:val="00267A96"/>
    <w:rsid w:val="00267C88"/>
    <w:rsid w:val="00267D07"/>
    <w:rsid w:val="00267F21"/>
    <w:rsid w:val="00270068"/>
    <w:rsid w:val="00270412"/>
    <w:rsid w:val="00270A28"/>
    <w:rsid w:val="00270C08"/>
    <w:rsid w:val="00270C54"/>
    <w:rsid w:val="00270F25"/>
    <w:rsid w:val="00271078"/>
    <w:rsid w:val="002710DC"/>
    <w:rsid w:val="00271133"/>
    <w:rsid w:val="002715DE"/>
    <w:rsid w:val="002715F7"/>
    <w:rsid w:val="0027173A"/>
    <w:rsid w:val="00271749"/>
    <w:rsid w:val="00271A24"/>
    <w:rsid w:val="00271A3C"/>
    <w:rsid w:val="00271A71"/>
    <w:rsid w:val="00271C5D"/>
    <w:rsid w:val="00271FB8"/>
    <w:rsid w:val="00272589"/>
    <w:rsid w:val="00272D84"/>
    <w:rsid w:val="00272E4E"/>
    <w:rsid w:val="00272FD0"/>
    <w:rsid w:val="002731BC"/>
    <w:rsid w:val="0027390C"/>
    <w:rsid w:val="00273C18"/>
    <w:rsid w:val="00273C1C"/>
    <w:rsid w:val="0027408A"/>
    <w:rsid w:val="002740BC"/>
    <w:rsid w:val="002740D4"/>
    <w:rsid w:val="00274118"/>
    <w:rsid w:val="0027427B"/>
    <w:rsid w:val="0027465A"/>
    <w:rsid w:val="002748EB"/>
    <w:rsid w:val="00274A4A"/>
    <w:rsid w:val="00274EDD"/>
    <w:rsid w:val="00274F90"/>
    <w:rsid w:val="00275001"/>
    <w:rsid w:val="00275240"/>
    <w:rsid w:val="0027532E"/>
    <w:rsid w:val="00275DD1"/>
    <w:rsid w:val="002761C8"/>
    <w:rsid w:val="0027626C"/>
    <w:rsid w:val="00276829"/>
    <w:rsid w:val="002768E2"/>
    <w:rsid w:val="00276CB8"/>
    <w:rsid w:val="00276D62"/>
    <w:rsid w:val="00276D9A"/>
    <w:rsid w:val="00277389"/>
    <w:rsid w:val="00277658"/>
    <w:rsid w:val="0027766A"/>
    <w:rsid w:val="00277704"/>
    <w:rsid w:val="00277791"/>
    <w:rsid w:val="00277877"/>
    <w:rsid w:val="002778D1"/>
    <w:rsid w:val="00277BD6"/>
    <w:rsid w:val="00277EFC"/>
    <w:rsid w:val="00277F64"/>
    <w:rsid w:val="00277F69"/>
    <w:rsid w:val="00280483"/>
    <w:rsid w:val="00280591"/>
    <w:rsid w:val="002805F6"/>
    <w:rsid w:val="0028079B"/>
    <w:rsid w:val="0028080F"/>
    <w:rsid w:val="0028086C"/>
    <w:rsid w:val="0028093E"/>
    <w:rsid w:val="00280A87"/>
    <w:rsid w:val="00280BEC"/>
    <w:rsid w:val="0028118B"/>
    <w:rsid w:val="00281375"/>
    <w:rsid w:val="002813D6"/>
    <w:rsid w:val="002814FE"/>
    <w:rsid w:val="00281682"/>
    <w:rsid w:val="00281CAA"/>
    <w:rsid w:val="00281CEA"/>
    <w:rsid w:val="00281EFA"/>
    <w:rsid w:val="00282169"/>
    <w:rsid w:val="00282313"/>
    <w:rsid w:val="00282455"/>
    <w:rsid w:val="0028247D"/>
    <w:rsid w:val="002826E0"/>
    <w:rsid w:val="0028283D"/>
    <w:rsid w:val="00282C0F"/>
    <w:rsid w:val="00282F8E"/>
    <w:rsid w:val="0028336B"/>
    <w:rsid w:val="00283679"/>
    <w:rsid w:val="002837D0"/>
    <w:rsid w:val="00283D09"/>
    <w:rsid w:val="00284124"/>
    <w:rsid w:val="002843F0"/>
    <w:rsid w:val="0028477D"/>
    <w:rsid w:val="00284A14"/>
    <w:rsid w:val="00284AB9"/>
    <w:rsid w:val="00284D73"/>
    <w:rsid w:val="00284E78"/>
    <w:rsid w:val="0028504B"/>
    <w:rsid w:val="002856D7"/>
    <w:rsid w:val="00285E67"/>
    <w:rsid w:val="00286540"/>
    <w:rsid w:val="0028656F"/>
    <w:rsid w:val="00286B63"/>
    <w:rsid w:val="00286BFE"/>
    <w:rsid w:val="00286CFA"/>
    <w:rsid w:val="00286D40"/>
    <w:rsid w:val="00286F4A"/>
    <w:rsid w:val="00286FC4"/>
    <w:rsid w:val="002870B1"/>
    <w:rsid w:val="00287138"/>
    <w:rsid w:val="002873E2"/>
    <w:rsid w:val="00287455"/>
    <w:rsid w:val="002874C2"/>
    <w:rsid w:val="002875BB"/>
    <w:rsid w:val="00287624"/>
    <w:rsid w:val="00287884"/>
    <w:rsid w:val="002878C0"/>
    <w:rsid w:val="00290015"/>
    <w:rsid w:val="002906CE"/>
    <w:rsid w:val="002907E8"/>
    <w:rsid w:val="00290D0C"/>
    <w:rsid w:val="00291971"/>
    <w:rsid w:val="00291C8B"/>
    <w:rsid w:val="00291CBA"/>
    <w:rsid w:val="00291D24"/>
    <w:rsid w:val="00291DE8"/>
    <w:rsid w:val="0029220E"/>
    <w:rsid w:val="002923BC"/>
    <w:rsid w:val="002924C8"/>
    <w:rsid w:val="002925D7"/>
    <w:rsid w:val="002927CB"/>
    <w:rsid w:val="00292878"/>
    <w:rsid w:val="00292965"/>
    <w:rsid w:val="00292A20"/>
    <w:rsid w:val="00292D09"/>
    <w:rsid w:val="00293126"/>
    <w:rsid w:val="0029320E"/>
    <w:rsid w:val="002932B6"/>
    <w:rsid w:val="00293341"/>
    <w:rsid w:val="0029340A"/>
    <w:rsid w:val="0029379A"/>
    <w:rsid w:val="0029390F"/>
    <w:rsid w:val="00293EEB"/>
    <w:rsid w:val="00294125"/>
    <w:rsid w:val="002941DD"/>
    <w:rsid w:val="00294423"/>
    <w:rsid w:val="0029448C"/>
    <w:rsid w:val="00294657"/>
    <w:rsid w:val="00294D51"/>
    <w:rsid w:val="00294F29"/>
    <w:rsid w:val="002951DC"/>
    <w:rsid w:val="002955EE"/>
    <w:rsid w:val="00295695"/>
    <w:rsid w:val="0029570B"/>
    <w:rsid w:val="00295757"/>
    <w:rsid w:val="002957BA"/>
    <w:rsid w:val="00295B91"/>
    <w:rsid w:val="00295CB2"/>
    <w:rsid w:val="00295ED9"/>
    <w:rsid w:val="00296015"/>
    <w:rsid w:val="002963C0"/>
    <w:rsid w:val="00296648"/>
    <w:rsid w:val="0029684A"/>
    <w:rsid w:val="00296F3B"/>
    <w:rsid w:val="002975CD"/>
    <w:rsid w:val="002977E2"/>
    <w:rsid w:val="00297A79"/>
    <w:rsid w:val="00297EEA"/>
    <w:rsid w:val="002A0204"/>
    <w:rsid w:val="002A0252"/>
    <w:rsid w:val="002A07A8"/>
    <w:rsid w:val="002A0BE6"/>
    <w:rsid w:val="002A0C78"/>
    <w:rsid w:val="002A0D5E"/>
    <w:rsid w:val="002A0DCF"/>
    <w:rsid w:val="002A124B"/>
    <w:rsid w:val="002A14E1"/>
    <w:rsid w:val="002A163A"/>
    <w:rsid w:val="002A17FF"/>
    <w:rsid w:val="002A19AB"/>
    <w:rsid w:val="002A1B93"/>
    <w:rsid w:val="002A1D1D"/>
    <w:rsid w:val="002A21E0"/>
    <w:rsid w:val="002A22A5"/>
    <w:rsid w:val="002A23B3"/>
    <w:rsid w:val="002A260F"/>
    <w:rsid w:val="002A283B"/>
    <w:rsid w:val="002A2B6C"/>
    <w:rsid w:val="002A2BA0"/>
    <w:rsid w:val="002A2DD2"/>
    <w:rsid w:val="002A307E"/>
    <w:rsid w:val="002A33F9"/>
    <w:rsid w:val="002A3A6A"/>
    <w:rsid w:val="002A3A92"/>
    <w:rsid w:val="002A3B2D"/>
    <w:rsid w:val="002A3E48"/>
    <w:rsid w:val="002A402B"/>
    <w:rsid w:val="002A40C0"/>
    <w:rsid w:val="002A4350"/>
    <w:rsid w:val="002A4691"/>
    <w:rsid w:val="002A4ADB"/>
    <w:rsid w:val="002A4CDF"/>
    <w:rsid w:val="002A542C"/>
    <w:rsid w:val="002A5443"/>
    <w:rsid w:val="002A56DC"/>
    <w:rsid w:val="002A5AC3"/>
    <w:rsid w:val="002A5AF4"/>
    <w:rsid w:val="002A5DFE"/>
    <w:rsid w:val="002A5EA4"/>
    <w:rsid w:val="002A62A8"/>
    <w:rsid w:val="002A6AB7"/>
    <w:rsid w:val="002A7140"/>
    <w:rsid w:val="002A71F3"/>
    <w:rsid w:val="002A71FB"/>
    <w:rsid w:val="002A7AA5"/>
    <w:rsid w:val="002A7BC0"/>
    <w:rsid w:val="002A7CD1"/>
    <w:rsid w:val="002A7F18"/>
    <w:rsid w:val="002A7F2C"/>
    <w:rsid w:val="002A7FE3"/>
    <w:rsid w:val="002B0151"/>
    <w:rsid w:val="002B084C"/>
    <w:rsid w:val="002B0949"/>
    <w:rsid w:val="002B09E2"/>
    <w:rsid w:val="002B0A52"/>
    <w:rsid w:val="002B0C8E"/>
    <w:rsid w:val="002B0E23"/>
    <w:rsid w:val="002B11F8"/>
    <w:rsid w:val="002B13E8"/>
    <w:rsid w:val="002B1613"/>
    <w:rsid w:val="002B1733"/>
    <w:rsid w:val="002B1814"/>
    <w:rsid w:val="002B18F7"/>
    <w:rsid w:val="002B197A"/>
    <w:rsid w:val="002B1A50"/>
    <w:rsid w:val="002B1D30"/>
    <w:rsid w:val="002B2274"/>
    <w:rsid w:val="002B22E5"/>
    <w:rsid w:val="002B2561"/>
    <w:rsid w:val="002B2E53"/>
    <w:rsid w:val="002B2F68"/>
    <w:rsid w:val="002B30EF"/>
    <w:rsid w:val="002B31C6"/>
    <w:rsid w:val="002B32C3"/>
    <w:rsid w:val="002B383F"/>
    <w:rsid w:val="002B3F60"/>
    <w:rsid w:val="002B40B8"/>
    <w:rsid w:val="002B41C8"/>
    <w:rsid w:val="002B42ED"/>
    <w:rsid w:val="002B44F5"/>
    <w:rsid w:val="002B454B"/>
    <w:rsid w:val="002B4C02"/>
    <w:rsid w:val="002B548E"/>
    <w:rsid w:val="002B5497"/>
    <w:rsid w:val="002B55DE"/>
    <w:rsid w:val="002B56AA"/>
    <w:rsid w:val="002B5CD1"/>
    <w:rsid w:val="002B606D"/>
    <w:rsid w:val="002B6114"/>
    <w:rsid w:val="002B7025"/>
    <w:rsid w:val="002B739C"/>
    <w:rsid w:val="002B73A7"/>
    <w:rsid w:val="002B73CC"/>
    <w:rsid w:val="002B7B25"/>
    <w:rsid w:val="002B7BB5"/>
    <w:rsid w:val="002B7D8A"/>
    <w:rsid w:val="002B7E63"/>
    <w:rsid w:val="002B7FE4"/>
    <w:rsid w:val="002C02E8"/>
    <w:rsid w:val="002C031C"/>
    <w:rsid w:val="002C0788"/>
    <w:rsid w:val="002C078B"/>
    <w:rsid w:val="002C0B22"/>
    <w:rsid w:val="002C0B5A"/>
    <w:rsid w:val="002C0D71"/>
    <w:rsid w:val="002C0EA0"/>
    <w:rsid w:val="002C0F0B"/>
    <w:rsid w:val="002C1323"/>
    <w:rsid w:val="002C177C"/>
    <w:rsid w:val="002C1845"/>
    <w:rsid w:val="002C1999"/>
    <w:rsid w:val="002C1B24"/>
    <w:rsid w:val="002C1B58"/>
    <w:rsid w:val="002C1CDC"/>
    <w:rsid w:val="002C1DFC"/>
    <w:rsid w:val="002C1F51"/>
    <w:rsid w:val="002C225F"/>
    <w:rsid w:val="002C2333"/>
    <w:rsid w:val="002C2369"/>
    <w:rsid w:val="002C2399"/>
    <w:rsid w:val="002C2426"/>
    <w:rsid w:val="002C25A5"/>
    <w:rsid w:val="002C267B"/>
    <w:rsid w:val="002C26F2"/>
    <w:rsid w:val="002C2841"/>
    <w:rsid w:val="002C2AB0"/>
    <w:rsid w:val="002C3490"/>
    <w:rsid w:val="002C363D"/>
    <w:rsid w:val="002C3ADB"/>
    <w:rsid w:val="002C3AE7"/>
    <w:rsid w:val="002C42A1"/>
    <w:rsid w:val="002C48A5"/>
    <w:rsid w:val="002C48CF"/>
    <w:rsid w:val="002C49BB"/>
    <w:rsid w:val="002C4AB5"/>
    <w:rsid w:val="002C4B16"/>
    <w:rsid w:val="002C51EC"/>
    <w:rsid w:val="002C54E0"/>
    <w:rsid w:val="002C5698"/>
    <w:rsid w:val="002C5820"/>
    <w:rsid w:val="002C5CF1"/>
    <w:rsid w:val="002C5DDE"/>
    <w:rsid w:val="002C645C"/>
    <w:rsid w:val="002C67AC"/>
    <w:rsid w:val="002C69E9"/>
    <w:rsid w:val="002C6B53"/>
    <w:rsid w:val="002C6EBD"/>
    <w:rsid w:val="002C6EF3"/>
    <w:rsid w:val="002C71A5"/>
    <w:rsid w:val="002C7337"/>
    <w:rsid w:val="002C77C1"/>
    <w:rsid w:val="002C792F"/>
    <w:rsid w:val="002C7A70"/>
    <w:rsid w:val="002C7AB5"/>
    <w:rsid w:val="002C7C8C"/>
    <w:rsid w:val="002D043D"/>
    <w:rsid w:val="002D046C"/>
    <w:rsid w:val="002D0663"/>
    <w:rsid w:val="002D076D"/>
    <w:rsid w:val="002D0B9C"/>
    <w:rsid w:val="002D0BC8"/>
    <w:rsid w:val="002D14F4"/>
    <w:rsid w:val="002D16F5"/>
    <w:rsid w:val="002D276D"/>
    <w:rsid w:val="002D283F"/>
    <w:rsid w:val="002D2A2B"/>
    <w:rsid w:val="002D2B8B"/>
    <w:rsid w:val="002D2DCE"/>
    <w:rsid w:val="002D2E2D"/>
    <w:rsid w:val="002D2EA8"/>
    <w:rsid w:val="002D2F27"/>
    <w:rsid w:val="002D3052"/>
    <w:rsid w:val="002D32A1"/>
    <w:rsid w:val="002D34FF"/>
    <w:rsid w:val="002D359A"/>
    <w:rsid w:val="002D3616"/>
    <w:rsid w:val="002D37AD"/>
    <w:rsid w:val="002D37C7"/>
    <w:rsid w:val="002D3A29"/>
    <w:rsid w:val="002D3B22"/>
    <w:rsid w:val="002D3BEA"/>
    <w:rsid w:val="002D3C31"/>
    <w:rsid w:val="002D3C75"/>
    <w:rsid w:val="002D42A4"/>
    <w:rsid w:val="002D4355"/>
    <w:rsid w:val="002D449C"/>
    <w:rsid w:val="002D4618"/>
    <w:rsid w:val="002D4968"/>
    <w:rsid w:val="002D4B11"/>
    <w:rsid w:val="002D4CE3"/>
    <w:rsid w:val="002D5188"/>
    <w:rsid w:val="002D5485"/>
    <w:rsid w:val="002D5513"/>
    <w:rsid w:val="002D56F5"/>
    <w:rsid w:val="002D5763"/>
    <w:rsid w:val="002D580C"/>
    <w:rsid w:val="002D589B"/>
    <w:rsid w:val="002D59FE"/>
    <w:rsid w:val="002D5E7D"/>
    <w:rsid w:val="002D61C4"/>
    <w:rsid w:val="002D63EB"/>
    <w:rsid w:val="002D6505"/>
    <w:rsid w:val="002D6A10"/>
    <w:rsid w:val="002D70AB"/>
    <w:rsid w:val="002D70DE"/>
    <w:rsid w:val="002D7120"/>
    <w:rsid w:val="002D728B"/>
    <w:rsid w:val="002D7318"/>
    <w:rsid w:val="002D740A"/>
    <w:rsid w:val="002D761F"/>
    <w:rsid w:val="002D77A7"/>
    <w:rsid w:val="002D79B2"/>
    <w:rsid w:val="002D7C6B"/>
    <w:rsid w:val="002D7D92"/>
    <w:rsid w:val="002D7E1C"/>
    <w:rsid w:val="002D7F25"/>
    <w:rsid w:val="002E00DF"/>
    <w:rsid w:val="002E02C2"/>
    <w:rsid w:val="002E0393"/>
    <w:rsid w:val="002E0486"/>
    <w:rsid w:val="002E0515"/>
    <w:rsid w:val="002E0D95"/>
    <w:rsid w:val="002E104B"/>
    <w:rsid w:val="002E1284"/>
    <w:rsid w:val="002E1334"/>
    <w:rsid w:val="002E1381"/>
    <w:rsid w:val="002E13D3"/>
    <w:rsid w:val="002E15E8"/>
    <w:rsid w:val="002E1751"/>
    <w:rsid w:val="002E18A0"/>
    <w:rsid w:val="002E1BA2"/>
    <w:rsid w:val="002E2051"/>
    <w:rsid w:val="002E237F"/>
    <w:rsid w:val="002E257F"/>
    <w:rsid w:val="002E273B"/>
    <w:rsid w:val="002E2AD3"/>
    <w:rsid w:val="002E2F3E"/>
    <w:rsid w:val="002E2F7C"/>
    <w:rsid w:val="002E3687"/>
    <w:rsid w:val="002E39E7"/>
    <w:rsid w:val="002E3F05"/>
    <w:rsid w:val="002E44DB"/>
    <w:rsid w:val="002E4A51"/>
    <w:rsid w:val="002E4A95"/>
    <w:rsid w:val="002E4ABB"/>
    <w:rsid w:val="002E4AD1"/>
    <w:rsid w:val="002E4F0E"/>
    <w:rsid w:val="002E5658"/>
    <w:rsid w:val="002E5CD3"/>
    <w:rsid w:val="002E5E94"/>
    <w:rsid w:val="002E63D1"/>
    <w:rsid w:val="002E63FB"/>
    <w:rsid w:val="002E6759"/>
    <w:rsid w:val="002E6892"/>
    <w:rsid w:val="002E6FB8"/>
    <w:rsid w:val="002E70EC"/>
    <w:rsid w:val="002E76DB"/>
    <w:rsid w:val="002E7A95"/>
    <w:rsid w:val="002E7D16"/>
    <w:rsid w:val="002E7D37"/>
    <w:rsid w:val="002E7E15"/>
    <w:rsid w:val="002E7E77"/>
    <w:rsid w:val="002F0232"/>
    <w:rsid w:val="002F0370"/>
    <w:rsid w:val="002F0375"/>
    <w:rsid w:val="002F0A3B"/>
    <w:rsid w:val="002F12A2"/>
    <w:rsid w:val="002F1405"/>
    <w:rsid w:val="002F15BF"/>
    <w:rsid w:val="002F15EF"/>
    <w:rsid w:val="002F18FE"/>
    <w:rsid w:val="002F214B"/>
    <w:rsid w:val="002F21C9"/>
    <w:rsid w:val="002F2549"/>
    <w:rsid w:val="002F26C3"/>
    <w:rsid w:val="002F275C"/>
    <w:rsid w:val="002F2A1F"/>
    <w:rsid w:val="002F2AEB"/>
    <w:rsid w:val="002F32FB"/>
    <w:rsid w:val="002F33DA"/>
    <w:rsid w:val="002F351C"/>
    <w:rsid w:val="002F35DA"/>
    <w:rsid w:val="002F3723"/>
    <w:rsid w:val="002F387D"/>
    <w:rsid w:val="002F3B21"/>
    <w:rsid w:val="002F3C42"/>
    <w:rsid w:val="002F3F17"/>
    <w:rsid w:val="002F4137"/>
    <w:rsid w:val="002F42FF"/>
    <w:rsid w:val="002F43B3"/>
    <w:rsid w:val="002F4710"/>
    <w:rsid w:val="002F4804"/>
    <w:rsid w:val="002F4A5B"/>
    <w:rsid w:val="002F4CCB"/>
    <w:rsid w:val="002F4D2B"/>
    <w:rsid w:val="002F4E68"/>
    <w:rsid w:val="002F55D4"/>
    <w:rsid w:val="002F59DE"/>
    <w:rsid w:val="002F5E9C"/>
    <w:rsid w:val="002F666F"/>
    <w:rsid w:val="002F6857"/>
    <w:rsid w:val="002F733E"/>
    <w:rsid w:val="002F785A"/>
    <w:rsid w:val="003000C6"/>
    <w:rsid w:val="00300328"/>
    <w:rsid w:val="003003A6"/>
    <w:rsid w:val="00300661"/>
    <w:rsid w:val="003008D9"/>
    <w:rsid w:val="00300971"/>
    <w:rsid w:val="003009F7"/>
    <w:rsid w:val="00300D4D"/>
    <w:rsid w:val="00300F77"/>
    <w:rsid w:val="00301108"/>
    <w:rsid w:val="00301465"/>
    <w:rsid w:val="00301805"/>
    <w:rsid w:val="00301894"/>
    <w:rsid w:val="003019EA"/>
    <w:rsid w:val="00301C9E"/>
    <w:rsid w:val="00301EBC"/>
    <w:rsid w:val="00302B23"/>
    <w:rsid w:val="00302B31"/>
    <w:rsid w:val="00302C4E"/>
    <w:rsid w:val="0030386E"/>
    <w:rsid w:val="00303CA6"/>
    <w:rsid w:val="00303EE6"/>
    <w:rsid w:val="00304089"/>
    <w:rsid w:val="0030442F"/>
    <w:rsid w:val="00304525"/>
    <w:rsid w:val="003047AF"/>
    <w:rsid w:val="00304927"/>
    <w:rsid w:val="00304A3E"/>
    <w:rsid w:val="00304EBA"/>
    <w:rsid w:val="00304F0C"/>
    <w:rsid w:val="00304FF2"/>
    <w:rsid w:val="00305440"/>
    <w:rsid w:val="0030601E"/>
    <w:rsid w:val="003061F3"/>
    <w:rsid w:val="003063A8"/>
    <w:rsid w:val="00306A0A"/>
    <w:rsid w:val="00307594"/>
    <w:rsid w:val="00307AA2"/>
    <w:rsid w:val="00307B13"/>
    <w:rsid w:val="00307CC9"/>
    <w:rsid w:val="0031002D"/>
    <w:rsid w:val="00310058"/>
    <w:rsid w:val="003102E3"/>
    <w:rsid w:val="003103CE"/>
    <w:rsid w:val="00310471"/>
    <w:rsid w:val="003109D9"/>
    <w:rsid w:val="00310BFF"/>
    <w:rsid w:val="00310F7A"/>
    <w:rsid w:val="00311010"/>
    <w:rsid w:val="003112FC"/>
    <w:rsid w:val="0031147C"/>
    <w:rsid w:val="0031197C"/>
    <w:rsid w:val="00311AA0"/>
    <w:rsid w:val="00312056"/>
    <w:rsid w:val="00312119"/>
    <w:rsid w:val="0031235C"/>
    <w:rsid w:val="003123BE"/>
    <w:rsid w:val="003124BA"/>
    <w:rsid w:val="003125AB"/>
    <w:rsid w:val="003125DC"/>
    <w:rsid w:val="0031265C"/>
    <w:rsid w:val="003129DD"/>
    <w:rsid w:val="00312A98"/>
    <w:rsid w:val="00312B9E"/>
    <w:rsid w:val="00312F5F"/>
    <w:rsid w:val="00313183"/>
    <w:rsid w:val="00313376"/>
    <w:rsid w:val="00313420"/>
    <w:rsid w:val="00313526"/>
    <w:rsid w:val="003135ED"/>
    <w:rsid w:val="003136F5"/>
    <w:rsid w:val="00313895"/>
    <w:rsid w:val="0031400C"/>
    <w:rsid w:val="003140BD"/>
    <w:rsid w:val="0031456E"/>
    <w:rsid w:val="00314BA8"/>
    <w:rsid w:val="00314DE5"/>
    <w:rsid w:val="00314E48"/>
    <w:rsid w:val="00315152"/>
    <w:rsid w:val="00315306"/>
    <w:rsid w:val="00315952"/>
    <w:rsid w:val="0031623E"/>
    <w:rsid w:val="003164E1"/>
    <w:rsid w:val="003165A2"/>
    <w:rsid w:val="00316C33"/>
    <w:rsid w:val="00317059"/>
    <w:rsid w:val="003176A8"/>
    <w:rsid w:val="003179B9"/>
    <w:rsid w:val="00317A0B"/>
    <w:rsid w:val="00317EC7"/>
    <w:rsid w:val="003203D1"/>
    <w:rsid w:val="00320842"/>
    <w:rsid w:val="00320F4A"/>
    <w:rsid w:val="003214CB"/>
    <w:rsid w:val="00321837"/>
    <w:rsid w:val="003218B6"/>
    <w:rsid w:val="00321BAE"/>
    <w:rsid w:val="00321DDD"/>
    <w:rsid w:val="0032221A"/>
    <w:rsid w:val="0032252A"/>
    <w:rsid w:val="0032289C"/>
    <w:rsid w:val="003228FE"/>
    <w:rsid w:val="0032295A"/>
    <w:rsid w:val="00322BD5"/>
    <w:rsid w:val="00322F5A"/>
    <w:rsid w:val="00323A99"/>
    <w:rsid w:val="00323AD4"/>
    <w:rsid w:val="00323B99"/>
    <w:rsid w:val="00323D09"/>
    <w:rsid w:val="00323EE3"/>
    <w:rsid w:val="00324276"/>
    <w:rsid w:val="00324367"/>
    <w:rsid w:val="0032472F"/>
    <w:rsid w:val="0032473D"/>
    <w:rsid w:val="00324A7E"/>
    <w:rsid w:val="00324CC6"/>
    <w:rsid w:val="003253FF"/>
    <w:rsid w:val="00325746"/>
    <w:rsid w:val="00325966"/>
    <w:rsid w:val="00326668"/>
    <w:rsid w:val="00326844"/>
    <w:rsid w:val="00326E74"/>
    <w:rsid w:val="003271AA"/>
    <w:rsid w:val="003274B7"/>
    <w:rsid w:val="003276F6"/>
    <w:rsid w:val="003277DD"/>
    <w:rsid w:val="00327E67"/>
    <w:rsid w:val="00327E93"/>
    <w:rsid w:val="003302B9"/>
    <w:rsid w:val="0033089F"/>
    <w:rsid w:val="003308E7"/>
    <w:rsid w:val="00330ABB"/>
    <w:rsid w:val="00330BE1"/>
    <w:rsid w:val="0033140E"/>
    <w:rsid w:val="003314E6"/>
    <w:rsid w:val="00331885"/>
    <w:rsid w:val="003318BF"/>
    <w:rsid w:val="003318F0"/>
    <w:rsid w:val="00331A05"/>
    <w:rsid w:val="00331AF8"/>
    <w:rsid w:val="00331F5D"/>
    <w:rsid w:val="00331FD4"/>
    <w:rsid w:val="003320A7"/>
    <w:rsid w:val="00332421"/>
    <w:rsid w:val="003327BF"/>
    <w:rsid w:val="0033289A"/>
    <w:rsid w:val="00332A0B"/>
    <w:rsid w:val="00332AAB"/>
    <w:rsid w:val="00332C8E"/>
    <w:rsid w:val="00332CE2"/>
    <w:rsid w:val="00333051"/>
    <w:rsid w:val="0033312B"/>
    <w:rsid w:val="00333636"/>
    <w:rsid w:val="00333772"/>
    <w:rsid w:val="0033383C"/>
    <w:rsid w:val="0033384E"/>
    <w:rsid w:val="003338AD"/>
    <w:rsid w:val="0033395F"/>
    <w:rsid w:val="00333FBD"/>
    <w:rsid w:val="00334388"/>
    <w:rsid w:val="003348EF"/>
    <w:rsid w:val="00334C2A"/>
    <w:rsid w:val="00334CBA"/>
    <w:rsid w:val="00334D8D"/>
    <w:rsid w:val="00334E5A"/>
    <w:rsid w:val="00334F3E"/>
    <w:rsid w:val="00335264"/>
    <w:rsid w:val="00335326"/>
    <w:rsid w:val="003353C3"/>
    <w:rsid w:val="0033540D"/>
    <w:rsid w:val="00335555"/>
    <w:rsid w:val="003355BA"/>
    <w:rsid w:val="003355C1"/>
    <w:rsid w:val="003355E8"/>
    <w:rsid w:val="0033574D"/>
    <w:rsid w:val="00335835"/>
    <w:rsid w:val="00335A49"/>
    <w:rsid w:val="00335A91"/>
    <w:rsid w:val="00335C0D"/>
    <w:rsid w:val="00335C4D"/>
    <w:rsid w:val="00335F19"/>
    <w:rsid w:val="003361EB"/>
    <w:rsid w:val="003363AA"/>
    <w:rsid w:val="003363D9"/>
    <w:rsid w:val="003367C4"/>
    <w:rsid w:val="00336901"/>
    <w:rsid w:val="0033716F"/>
    <w:rsid w:val="00337284"/>
    <w:rsid w:val="003372A0"/>
    <w:rsid w:val="00337336"/>
    <w:rsid w:val="00337489"/>
    <w:rsid w:val="003377D8"/>
    <w:rsid w:val="00337CE4"/>
    <w:rsid w:val="00337DC4"/>
    <w:rsid w:val="00337FD0"/>
    <w:rsid w:val="00337FDB"/>
    <w:rsid w:val="0034072F"/>
    <w:rsid w:val="003409BE"/>
    <w:rsid w:val="00340CA1"/>
    <w:rsid w:val="00340D89"/>
    <w:rsid w:val="00340EE1"/>
    <w:rsid w:val="003410D3"/>
    <w:rsid w:val="003413E6"/>
    <w:rsid w:val="00341631"/>
    <w:rsid w:val="00341AC4"/>
    <w:rsid w:val="00341C54"/>
    <w:rsid w:val="00341F30"/>
    <w:rsid w:val="00341F41"/>
    <w:rsid w:val="003420E8"/>
    <w:rsid w:val="00342355"/>
    <w:rsid w:val="00342531"/>
    <w:rsid w:val="00342651"/>
    <w:rsid w:val="00342810"/>
    <w:rsid w:val="00342836"/>
    <w:rsid w:val="00342887"/>
    <w:rsid w:val="00342E10"/>
    <w:rsid w:val="00343245"/>
    <w:rsid w:val="00343395"/>
    <w:rsid w:val="003435A1"/>
    <w:rsid w:val="003440C5"/>
    <w:rsid w:val="0034413A"/>
    <w:rsid w:val="003444C1"/>
    <w:rsid w:val="00344610"/>
    <w:rsid w:val="003448B9"/>
    <w:rsid w:val="003448F9"/>
    <w:rsid w:val="00344C3B"/>
    <w:rsid w:val="00345037"/>
    <w:rsid w:val="003454F9"/>
    <w:rsid w:val="00345923"/>
    <w:rsid w:val="00345986"/>
    <w:rsid w:val="00345B3D"/>
    <w:rsid w:val="00345E60"/>
    <w:rsid w:val="003460A2"/>
    <w:rsid w:val="003460F0"/>
    <w:rsid w:val="0034611C"/>
    <w:rsid w:val="00346136"/>
    <w:rsid w:val="00346673"/>
    <w:rsid w:val="00346E51"/>
    <w:rsid w:val="00347109"/>
    <w:rsid w:val="0034724F"/>
    <w:rsid w:val="00347352"/>
    <w:rsid w:val="0034736F"/>
    <w:rsid w:val="003475B0"/>
    <w:rsid w:val="00347891"/>
    <w:rsid w:val="00347C7B"/>
    <w:rsid w:val="0035052D"/>
    <w:rsid w:val="00350590"/>
    <w:rsid w:val="00351056"/>
    <w:rsid w:val="003511C5"/>
    <w:rsid w:val="00351266"/>
    <w:rsid w:val="0035133A"/>
    <w:rsid w:val="00351412"/>
    <w:rsid w:val="00351489"/>
    <w:rsid w:val="00351689"/>
    <w:rsid w:val="003517FE"/>
    <w:rsid w:val="00351AC3"/>
    <w:rsid w:val="00351D8D"/>
    <w:rsid w:val="00351F45"/>
    <w:rsid w:val="00352814"/>
    <w:rsid w:val="00352B06"/>
    <w:rsid w:val="00352B18"/>
    <w:rsid w:val="00352F4D"/>
    <w:rsid w:val="0035309E"/>
    <w:rsid w:val="003533B0"/>
    <w:rsid w:val="0035370A"/>
    <w:rsid w:val="00353A5F"/>
    <w:rsid w:val="00353C2C"/>
    <w:rsid w:val="00353D2B"/>
    <w:rsid w:val="00353F29"/>
    <w:rsid w:val="00354141"/>
    <w:rsid w:val="0035416E"/>
    <w:rsid w:val="003541D5"/>
    <w:rsid w:val="00354996"/>
    <w:rsid w:val="00354A8B"/>
    <w:rsid w:val="00354B48"/>
    <w:rsid w:val="00354D67"/>
    <w:rsid w:val="0035508C"/>
    <w:rsid w:val="0035512B"/>
    <w:rsid w:val="00355349"/>
    <w:rsid w:val="003554EF"/>
    <w:rsid w:val="00355675"/>
    <w:rsid w:val="00355866"/>
    <w:rsid w:val="003559CA"/>
    <w:rsid w:val="0035609B"/>
    <w:rsid w:val="00356121"/>
    <w:rsid w:val="003562A4"/>
    <w:rsid w:val="00356381"/>
    <w:rsid w:val="00356544"/>
    <w:rsid w:val="00356585"/>
    <w:rsid w:val="00356657"/>
    <w:rsid w:val="003567A3"/>
    <w:rsid w:val="003568A0"/>
    <w:rsid w:val="00356AA0"/>
    <w:rsid w:val="00356C70"/>
    <w:rsid w:val="00356DE5"/>
    <w:rsid w:val="003570A6"/>
    <w:rsid w:val="00357399"/>
    <w:rsid w:val="00357713"/>
    <w:rsid w:val="00357835"/>
    <w:rsid w:val="00357908"/>
    <w:rsid w:val="0035791B"/>
    <w:rsid w:val="003579D9"/>
    <w:rsid w:val="00357CDC"/>
    <w:rsid w:val="003601CE"/>
    <w:rsid w:val="00360244"/>
    <w:rsid w:val="0036049C"/>
    <w:rsid w:val="003606E7"/>
    <w:rsid w:val="00360781"/>
    <w:rsid w:val="003609DB"/>
    <w:rsid w:val="00360C01"/>
    <w:rsid w:val="00360D0A"/>
    <w:rsid w:val="00361C90"/>
    <w:rsid w:val="00361D9B"/>
    <w:rsid w:val="00361E43"/>
    <w:rsid w:val="00362187"/>
    <w:rsid w:val="003622B3"/>
    <w:rsid w:val="003622E7"/>
    <w:rsid w:val="003624A0"/>
    <w:rsid w:val="00362502"/>
    <w:rsid w:val="00362675"/>
    <w:rsid w:val="00362D3C"/>
    <w:rsid w:val="00362FF3"/>
    <w:rsid w:val="003630BB"/>
    <w:rsid w:val="00363289"/>
    <w:rsid w:val="00363440"/>
    <w:rsid w:val="003637FB"/>
    <w:rsid w:val="0036394A"/>
    <w:rsid w:val="0036395F"/>
    <w:rsid w:val="00363E50"/>
    <w:rsid w:val="00363EB1"/>
    <w:rsid w:val="00364217"/>
    <w:rsid w:val="00364676"/>
    <w:rsid w:val="00364AF2"/>
    <w:rsid w:val="00364C8D"/>
    <w:rsid w:val="0036506E"/>
    <w:rsid w:val="003651B0"/>
    <w:rsid w:val="00365300"/>
    <w:rsid w:val="00365837"/>
    <w:rsid w:val="00365E37"/>
    <w:rsid w:val="0036604E"/>
    <w:rsid w:val="0036621D"/>
    <w:rsid w:val="00366220"/>
    <w:rsid w:val="0036625B"/>
    <w:rsid w:val="00366344"/>
    <w:rsid w:val="00366461"/>
    <w:rsid w:val="0036666A"/>
    <w:rsid w:val="003667CA"/>
    <w:rsid w:val="00366836"/>
    <w:rsid w:val="003668D8"/>
    <w:rsid w:val="00366A2D"/>
    <w:rsid w:val="00366ADD"/>
    <w:rsid w:val="00366B8F"/>
    <w:rsid w:val="00366D74"/>
    <w:rsid w:val="00366EB4"/>
    <w:rsid w:val="00366EBC"/>
    <w:rsid w:val="003671E4"/>
    <w:rsid w:val="003672D0"/>
    <w:rsid w:val="00367747"/>
    <w:rsid w:val="003677BB"/>
    <w:rsid w:val="00367AAC"/>
    <w:rsid w:val="00367C56"/>
    <w:rsid w:val="00367EE9"/>
    <w:rsid w:val="003701D5"/>
    <w:rsid w:val="00370203"/>
    <w:rsid w:val="003709CD"/>
    <w:rsid w:val="003709D6"/>
    <w:rsid w:val="00370B05"/>
    <w:rsid w:val="00370E86"/>
    <w:rsid w:val="0037109E"/>
    <w:rsid w:val="003711BA"/>
    <w:rsid w:val="00371545"/>
    <w:rsid w:val="00371751"/>
    <w:rsid w:val="003719B0"/>
    <w:rsid w:val="00371A6B"/>
    <w:rsid w:val="00371C1C"/>
    <w:rsid w:val="00371CB1"/>
    <w:rsid w:val="00372662"/>
    <w:rsid w:val="003727F1"/>
    <w:rsid w:val="00372A07"/>
    <w:rsid w:val="00372B1A"/>
    <w:rsid w:val="00372E69"/>
    <w:rsid w:val="0037352D"/>
    <w:rsid w:val="00373901"/>
    <w:rsid w:val="00373A26"/>
    <w:rsid w:val="0037408B"/>
    <w:rsid w:val="003740C3"/>
    <w:rsid w:val="0037418C"/>
    <w:rsid w:val="00374757"/>
    <w:rsid w:val="003747F5"/>
    <w:rsid w:val="00374CF1"/>
    <w:rsid w:val="00374DC8"/>
    <w:rsid w:val="0037524D"/>
    <w:rsid w:val="003753E5"/>
    <w:rsid w:val="00375589"/>
    <w:rsid w:val="00375742"/>
    <w:rsid w:val="0037579C"/>
    <w:rsid w:val="003758B6"/>
    <w:rsid w:val="00376054"/>
    <w:rsid w:val="003760B0"/>
    <w:rsid w:val="00376A5B"/>
    <w:rsid w:val="00376CE7"/>
    <w:rsid w:val="00376D76"/>
    <w:rsid w:val="0037722B"/>
    <w:rsid w:val="003773EE"/>
    <w:rsid w:val="00377493"/>
    <w:rsid w:val="00377494"/>
    <w:rsid w:val="003774B4"/>
    <w:rsid w:val="003775BE"/>
    <w:rsid w:val="00377717"/>
    <w:rsid w:val="0037794C"/>
    <w:rsid w:val="00377E9A"/>
    <w:rsid w:val="0038002D"/>
    <w:rsid w:val="00380054"/>
    <w:rsid w:val="00380080"/>
    <w:rsid w:val="00380098"/>
    <w:rsid w:val="00380224"/>
    <w:rsid w:val="00380817"/>
    <w:rsid w:val="003808B5"/>
    <w:rsid w:val="00380A04"/>
    <w:rsid w:val="00380DF0"/>
    <w:rsid w:val="00381121"/>
    <w:rsid w:val="00381169"/>
    <w:rsid w:val="00381317"/>
    <w:rsid w:val="00381336"/>
    <w:rsid w:val="0038135F"/>
    <w:rsid w:val="0038188C"/>
    <w:rsid w:val="00381B08"/>
    <w:rsid w:val="00381BCF"/>
    <w:rsid w:val="00381C27"/>
    <w:rsid w:val="00381E15"/>
    <w:rsid w:val="00381E9F"/>
    <w:rsid w:val="00382098"/>
    <w:rsid w:val="003822CF"/>
    <w:rsid w:val="0038247B"/>
    <w:rsid w:val="003827F9"/>
    <w:rsid w:val="00382AF1"/>
    <w:rsid w:val="00382EBD"/>
    <w:rsid w:val="0038315F"/>
    <w:rsid w:val="00383187"/>
    <w:rsid w:val="00383377"/>
    <w:rsid w:val="0038345D"/>
    <w:rsid w:val="00383F45"/>
    <w:rsid w:val="0038405E"/>
    <w:rsid w:val="0038428F"/>
    <w:rsid w:val="003846A3"/>
    <w:rsid w:val="00384B31"/>
    <w:rsid w:val="00384C11"/>
    <w:rsid w:val="00384DD7"/>
    <w:rsid w:val="00384E44"/>
    <w:rsid w:val="003855E5"/>
    <w:rsid w:val="003857CE"/>
    <w:rsid w:val="003858FF"/>
    <w:rsid w:val="00385A04"/>
    <w:rsid w:val="00385F67"/>
    <w:rsid w:val="00386026"/>
    <w:rsid w:val="00386158"/>
    <w:rsid w:val="0038644D"/>
    <w:rsid w:val="00386842"/>
    <w:rsid w:val="00386B02"/>
    <w:rsid w:val="00386C2E"/>
    <w:rsid w:val="00386C93"/>
    <w:rsid w:val="003874CA"/>
    <w:rsid w:val="0038751B"/>
    <w:rsid w:val="00387946"/>
    <w:rsid w:val="00387AE6"/>
    <w:rsid w:val="00387CC3"/>
    <w:rsid w:val="00387F9E"/>
    <w:rsid w:val="00390087"/>
    <w:rsid w:val="0039029E"/>
    <w:rsid w:val="00390419"/>
    <w:rsid w:val="00390AE1"/>
    <w:rsid w:val="00390AFA"/>
    <w:rsid w:val="00390B45"/>
    <w:rsid w:val="00390ECD"/>
    <w:rsid w:val="0039107A"/>
    <w:rsid w:val="00391600"/>
    <w:rsid w:val="003916FD"/>
    <w:rsid w:val="003918B2"/>
    <w:rsid w:val="0039198F"/>
    <w:rsid w:val="00391A98"/>
    <w:rsid w:val="00391C1A"/>
    <w:rsid w:val="00391F79"/>
    <w:rsid w:val="0039247F"/>
    <w:rsid w:val="003924D8"/>
    <w:rsid w:val="0039269B"/>
    <w:rsid w:val="00393083"/>
    <w:rsid w:val="003930FD"/>
    <w:rsid w:val="003936C4"/>
    <w:rsid w:val="00393DB8"/>
    <w:rsid w:val="00393E70"/>
    <w:rsid w:val="003941BE"/>
    <w:rsid w:val="00394350"/>
    <w:rsid w:val="003946AF"/>
    <w:rsid w:val="0039477E"/>
    <w:rsid w:val="003947ED"/>
    <w:rsid w:val="00394892"/>
    <w:rsid w:val="00394D02"/>
    <w:rsid w:val="00395090"/>
    <w:rsid w:val="003952E0"/>
    <w:rsid w:val="003953BE"/>
    <w:rsid w:val="0039557A"/>
    <w:rsid w:val="00395942"/>
    <w:rsid w:val="0039598F"/>
    <w:rsid w:val="00395BD3"/>
    <w:rsid w:val="00395F08"/>
    <w:rsid w:val="00395F5E"/>
    <w:rsid w:val="003960D0"/>
    <w:rsid w:val="003960E3"/>
    <w:rsid w:val="003962B0"/>
    <w:rsid w:val="00396571"/>
    <w:rsid w:val="00396B4B"/>
    <w:rsid w:val="00397164"/>
    <w:rsid w:val="00397638"/>
    <w:rsid w:val="003977D6"/>
    <w:rsid w:val="00397CAD"/>
    <w:rsid w:val="003A006E"/>
    <w:rsid w:val="003A02D4"/>
    <w:rsid w:val="003A02F4"/>
    <w:rsid w:val="003A03B5"/>
    <w:rsid w:val="003A0622"/>
    <w:rsid w:val="003A0963"/>
    <w:rsid w:val="003A0A03"/>
    <w:rsid w:val="003A11F2"/>
    <w:rsid w:val="003A1375"/>
    <w:rsid w:val="003A1653"/>
    <w:rsid w:val="003A20B1"/>
    <w:rsid w:val="003A21B2"/>
    <w:rsid w:val="003A21CA"/>
    <w:rsid w:val="003A2421"/>
    <w:rsid w:val="003A24BD"/>
    <w:rsid w:val="003A25EC"/>
    <w:rsid w:val="003A2B8E"/>
    <w:rsid w:val="003A2CF8"/>
    <w:rsid w:val="003A2EAE"/>
    <w:rsid w:val="003A2F61"/>
    <w:rsid w:val="003A3411"/>
    <w:rsid w:val="003A36BF"/>
    <w:rsid w:val="003A384B"/>
    <w:rsid w:val="003A3A27"/>
    <w:rsid w:val="003A3A3F"/>
    <w:rsid w:val="003A3BEA"/>
    <w:rsid w:val="003A3CFF"/>
    <w:rsid w:val="003A4229"/>
    <w:rsid w:val="003A428B"/>
    <w:rsid w:val="003A428E"/>
    <w:rsid w:val="003A43A0"/>
    <w:rsid w:val="003A43B8"/>
    <w:rsid w:val="003A460E"/>
    <w:rsid w:val="003A49C1"/>
    <w:rsid w:val="003A4B9C"/>
    <w:rsid w:val="003A4D45"/>
    <w:rsid w:val="003A4DA2"/>
    <w:rsid w:val="003A4E02"/>
    <w:rsid w:val="003A5284"/>
    <w:rsid w:val="003A53F7"/>
    <w:rsid w:val="003A557A"/>
    <w:rsid w:val="003A56D4"/>
    <w:rsid w:val="003A5A2F"/>
    <w:rsid w:val="003A5B5D"/>
    <w:rsid w:val="003A5CF2"/>
    <w:rsid w:val="003A6463"/>
    <w:rsid w:val="003A663A"/>
    <w:rsid w:val="003A66C0"/>
    <w:rsid w:val="003A680B"/>
    <w:rsid w:val="003A6AF6"/>
    <w:rsid w:val="003A6B4F"/>
    <w:rsid w:val="003A6E32"/>
    <w:rsid w:val="003A6EAD"/>
    <w:rsid w:val="003A71A0"/>
    <w:rsid w:val="003A73EF"/>
    <w:rsid w:val="003A7A17"/>
    <w:rsid w:val="003A7CCC"/>
    <w:rsid w:val="003A7FCC"/>
    <w:rsid w:val="003B009A"/>
    <w:rsid w:val="003B01A3"/>
    <w:rsid w:val="003B04C3"/>
    <w:rsid w:val="003B076E"/>
    <w:rsid w:val="003B07D8"/>
    <w:rsid w:val="003B0A70"/>
    <w:rsid w:val="003B0B35"/>
    <w:rsid w:val="003B0E39"/>
    <w:rsid w:val="003B0F72"/>
    <w:rsid w:val="003B18A3"/>
    <w:rsid w:val="003B1B16"/>
    <w:rsid w:val="003B1BCE"/>
    <w:rsid w:val="003B245C"/>
    <w:rsid w:val="003B2624"/>
    <w:rsid w:val="003B2654"/>
    <w:rsid w:val="003B26AA"/>
    <w:rsid w:val="003B2961"/>
    <w:rsid w:val="003B2ABD"/>
    <w:rsid w:val="003B2C22"/>
    <w:rsid w:val="003B2D68"/>
    <w:rsid w:val="003B2F27"/>
    <w:rsid w:val="003B2FFC"/>
    <w:rsid w:val="003B3838"/>
    <w:rsid w:val="003B3A90"/>
    <w:rsid w:val="003B3AE2"/>
    <w:rsid w:val="003B3B45"/>
    <w:rsid w:val="003B3CB5"/>
    <w:rsid w:val="003B3F5E"/>
    <w:rsid w:val="003B40C5"/>
    <w:rsid w:val="003B41F0"/>
    <w:rsid w:val="003B4667"/>
    <w:rsid w:val="003B4957"/>
    <w:rsid w:val="003B4B2F"/>
    <w:rsid w:val="003B4D3E"/>
    <w:rsid w:val="003B4E24"/>
    <w:rsid w:val="003B508C"/>
    <w:rsid w:val="003B5636"/>
    <w:rsid w:val="003B565E"/>
    <w:rsid w:val="003B5A14"/>
    <w:rsid w:val="003B5A20"/>
    <w:rsid w:val="003B5CB0"/>
    <w:rsid w:val="003B5EE3"/>
    <w:rsid w:val="003B5F37"/>
    <w:rsid w:val="003B6056"/>
    <w:rsid w:val="003B6084"/>
    <w:rsid w:val="003B6429"/>
    <w:rsid w:val="003B6937"/>
    <w:rsid w:val="003B6BB7"/>
    <w:rsid w:val="003B6C7C"/>
    <w:rsid w:val="003B6E76"/>
    <w:rsid w:val="003B7092"/>
    <w:rsid w:val="003B7149"/>
    <w:rsid w:val="003B75DB"/>
    <w:rsid w:val="003B7600"/>
    <w:rsid w:val="003B77C2"/>
    <w:rsid w:val="003B7BED"/>
    <w:rsid w:val="003B7D18"/>
    <w:rsid w:val="003B7DD0"/>
    <w:rsid w:val="003C0216"/>
    <w:rsid w:val="003C03E7"/>
    <w:rsid w:val="003C04D9"/>
    <w:rsid w:val="003C04DE"/>
    <w:rsid w:val="003C079F"/>
    <w:rsid w:val="003C091C"/>
    <w:rsid w:val="003C0CF6"/>
    <w:rsid w:val="003C0CFD"/>
    <w:rsid w:val="003C0F14"/>
    <w:rsid w:val="003C10C9"/>
    <w:rsid w:val="003C12B2"/>
    <w:rsid w:val="003C13EB"/>
    <w:rsid w:val="003C1539"/>
    <w:rsid w:val="003C1553"/>
    <w:rsid w:val="003C1862"/>
    <w:rsid w:val="003C1924"/>
    <w:rsid w:val="003C19AC"/>
    <w:rsid w:val="003C1B60"/>
    <w:rsid w:val="003C1E3F"/>
    <w:rsid w:val="003C2074"/>
    <w:rsid w:val="003C2174"/>
    <w:rsid w:val="003C2300"/>
    <w:rsid w:val="003C24C0"/>
    <w:rsid w:val="003C280E"/>
    <w:rsid w:val="003C29B1"/>
    <w:rsid w:val="003C2B1A"/>
    <w:rsid w:val="003C2D14"/>
    <w:rsid w:val="003C2D2B"/>
    <w:rsid w:val="003C2E16"/>
    <w:rsid w:val="003C2ED1"/>
    <w:rsid w:val="003C2FD5"/>
    <w:rsid w:val="003C3328"/>
    <w:rsid w:val="003C3566"/>
    <w:rsid w:val="003C363F"/>
    <w:rsid w:val="003C3B96"/>
    <w:rsid w:val="003C3BDD"/>
    <w:rsid w:val="003C3C0E"/>
    <w:rsid w:val="003C3DDB"/>
    <w:rsid w:val="003C3E80"/>
    <w:rsid w:val="003C40F3"/>
    <w:rsid w:val="003C4173"/>
    <w:rsid w:val="003C4297"/>
    <w:rsid w:val="003C43B7"/>
    <w:rsid w:val="003C45C1"/>
    <w:rsid w:val="003C45FC"/>
    <w:rsid w:val="003C4622"/>
    <w:rsid w:val="003C47ED"/>
    <w:rsid w:val="003C4956"/>
    <w:rsid w:val="003C4959"/>
    <w:rsid w:val="003C4967"/>
    <w:rsid w:val="003C49FC"/>
    <w:rsid w:val="003C4B90"/>
    <w:rsid w:val="003C4D30"/>
    <w:rsid w:val="003C4EF6"/>
    <w:rsid w:val="003C515C"/>
    <w:rsid w:val="003C55AF"/>
    <w:rsid w:val="003C56F4"/>
    <w:rsid w:val="003C5C02"/>
    <w:rsid w:val="003C5D49"/>
    <w:rsid w:val="003C5E4C"/>
    <w:rsid w:val="003C6383"/>
    <w:rsid w:val="003C651C"/>
    <w:rsid w:val="003C651E"/>
    <w:rsid w:val="003C6858"/>
    <w:rsid w:val="003C6907"/>
    <w:rsid w:val="003C6CAF"/>
    <w:rsid w:val="003C702A"/>
    <w:rsid w:val="003C7096"/>
    <w:rsid w:val="003C7256"/>
    <w:rsid w:val="003C760D"/>
    <w:rsid w:val="003C7BA8"/>
    <w:rsid w:val="003C7D66"/>
    <w:rsid w:val="003C7F3E"/>
    <w:rsid w:val="003C7FB2"/>
    <w:rsid w:val="003C7FFC"/>
    <w:rsid w:val="003D0093"/>
    <w:rsid w:val="003D00B2"/>
    <w:rsid w:val="003D031F"/>
    <w:rsid w:val="003D046C"/>
    <w:rsid w:val="003D08F6"/>
    <w:rsid w:val="003D0AE5"/>
    <w:rsid w:val="003D0F27"/>
    <w:rsid w:val="003D1164"/>
    <w:rsid w:val="003D12C6"/>
    <w:rsid w:val="003D14BC"/>
    <w:rsid w:val="003D15AB"/>
    <w:rsid w:val="003D171B"/>
    <w:rsid w:val="003D173A"/>
    <w:rsid w:val="003D1762"/>
    <w:rsid w:val="003D1A1A"/>
    <w:rsid w:val="003D21E4"/>
    <w:rsid w:val="003D2418"/>
    <w:rsid w:val="003D25AA"/>
    <w:rsid w:val="003D293D"/>
    <w:rsid w:val="003D293F"/>
    <w:rsid w:val="003D29F4"/>
    <w:rsid w:val="003D2B93"/>
    <w:rsid w:val="003D2CC6"/>
    <w:rsid w:val="003D3343"/>
    <w:rsid w:val="003D335E"/>
    <w:rsid w:val="003D3710"/>
    <w:rsid w:val="003D3761"/>
    <w:rsid w:val="003D37CB"/>
    <w:rsid w:val="003D3B27"/>
    <w:rsid w:val="003D3F42"/>
    <w:rsid w:val="003D3FED"/>
    <w:rsid w:val="003D423D"/>
    <w:rsid w:val="003D43EF"/>
    <w:rsid w:val="003D45A5"/>
    <w:rsid w:val="003D4907"/>
    <w:rsid w:val="003D4B1B"/>
    <w:rsid w:val="003D4C09"/>
    <w:rsid w:val="003D5121"/>
    <w:rsid w:val="003D5148"/>
    <w:rsid w:val="003D5457"/>
    <w:rsid w:val="003D554A"/>
    <w:rsid w:val="003D5A14"/>
    <w:rsid w:val="003D5D90"/>
    <w:rsid w:val="003D5F2F"/>
    <w:rsid w:val="003D6009"/>
    <w:rsid w:val="003D6178"/>
    <w:rsid w:val="003D6BCE"/>
    <w:rsid w:val="003D6CC1"/>
    <w:rsid w:val="003D7020"/>
    <w:rsid w:val="003D7052"/>
    <w:rsid w:val="003D71FE"/>
    <w:rsid w:val="003D7206"/>
    <w:rsid w:val="003D73BF"/>
    <w:rsid w:val="003D7409"/>
    <w:rsid w:val="003D7A68"/>
    <w:rsid w:val="003D7A8E"/>
    <w:rsid w:val="003D7DB3"/>
    <w:rsid w:val="003E0136"/>
    <w:rsid w:val="003E02E2"/>
    <w:rsid w:val="003E0674"/>
    <w:rsid w:val="003E07A2"/>
    <w:rsid w:val="003E07D8"/>
    <w:rsid w:val="003E09E0"/>
    <w:rsid w:val="003E0B53"/>
    <w:rsid w:val="003E0CFD"/>
    <w:rsid w:val="003E0F20"/>
    <w:rsid w:val="003E11B0"/>
    <w:rsid w:val="003E13C2"/>
    <w:rsid w:val="003E1422"/>
    <w:rsid w:val="003E1798"/>
    <w:rsid w:val="003E1B98"/>
    <w:rsid w:val="003E1D21"/>
    <w:rsid w:val="003E1FC4"/>
    <w:rsid w:val="003E208C"/>
    <w:rsid w:val="003E22A7"/>
    <w:rsid w:val="003E240E"/>
    <w:rsid w:val="003E29AF"/>
    <w:rsid w:val="003E2ECD"/>
    <w:rsid w:val="003E30BC"/>
    <w:rsid w:val="003E31EF"/>
    <w:rsid w:val="003E32A2"/>
    <w:rsid w:val="003E337E"/>
    <w:rsid w:val="003E35FD"/>
    <w:rsid w:val="003E3719"/>
    <w:rsid w:val="003E3923"/>
    <w:rsid w:val="003E398A"/>
    <w:rsid w:val="003E39BF"/>
    <w:rsid w:val="003E3D58"/>
    <w:rsid w:val="003E3EE4"/>
    <w:rsid w:val="003E3FD4"/>
    <w:rsid w:val="003E4B96"/>
    <w:rsid w:val="003E4B9D"/>
    <w:rsid w:val="003E4BDF"/>
    <w:rsid w:val="003E4C2F"/>
    <w:rsid w:val="003E54F2"/>
    <w:rsid w:val="003E55B0"/>
    <w:rsid w:val="003E5706"/>
    <w:rsid w:val="003E5709"/>
    <w:rsid w:val="003E584C"/>
    <w:rsid w:val="003E59E2"/>
    <w:rsid w:val="003E5AC2"/>
    <w:rsid w:val="003E5FAA"/>
    <w:rsid w:val="003E63E5"/>
    <w:rsid w:val="003E664C"/>
    <w:rsid w:val="003E6719"/>
    <w:rsid w:val="003E690A"/>
    <w:rsid w:val="003E6912"/>
    <w:rsid w:val="003E69FC"/>
    <w:rsid w:val="003E7049"/>
    <w:rsid w:val="003E7062"/>
    <w:rsid w:val="003E71BC"/>
    <w:rsid w:val="003E72EC"/>
    <w:rsid w:val="003E7359"/>
    <w:rsid w:val="003E73F6"/>
    <w:rsid w:val="003E7503"/>
    <w:rsid w:val="003E7550"/>
    <w:rsid w:val="003E7613"/>
    <w:rsid w:val="003E7743"/>
    <w:rsid w:val="003E7893"/>
    <w:rsid w:val="003E7946"/>
    <w:rsid w:val="003E7988"/>
    <w:rsid w:val="003E799F"/>
    <w:rsid w:val="003E7ED2"/>
    <w:rsid w:val="003F0285"/>
    <w:rsid w:val="003F03B2"/>
    <w:rsid w:val="003F0404"/>
    <w:rsid w:val="003F041A"/>
    <w:rsid w:val="003F046E"/>
    <w:rsid w:val="003F04C7"/>
    <w:rsid w:val="003F0BA7"/>
    <w:rsid w:val="003F0D8D"/>
    <w:rsid w:val="003F0F19"/>
    <w:rsid w:val="003F1077"/>
    <w:rsid w:val="003F10BF"/>
    <w:rsid w:val="003F1544"/>
    <w:rsid w:val="003F162B"/>
    <w:rsid w:val="003F1BD2"/>
    <w:rsid w:val="003F1E1B"/>
    <w:rsid w:val="003F21D2"/>
    <w:rsid w:val="003F23FE"/>
    <w:rsid w:val="003F2545"/>
    <w:rsid w:val="003F2726"/>
    <w:rsid w:val="003F3013"/>
    <w:rsid w:val="003F308A"/>
    <w:rsid w:val="003F30A2"/>
    <w:rsid w:val="003F3498"/>
    <w:rsid w:val="003F34AC"/>
    <w:rsid w:val="003F3555"/>
    <w:rsid w:val="003F358A"/>
    <w:rsid w:val="003F3B1F"/>
    <w:rsid w:val="003F3C7E"/>
    <w:rsid w:val="003F3FD0"/>
    <w:rsid w:val="003F4507"/>
    <w:rsid w:val="003F4687"/>
    <w:rsid w:val="003F4758"/>
    <w:rsid w:val="003F4759"/>
    <w:rsid w:val="003F476B"/>
    <w:rsid w:val="003F47D1"/>
    <w:rsid w:val="003F47E7"/>
    <w:rsid w:val="003F4BAC"/>
    <w:rsid w:val="003F4BEA"/>
    <w:rsid w:val="003F4D5D"/>
    <w:rsid w:val="003F4E13"/>
    <w:rsid w:val="003F4F47"/>
    <w:rsid w:val="003F4F5C"/>
    <w:rsid w:val="003F578A"/>
    <w:rsid w:val="003F5B15"/>
    <w:rsid w:val="003F5BCF"/>
    <w:rsid w:val="003F6191"/>
    <w:rsid w:val="003F624F"/>
    <w:rsid w:val="003F64D8"/>
    <w:rsid w:val="003F683B"/>
    <w:rsid w:val="003F6BE0"/>
    <w:rsid w:val="003F6EDE"/>
    <w:rsid w:val="003F70D0"/>
    <w:rsid w:val="003F78AC"/>
    <w:rsid w:val="003F7F92"/>
    <w:rsid w:val="0040012A"/>
    <w:rsid w:val="004001D1"/>
    <w:rsid w:val="004005C8"/>
    <w:rsid w:val="00400828"/>
    <w:rsid w:val="004009EF"/>
    <w:rsid w:val="00400B54"/>
    <w:rsid w:val="00400B69"/>
    <w:rsid w:val="004010D7"/>
    <w:rsid w:val="004014FD"/>
    <w:rsid w:val="004015CA"/>
    <w:rsid w:val="004015CF"/>
    <w:rsid w:val="00401ABA"/>
    <w:rsid w:val="00401AE4"/>
    <w:rsid w:val="00401FBB"/>
    <w:rsid w:val="0040201D"/>
    <w:rsid w:val="004021F3"/>
    <w:rsid w:val="004025FD"/>
    <w:rsid w:val="0040275A"/>
    <w:rsid w:val="00402A0B"/>
    <w:rsid w:val="00402CDC"/>
    <w:rsid w:val="00403065"/>
    <w:rsid w:val="00403189"/>
    <w:rsid w:val="00403374"/>
    <w:rsid w:val="00403386"/>
    <w:rsid w:val="0040379C"/>
    <w:rsid w:val="0040380F"/>
    <w:rsid w:val="0040382E"/>
    <w:rsid w:val="004039E3"/>
    <w:rsid w:val="00403F0F"/>
    <w:rsid w:val="004041E8"/>
    <w:rsid w:val="0040423B"/>
    <w:rsid w:val="004043EE"/>
    <w:rsid w:val="00404528"/>
    <w:rsid w:val="00404543"/>
    <w:rsid w:val="00404FD8"/>
    <w:rsid w:val="0040507E"/>
    <w:rsid w:val="00405330"/>
    <w:rsid w:val="0040581D"/>
    <w:rsid w:val="004058CE"/>
    <w:rsid w:val="0040594A"/>
    <w:rsid w:val="004060C2"/>
    <w:rsid w:val="0040610F"/>
    <w:rsid w:val="004072AB"/>
    <w:rsid w:val="00407579"/>
    <w:rsid w:val="00407581"/>
    <w:rsid w:val="004079CA"/>
    <w:rsid w:val="00407C17"/>
    <w:rsid w:val="00407D6C"/>
    <w:rsid w:val="00407DB2"/>
    <w:rsid w:val="00407E2A"/>
    <w:rsid w:val="00410850"/>
    <w:rsid w:val="004109D1"/>
    <w:rsid w:val="00410D48"/>
    <w:rsid w:val="00410E59"/>
    <w:rsid w:val="0041101C"/>
    <w:rsid w:val="00411235"/>
    <w:rsid w:val="0041129A"/>
    <w:rsid w:val="004115B9"/>
    <w:rsid w:val="00411772"/>
    <w:rsid w:val="0041190E"/>
    <w:rsid w:val="00411970"/>
    <w:rsid w:val="004119D6"/>
    <w:rsid w:val="00412010"/>
    <w:rsid w:val="00412077"/>
    <w:rsid w:val="00412353"/>
    <w:rsid w:val="00412373"/>
    <w:rsid w:val="00412464"/>
    <w:rsid w:val="004127FB"/>
    <w:rsid w:val="00412AA4"/>
    <w:rsid w:val="00412BDE"/>
    <w:rsid w:val="00412E15"/>
    <w:rsid w:val="00413298"/>
    <w:rsid w:val="004132EE"/>
    <w:rsid w:val="004135D9"/>
    <w:rsid w:val="004135E3"/>
    <w:rsid w:val="004136B7"/>
    <w:rsid w:val="00413791"/>
    <w:rsid w:val="00413AC7"/>
    <w:rsid w:val="00413B1C"/>
    <w:rsid w:val="00413EC1"/>
    <w:rsid w:val="00414534"/>
    <w:rsid w:val="00414552"/>
    <w:rsid w:val="00414CFD"/>
    <w:rsid w:val="00414D4F"/>
    <w:rsid w:val="0041517C"/>
    <w:rsid w:val="00415222"/>
    <w:rsid w:val="00415303"/>
    <w:rsid w:val="00415362"/>
    <w:rsid w:val="00415AB3"/>
    <w:rsid w:val="00415D28"/>
    <w:rsid w:val="00416076"/>
    <w:rsid w:val="00416081"/>
    <w:rsid w:val="00416220"/>
    <w:rsid w:val="004165CC"/>
    <w:rsid w:val="004165D1"/>
    <w:rsid w:val="00416654"/>
    <w:rsid w:val="00416708"/>
    <w:rsid w:val="00416910"/>
    <w:rsid w:val="00416B27"/>
    <w:rsid w:val="00416C54"/>
    <w:rsid w:val="00416CA4"/>
    <w:rsid w:val="004170F5"/>
    <w:rsid w:val="00417632"/>
    <w:rsid w:val="0041767E"/>
    <w:rsid w:val="004178D3"/>
    <w:rsid w:val="0041795B"/>
    <w:rsid w:val="00417EE8"/>
    <w:rsid w:val="0042008E"/>
    <w:rsid w:val="0042021D"/>
    <w:rsid w:val="004203E6"/>
    <w:rsid w:val="004204C7"/>
    <w:rsid w:val="00420739"/>
    <w:rsid w:val="004208F7"/>
    <w:rsid w:val="00420A29"/>
    <w:rsid w:val="00420ACE"/>
    <w:rsid w:val="00420D08"/>
    <w:rsid w:val="00420DF9"/>
    <w:rsid w:val="0042187F"/>
    <w:rsid w:val="00421BF2"/>
    <w:rsid w:val="0042201D"/>
    <w:rsid w:val="004220AD"/>
    <w:rsid w:val="00422592"/>
    <w:rsid w:val="004226F6"/>
    <w:rsid w:val="004227BE"/>
    <w:rsid w:val="00422FEE"/>
    <w:rsid w:val="00423316"/>
    <w:rsid w:val="00423480"/>
    <w:rsid w:val="004238FE"/>
    <w:rsid w:val="00423CB3"/>
    <w:rsid w:val="00423E7B"/>
    <w:rsid w:val="00423FF9"/>
    <w:rsid w:val="004240C6"/>
    <w:rsid w:val="004241AF"/>
    <w:rsid w:val="00424260"/>
    <w:rsid w:val="00424383"/>
    <w:rsid w:val="004247D4"/>
    <w:rsid w:val="00424836"/>
    <w:rsid w:val="00424944"/>
    <w:rsid w:val="00424A4B"/>
    <w:rsid w:val="00424C12"/>
    <w:rsid w:val="00425337"/>
    <w:rsid w:val="004253B6"/>
    <w:rsid w:val="004254C6"/>
    <w:rsid w:val="00425751"/>
    <w:rsid w:val="00425837"/>
    <w:rsid w:val="00425CB3"/>
    <w:rsid w:val="00425CF1"/>
    <w:rsid w:val="004260B8"/>
    <w:rsid w:val="004260C0"/>
    <w:rsid w:val="00426783"/>
    <w:rsid w:val="004269AC"/>
    <w:rsid w:val="00426B76"/>
    <w:rsid w:val="00426BA4"/>
    <w:rsid w:val="00426BBF"/>
    <w:rsid w:val="00426D14"/>
    <w:rsid w:val="0042702A"/>
    <w:rsid w:val="004272DC"/>
    <w:rsid w:val="0042736A"/>
    <w:rsid w:val="004274A3"/>
    <w:rsid w:val="00427577"/>
    <w:rsid w:val="004277D6"/>
    <w:rsid w:val="0042782E"/>
    <w:rsid w:val="004278EC"/>
    <w:rsid w:val="004279CB"/>
    <w:rsid w:val="00427B1D"/>
    <w:rsid w:val="00427C7E"/>
    <w:rsid w:val="00427EE9"/>
    <w:rsid w:val="00427EFF"/>
    <w:rsid w:val="0043035E"/>
    <w:rsid w:val="0043054F"/>
    <w:rsid w:val="00430C05"/>
    <w:rsid w:val="00430D62"/>
    <w:rsid w:val="0043179E"/>
    <w:rsid w:val="00431937"/>
    <w:rsid w:val="00431C72"/>
    <w:rsid w:val="00431E24"/>
    <w:rsid w:val="00432127"/>
    <w:rsid w:val="004324FE"/>
    <w:rsid w:val="00432718"/>
    <w:rsid w:val="00432A78"/>
    <w:rsid w:val="00432BDB"/>
    <w:rsid w:val="00432D2D"/>
    <w:rsid w:val="00432E4D"/>
    <w:rsid w:val="00432ED6"/>
    <w:rsid w:val="00433085"/>
    <w:rsid w:val="004331ED"/>
    <w:rsid w:val="004332C2"/>
    <w:rsid w:val="00433327"/>
    <w:rsid w:val="00433A47"/>
    <w:rsid w:val="00433F1D"/>
    <w:rsid w:val="004342E7"/>
    <w:rsid w:val="00434486"/>
    <w:rsid w:val="00434768"/>
    <w:rsid w:val="00434780"/>
    <w:rsid w:val="00434F3A"/>
    <w:rsid w:val="004352F0"/>
    <w:rsid w:val="00435462"/>
    <w:rsid w:val="004355C8"/>
    <w:rsid w:val="00435631"/>
    <w:rsid w:val="0043598F"/>
    <w:rsid w:val="004359FF"/>
    <w:rsid w:val="00435AA5"/>
    <w:rsid w:val="00435B56"/>
    <w:rsid w:val="00435D49"/>
    <w:rsid w:val="00435E6C"/>
    <w:rsid w:val="00435FA8"/>
    <w:rsid w:val="004363C1"/>
    <w:rsid w:val="00436493"/>
    <w:rsid w:val="004364FF"/>
    <w:rsid w:val="00436A33"/>
    <w:rsid w:val="0043710C"/>
    <w:rsid w:val="00437470"/>
    <w:rsid w:val="0043786C"/>
    <w:rsid w:val="00437A14"/>
    <w:rsid w:val="00437A27"/>
    <w:rsid w:val="00437CC7"/>
    <w:rsid w:val="00437D63"/>
    <w:rsid w:val="004402A9"/>
    <w:rsid w:val="004402F2"/>
    <w:rsid w:val="00440359"/>
    <w:rsid w:val="0044035F"/>
    <w:rsid w:val="00440401"/>
    <w:rsid w:val="004404DA"/>
    <w:rsid w:val="00440C5A"/>
    <w:rsid w:val="00440EC8"/>
    <w:rsid w:val="00440FA6"/>
    <w:rsid w:val="004413F4"/>
    <w:rsid w:val="004414F7"/>
    <w:rsid w:val="004417DE"/>
    <w:rsid w:val="004422B3"/>
    <w:rsid w:val="0044234A"/>
    <w:rsid w:val="004426CA"/>
    <w:rsid w:val="004429ED"/>
    <w:rsid w:val="00442C81"/>
    <w:rsid w:val="004437AA"/>
    <w:rsid w:val="00443B56"/>
    <w:rsid w:val="00443CE5"/>
    <w:rsid w:val="00443E88"/>
    <w:rsid w:val="00443FB4"/>
    <w:rsid w:val="0044416B"/>
    <w:rsid w:val="0044427E"/>
    <w:rsid w:val="004443D7"/>
    <w:rsid w:val="0044458D"/>
    <w:rsid w:val="004446B4"/>
    <w:rsid w:val="004447B5"/>
    <w:rsid w:val="00444878"/>
    <w:rsid w:val="00444A13"/>
    <w:rsid w:val="00444C8D"/>
    <w:rsid w:val="00444CCA"/>
    <w:rsid w:val="004453AF"/>
    <w:rsid w:val="004454A4"/>
    <w:rsid w:val="004455F7"/>
    <w:rsid w:val="004456E1"/>
    <w:rsid w:val="004456F3"/>
    <w:rsid w:val="00445D78"/>
    <w:rsid w:val="004460D1"/>
    <w:rsid w:val="00446771"/>
    <w:rsid w:val="0044683D"/>
    <w:rsid w:val="004468D4"/>
    <w:rsid w:val="00446AC7"/>
    <w:rsid w:val="0044722C"/>
    <w:rsid w:val="00447C69"/>
    <w:rsid w:val="00447E5C"/>
    <w:rsid w:val="00447FDC"/>
    <w:rsid w:val="0045000B"/>
    <w:rsid w:val="004500C7"/>
    <w:rsid w:val="00450220"/>
    <w:rsid w:val="00450322"/>
    <w:rsid w:val="00450459"/>
    <w:rsid w:val="004508AA"/>
    <w:rsid w:val="00450990"/>
    <w:rsid w:val="004509A5"/>
    <w:rsid w:val="00450AF0"/>
    <w:rsid w:val="00450B26"/>
    <w:rsid w:val="00450B6B"/>
    <w:rsid w:val="00450BC4"/>
    <w:rsid w:val="00450CCD"/>
    <w:rsid w:val="004512EB"/>
    <w:rsid w:val="00451394"/>
    <w:rsid w:val="00451555"/>
    <w:rsid w:val="00451894"/>
    <w:rsid w:val="00451998"/>
    <w:rsid w:val="00451A04"/>
    <w:rsid w:val="00451E03"/>
    <w:rsid w:val="00451F90"/>
    <w:rsid w:val="004520D0"/>
    <w:rsid w:val="00452268"/>
    <w:rsid w:val="0045241E"/>
    <w:rsid w:val="004526B1"/>
    <w:rsid w:val="004527B0"/>
    <w:rsid w:val="0045285F"/>
    <w:rsid w:val="00452BA6"/>
    <w:rsid w:val="00452D9B"/>
    <w:rsid w:val="004537D4"/>
    <w:rsid w:val="00453D76"/>
    <w:rsid w:val="00453EE2"/>
    <w:rsid w:val="00454106"/>
    <w:rsid w:val="004541BD"/>
    <w:rsid w:val="004542E6"/>
    <w:rsid w:val="00454615"/>
    <w:rsid w:val="0045480B"/>
    <w:rsid w:val="004554ED"/>
    <w:rsid w:val="0045571D"/>
    <w:rsid w:val="00455A1A"/>
    <w:rsid w:val="00455EDA"/>
    <w:rsid w:val="004560F0"/>
    <w:rsid w:val="00456310"/>
    <w:rsid w:val="00456565"/>
    <w:rsid w:val="0045658B"/>
    <w:rsid w:val="004565B4"/>
    <w:rsid w:val="004565D0"/>
    <w:rsid w:val="00456870"/>
    <w:rsid w:val="00456A87"/>
    <w:rsid w:val="00456B5B"/>
    <w:rsid w:val="00456B76"/>
    <w:rsid w:val="00456CE4"/>
    <w:rsid w:val="00456F60"/>
    <w:rsid w:val="004572E2"/>
    <w:rsid w:val="00457487"/>
    <w:rsid w:val="00457510"/>
    <w:rsid w:val="00457655"/>
    <w:rsid w:val="00457684"/>
    <w:rsid w:val="004576C0"/>
    <w:rsid w:val="00457707"/>
    <w:rsid w:val="00457791"/>
    <w:rsid w:val="00457BC6"/>
    <w:rsid w:val="00457D1F"/>
    <w:rsid w:val="00457E2B"/>
    <w:rsid w:val="00460073"/>
    <w:rsid w:val="004601AA"/>
    <w:rsid w:val="00460392"/>
    <w:rsid w:val="004607AA"/>
    <w:rsid w:val="00460837"/>
    <w:rsid w:val="00460A91"/>
    <w:rsid w:val="00460D92"/>
    <w:rsid w:val="004610CD"/>
    <w:rsid w:val="00461124"/>
    <w:rsid w:val="00461195"/>
    <w:rsid w:val="004611EB"/>
    <w:rsid w:val="004612FA"/>
    <w:rsid w:val="0046134F"/>
    <w:rsid w:val="0046148C"/>
    <w:rsid w:val="004615B2"/>
    <w:rsid w:val="00461843"/>
    <w:rsid w:val="00461971"/>
    <w:rsid w:val="00461B7C"/>
    <w:rsid w:val="00461C12"/>
    <w:rsid w:val="00461CF3"/>
    <w:rsid w:val="00462330"/>
    <w:rsid w:val="00462403"/>
    <w:rsid w:val="0046244D"/>
    <w:rsid w:val="00462A51"/>
    <w:rsid w:val="00462A79"/>
    <w:rsid w:val="00462B5C"/>
    <w:rsid w:val="00462E24"/>
    <w:rsid w:val="00463019"/>
    <w:rsid w:val="00463053"/>
    <w:rsid w:val="00463111"/>
    <w:rsid w:val="00463417"/>
    <w:rsid w:val="004634C6"/>
    <w:rsid w:val="004636E2"/>
    <w:rsid w:val="0046392C"/>
    <w:rsid w:val="004639A2"/>
    <w:rsid w:val="00463C4B"/>
    <w:rsid w:val="004641FB"/>
    <w:rsid w:val="0046435A"/>
    <w:rsid w:val="00464584"/>
    <w:rsid w:val="0046485A"/>
    <w:rsid w:val="00464A7A"/>
    <w:rsid w:val="004650B8"/>
    <w:rsid w:val="00465157"/>
    <w:rsid w:val="00465341"/>
    <w:rsid w:val="00465773"/>
    <w:rsid w:val="004658E6"/>
    <w:rsid w:val="00465A75"/>
    <w:rsid w:val="00465CDC"/>
    <w:rsid w:val="00466238"/>
    <w:rsid w:val="00466346"/>
    <w:rsid w:val="004672EB"/>
    <w:rsid w:val="004673C9"/>
    <w:rsid w:val="00467708"/>
    <w:rsid w:val="00467811"/>
    <w:rsid w:val="0046790C"/>
    <w:rsid w:val="0046791E"/>
    <w:rsid w:val="004679F5"/>
    <w:rsid w:val="00467C38"/>
    <w:rsid w:val="00467DA1"/>
    <w:rsid w:val="00467EBC"/>
    <w:rsid w:val="004702EC"/>
    <w:rsid w:val="0047093A"/>
    <w:rsid w:val="004709A0"/>
    <w:rsid w:val="004710F1"/>
    <w:rsid w:val="004713C7"/>
    <w:rsid w:val="00471625"/>
    <w:rsid w:val="0047186F"/>
    <w:rsid w:val="00471AA0"/>
    <w:rsid w:val="00471B05"/>
    <w:rsid w:val="00471BF0"/>
    <w:rsid w:val="00471C3A"/>
    <w:rsid w:val="00471D71"/>
    <w:rsid w:val="00471E3C"/>
    <w:rsid w:val="00471FA0"/>
    <w:rsid w:val="004727D5"/>
    <w:rsid w:val="00472A91"/>
    <w:rsid w:val="00472BA4"/>
    <w:rsid w:val="00472D51"/>
    <w:rsid w:val="00472E18"/>
    <w:rsid w:val="004730D3"/>
    <w:rsid w:val="0047316A"/>
    <w:rsid w:val="004732CE"/>
    <w:rsid w:val="004734F8"/>
    <w:rsid w:val="00473621"/>
    <w:rsid w:val="00473864"/>
    <w:rsid w:val="004739B5"/>
    <w:rsid w:val="00473CA7"/>
    <w:rsid w:val="004741E9"/>
    <w:rsid w:val="0047449E"/>
    <w:rsid w:val="00474684"/>
    <w:rsid w:val="00474898"/>
    <w:rsid w:val="00474918"/>
    <w:rsid w:val="0047492B"/>
    <w:rsid w:val="00474BBD"/>
    <w:rsid w:val="00474D17"/>
    <w:rsid w:val="00475086"/>
    <w:rsid w:val="00475342"/>
    <w:rsid w:val="004753EF"/>
    <w:rsid w:val="00475699"/>
    <w:rsid w:val="004756C3"/>
    <w:rsid w:val="00475844"/>
    <w:rsid w:val="00475A87"/>
    <w:rsid w:val="004760E9"/>
    <w:rsid w:val="00476180"/>
    <w:rsid w:val="00476232"/>
    <w:rsid w:val="004763CF"/>
    <w:rsid w:val="00476574"/>
    <w:rsid w:val="004766AD"/>
    <w:rsid w:val="00476823"/>
    <w:rsid w:val="0047692D"/>
    <w:rsid w:val="004769B3"/>
    <w:rsid w:val="00476E8A"/>
    <w:rsid w:val="00477219"/>
    <w:rsid w:val="0047750A"/>
    <w:rsid w:val="0047765C"/>
    <w:rsid w:val="00477A53"/>
    <w:rsid w:val="00477AF4"/>
    <w:rsid w:val="0048001A"/>
    <w:rsid w:val="004801C3"/>
    <w:rsid w:val="00480251"/>
    <w:rsid w:val="004804F8"/>
    <w:rsid w:val="004807D7"/>
    <w:rsid w:val="00480902"/>
    <w:rsid w:val="004809CC"/>
    <w:rsid w:val="004811C0"/>
    <w:rsid w:val="004813A1"/>
    <w:rsid w:val="0048168F"/>
    <w:rsid w:val="0048184B"/>
    <w:rsid w:val="00481ADD"/>
    <w:rsid w:val="00481F45"/>
    <w:rsid w:val="00482280"/>
    <w:rsid w:val="0048254D"/>
    <w:rsid w:val="00482558"/>
    <w:rsid w:val="00482602"/>
    <w:rsid w:val="0048270A"/>
    <w:rsid w:val="0048277A"/>
    <w:rsid w:val="004827AC"/>
    <w:rsid w:val="004827EE"/>
    <w:rsid w:val="00482B30"/>
    <w:rsid w:val="00482DC9"/>
    <w:rsid w:val="00482EE5"/>
    <w:rsid w:val="0048318D"/>
    <w:rsid w:val="004832B3"/>
    <w:rsid w:val="004834B1"/>
    <w:rsid w:val="00483600"/>
    <w:rsid w:val="004838CE"/>
    <w:rsid w:val="00483FF9"/>
    <w:rsid w:val="00484058"/>
    <w:rsid w:val="004840EC"/>
    <w:rsid w:val="0048414C"/>
    <w:rsid w:val="0048421D"/>
    <w:rsid w:val="00484289"/>
    <w:rsid w:val="00484319"/>
    <w:rsid w:val="004843CE"/>
    <w:rsid w:val="00484500"/>
    <w:rsid w:val="00484FAA"/>
    <w:rsid w:val="00485021"/>
    <w:rsid w:val="004850C5"/>
    <w:rsid w:val="00485156"/>
    <w:rsid w:val="00485163"/>
    <w:rsid w:val="0048520D"/>
    <w:rsid w:val="004852A8"/>
    <w:rsid w:val="004858F9"/>
    <w:rsid w:val="00485935"/>
    <w:rsid w:val="004859F6"/>
    <w:rsid w:val="00485A77"/>
    <w:rsid w:val="00486103"/>
    <w:rsid w:val="004861D5"/>
    <w:rsid w:val="004862F1"/>
    <w:rsid w:val="004865A8"/>
    <w:rsid w:val="004866EC"/>
    <w:rsid w:val="00486A0D"/>
    <w:rsid w:val="00486AF4"/>
    <w:rsid w:val="0048751A"/>
    <w:rsid w:val="00487587"/>
    <w:rsid w:val="004875BC"/>
    <w:rsid w:val="00487750"/>
    <w:rsid w:val="0048785D"/>
    <w:rsid w:val="00487AF8"/>
    <w:rsid w:val="00487D1D"/>
    <w:rsid w:val="00487E28"/>
    <w:rsid w:val="00490061"/>
    <w:rsid w:val="0049037E"/>
    <w:rsid w:val="00490409"/>
    <w:rsid w:val="00490418"/>
    <w:rsid w:val="004906E8"/>
    <w:rsid w:val="00490748"/>
    <w:rsid w:val="00490C07"/>
    <w:rsid w:val="00490C32"/>
    <w:rsid w:val="00490DAC"/>
    <w:rsid w:val="00490EA9"/>
    <w:rsid w:val="004910F2"/>
    <w:rsid w:val="00491289"/>
    <w:rsid w:val="0049148B"/>
    <w:rsid w:val="00491581"/>
    <w:rsid w:val="0049180D"/>
    <w:rsid w:val="00491B81"/>
    <w:rsid w:val="004920A9"/>
    <w:rsid w:val="0049215F"/>
    <w:rsid w:val="00492B83"/>
    <w:rsid w:val="00492DF2"/>
    <w:rsid w:val="00493259"/>
    <w:rsid w:val="00493276"/>
    <w:rsid w:val="004933BF"/>
    <w:rsid w:val="00493701"/>
    <w:rsid w:val="00493E8B"/>
    <w:rsid w:val="00493FC8"/>
    <w:rsid w:val="00494006"/>
    <w:rsid w:val="00494042"/>
    <w:rsid w:val="0049433D"/>
    <w:rsid w:val="0049454C"/>
    <w:rsid w:val="004948E6"/>
    <w:rsid w:val="004949FC"/>
    <w:rsid w:val="00494DA3"/>
    <w:rsid w:val="00494E80"/>
    <w:rsid w:val="00494FCC"/>
    <w:rsid w:val="00495020"/>
    <w:rsid w:val="00495293"/>
    <w:rsid w:val="00495675"/>
    <w:rsid w:val="00495901"/>
    <w:rsid w:val="00495951"/>
    <w:rsid w:val="00495D6A"/>
    <w:rsid w:val="004963D3"/>
    <w:rsid w:val="00496795"/>
    <w:rsid w:val="0049694B"/>
    <w:rsid w:val="00496B84"/>
    <w:rsid w:val="00496D62"/>
    <w:rsid w:val="00496DD0"/>
    <w:rsid w:val="00496E61"/>
    <w:rsid w:val="00496E90"/>
    <w:rsid w:val="00496FFE"/>
    <w:rsid w:val="00497068"/>
    <w:rsid w:val="004971A6"/>
    <w:rsid w:val="004973C9"/>
    <w:rsid w:val="004975C7"/>
    <w:rsid w:val="00497A1A"/>
    <w:rsid w:val="00497CE9"/>
    <w:rsid w:val="004A08D3"/>
    <w:rsid w:val="004A0A5D"/>
    <w:rsid w:val="004A0A9B"/>
    <w:rsid w:val="004A0DAF"/>
    <w:rsid w:val="004A0F65"/>
    <w:rsid w:val="004A17C7"/>
    <w:rsid w:val="004A1D0D"/>
    <w:rsid w:val="004A1FB7"/>
    <w:rsid w:val="004A29ED"/>
    <w:rsid w:val="004A2BC4"/>
    <w:rsid w:val="004A2D93"/>
    <w:rsid w:val="004A2F07"/>
    <w:rsid w:val="004A2FEB"/>
    <w:rsid w:val="004A38AC"/>
    <w:rsid w:val="004A3C93"/>
    <w:rsid w:val="004A47F1"/>
    <w:rsid w:val="004A481F"/>
    <w:rsid w:val="004A5082"/>
    <w:rsid w:val="004A514B"/>
    <w:rsid w:val="004A521E"/>
    <w:rsid w:val="004A5429"/>
    <w:rsid w:val="004A55BE"/>
    <w:rsid w:val="004A57BB"/>
    <w:rsid w:val="004A5878"/>
    <w:rsid w:val="004A5DC9"/>
    <w:rsid w:val="004A65B7"/>
    <w:rsid w:val="004A65EC"/>
    <w:rsid w:val="004A668D"/>
    <w:rsid w:val="004A6ACC"/>
    <w:rsid w:val="004A6C9C"/>
    <w:rsid w:val="004A6CC1"/>
    <w:rsid w:val="004A71EC"/>
    <w:rsid w:val="004A7233"/>
    <w:rsid w:val="004A7242"/>
    <w:rsid w:val="004A7C31"/>
    <w:rsid w:val="004A7F00"/>
    <w:rsid w:val="004B021A"/>
    <w:rsid w:val="004B05ED"/>
    <w:rsid w:val="004B07DC"/>
    <w:rsid w:val="004B084C"/>
    <w:rsid w:val="004B09A4"/>
    <w:rsid w:val="004B0A4E"/>
    <w:rsid w:val="004B0A5C"/>
    <w:rsid w:val="004B0B73"/>
    <w:rsid w:val="004B0C8F"/>
    <w:rsid w:val="004B0E98"/>
    <w:rsid w:val="004B107A"/>
    <w:rsid w:val="004B127A"/>
    <w:rsid w:val="004B13B6"/>
    <w:rsid w:val="004B18A7"/>
    <w:rsid w:val="004B18AB"/>
    <w:rsid w:val="004B1DF5"/>
    <w:rsid w:val="004B213E"/>
    <w:rsid w:val="004B23B9"/>
    <w:rsid w:val="004B28D4"/>
    <w:rsid w:val="004B28ED"/>
    <w:rsid w:val="004B2AC3"/>
    <w:rsid w:val="004B2CDE"/>
    <w:rsid w:val="004B2E83"/>
    <w:rsid w:val="004B317D"/>
    <w:rsid w:val="004B33BD"/>
    <w:rsid w:val="004B365A"/>
    <w:rsid w:val="004B373D"/>
    <w:rsid w:val="004B38E1"/>
    <w:rsid w:val="004B39FB"/>
    <w:rsid w:val="004B3CB8"/>
    <w:rsid w:val="004B3F15"/>
    <w:rsid w:val="004B4083"/>
    <w:rsid w:val="004B4273"/>
    <w:rsid w:val="004B4283"/>
    <w:rsid w:val="004B45BF"/>
    <w:rsid w:val="004B4814"/>
    <w:rsid w:val="004B485C"/>
    <w:rsid w:val="004B4B15"/>
    <w:rsid w:val="004B4CEC"/>
    <w:rsid w:val="004B5028"/>
    <w:rsid w:val="004B5090"/>
    <w:rsid w:val="004B5258"/>
    <w:rsid w:val="004B5264"/>
    <w:rsid w:val="004B5306"/>
    <w:rsid w:val="004B545D"/>
    <w:rsid w:val="004B5478"/>
    <w:rsid w:val="004B54A5"/>
    <w:rsid w:val="004B58FD"/>
    <w:rsid w:val="004B5C47"/>
    <w:rsid w:val="004B5DD0"/>
    <w:rsid w:val="004B617F"/>
    <w:rsid w:val="004B624E"/>
    <w:rsid w:val="004B632D"/>
    <w:rsid w:val="004B636E"/>
    <w:rsid w:val="004B65A4"/>
    <w:rsid w:val="004B6763"/>
    <w:rsid w:val="004B7144"/>
    <w:rsid w:val="004B7159"/>
    <w:rsid w:val="004B7185"/>
    <w:rsid w:val="004B7236"/>
    <w:rsid w:val="004B729B"/>
    <w:rsid w:val="004B74BD"/>
    <w:rsid w:val="004B765D"/>
    <w:rsid w:val="004B7673"/>
    <w:rsid w:val="004B7912"/>
    <w:rsid w:val="004B7ABB"/>
    <w:rsid w:val="004B7E82"/>
    <w:rsid w:val="004C014D"/>
    <w:rsid w:val="004C0323"/>
    <w:rsid w:val="004C045F"/>
    <w:rsid w:val="004C04F9"/>
    <w:rsid w:val="004C0688"/>
    <w:rsid w:val="004C0850"/>
    <w:rsid w:val="004C092E"/>
    <w:rsid w:val="004C0997"/>
    <w:rsid w:val="004C0A36"/>
    <w:rsid w:val="004C0CBD"/>
    <w:rsid w:val="004C129C"/>
    <w:rsid w:val="004C133D"/>
    <w:rsid w:val="004C1527"/>
    <w:rsid w:val="004C160F"/>
    <w:rsid w:val="004C179B"/>
    <w:rsid w:val="004C18C3"/>
    <w:rsid w:val="004C193D"/>
    <w:rsid w:val="004C1A27"/>
    <w:rsid w:val="004C1CDE"/>
    <w:rsid w:val="004C1D4A"/>
    <w:rsid w:val="004C20C3"/>
    <w:rsid w:val="004C26FF"/>
    <w:rsid w:val="004C2AC9"/>
    <w:rsid w:val="004C2B33"/>
    <w:rsid w:val="004C31C9"/>
    <w:rsid w:val="004C378B"/>
    <w:rsid w:val="004C3888"/>
    <w:rsid w:val="004C3A9B"/>
    <w:rsid w:val="004C3D65"/>
    <w:rsid w:val="004C3D70"/>
    <w:rsid w:val="004C3DC2"/>
    <w:rsid w:val="004C3EFC"/>
    <w:rsid w:val="004C40CE"/>
    <w:rsid w:val="004C42D7"/>
    <w:rsid w:val="004C4475"/>
    <w:rsid w:val="004C4A01"/>
    <w:rsid w:val="004C4BEE"/>
    <w:rsid w:val="004C4BF4"/>
    <w:rsid w:val="004C52EB"/>
    <w:rsid w:val="004C535C"/>
    <w:rsid w:val="004C55B0"/>
    <w:rsid w:val="004C569B"/>
    <w:rsid w:val="004C5F54"/>
    <w:rsid w:val="004C615C"/>
    <w:rsid w:val="004C623C"/>
    <w:rsid w:val="004C6257"/>
    <w:rsid w:val="004C62CF"/>
    <w:rsid w:val="004C69BE"/>
    <w:rsid w:val="004C7399"/>
    <w:rsid w:val="004C7504"/>
    <w:rsid w:val="004C76D2"/>
    <w:rsid w:val="004C78E8"/>
    <w:rsid w:val="004C7954"/>
    <w:rsid w:val="004C7A7E"/>
    <w:rsid w:val="004C7FAD"/>
    <w:rsid w:val="004D036C"/>
    <w:rsid w:val="004D06D9"/>
    <w:rsid w:val="004D0728"/>
    <w:rsid w:val="004D08C6"/>
    <w:rsid w:val="004D0D10"/>
    <w:rsid w:val="004D1B88"/>
    <w:rsid w:val="004D1C3D"/>
    <w:rsid w:val="004D1E33"/>
    <w:rsid w:val="004D2399"/>
    <w:rsid w:val="004D244A"/>
    <w:rsid w:val="004D2948"/>
    <w:rsid w:val="004D2A88"/>
    <w:rsid w:val="004D2CC4"/>
    <w:rsid w:val="004D2D49"/>
    <w:rsid w:val="004D3298"/>
    <w:rsid w:val="004D3313"/>
    <w:rsid w:val="004D336C"/>
    <w:rsid w:val="004D385B"/>
    <w:rsid w:val="004D3CDD"/>
    <w:rsid w:val="004D3E2C"/>
    <w:rsid w:val="004D405A"/>
    <w:rsid w:val="004D408D"/>
    <w:rsid w:val="004D40EE"/>
    <w:rsid w:val="004D4344"/>
    <w:rsid w:val="004D4443"/>
    <w:rsid w:val="004D450E"/>
    <w:rsid w:val="004D4585"/>
    <w:rsid w:val="004D4720"/>
    <w:rsid w:val="004D4890"/>
    <w:rsid w:val="004D48B3"/>
    <w:rsid w:val="004D49AD"/>
    <w:rsid w:val="004D4A41"/>
    <w:rsid w:val="004D4BBF"/>
    <w:rsid w:val="004D4CD1"/>
    <w:rsid w:val="004D50D5"/>
    <w:rsid w:val="004D5155"/>
    <w:rsid w:val="004D5258"/>
    <w:rsid w:val="004D52A8"/>
    <w:rsid w:val="004D55A7"/>
    <w:rsid w:val="004D571F"/>
    <w:rsid w:val="004D6295"/>
    <w:rsid w:val="004D647B"/>
    <w:rsid w:val="004D64CE"/>
    <w:rsid w:val="004D6606"/>
    <w:rsid w:val="004D6AE3"/>
    <w:rsid w:val="004D6D58"/>
    <w:rsid w:val="004D6E46"/>
    <w:rsid w:val="004D7095"/>
    <w:rsid w:val="004D7130"/>
    <w:rsid w:val="004D739D"/>
    <w:rsid w:val="004D7445"/>
    <w:rsid w:val="004D78CC"/>
    <w:rsid w:val="004D7977"/>
    <w:rsid w:val="004E00AB"/>
    <w:rsid w:val="004E01B5"/>
    <w:rsid w:val="004E0318"/>
    <w:rsid w:val="004E038C"/>
    <w:rsid w:val="004E0B2B"/>
    <w:rsid w:val="004E0CD3"/>
    <w:rsid w:val="004E0F34"/>
    <w:rsid w:val="004E1434"/>
    <w:rsid w:val="004E17AC"/>
    <w:rsid w:val="004E17C0"/>
    <w:rsid w:val="004E1AA1"/>
    <w:rsid w:val="004E1FEA"/>
    <w:rsid w:val="004E2B68"/>
    <w:rsid w:val="004E2F98"/>
    <w:rsid w:val="004E2FEB"/>
    <w:rsid w:val="004E38E6"/>
    <w:rsid w:val="004E38F2"/>
    <w:rsid w:val="004E3F5C"/>
    <w:rsid w:val="004E43DF"/>
    <w:rsid w:val="004E4728"/>
    <w:rsid w:val="004E498B"/>
    <w:rsid w:val="004E4ED2"/>
    <w:rsid w:val="004E55D2"/>
    <w:rsid w:val="004E56B5"/>
    <w:rsid w:val="004E5768"/>
    <w:rsid w:val="004E5863"/>
    <w:rsid w:val="004E5A3C"/>
    <w:rsid w:val="004E6371"/>
    <w:rsid w:val="004E63BC"/>
    <w:rsid w:val="004E661D"/>
    <w:rsid w:val="004E6EA1"/>
    <w:rsid w:val="004E709F"/>
    <w:rsid w:val="004E75C9"/>
    <w:rsid w:val="004E760B"/>
    <w:rsid w:val="004E7A87"/>
    <w:rsid w:val="004E7B33"/>
    <w:rsid w:val="004E7FA7"/>
    <w:rsid w:val="004F002A"/>
    <w:rsid w:val="004F0185"/>
    <w:rsid w:val="004F021B"/>
    <w:rsid w:val="004F0966"/>
    <w:rsid w:val="004F0BA1"/>
    <w:rsid w:val="004F0BE8"/>
    <w:rsid w:val="004F12F5"/>
    <w:rsid w:val="004F130A"/>
    <w:rsid w:val="004F1377"/>
    <w:rsid w:val="004F14D8"/>
    <w:rsid w:val="004F17BC"/>
    <w:rsid w:val="004F1C33"/>
    <w:rsid w:val="004F1C5B"/>
    <w:rsid w:val="004F1DC5"/>
    <w:rsid w:val="004F1DD6"/>
    <w:rsid w:val="004F1DEC"/>
    <w:rsid w:val="004F1E28"/>
    <w:rsid w:val="004F21B7"/>
    <w:rsid w:val="004F23C7"/>
    <w:rsid w:val="004F2400"/>
    <w:rsid w:val="004F27EE"/>
    <w:rsid w:val="004F286D"/>
    <w:rsid w:val="004F2AE0"/>
    <w:rsid w:val="004F2C34"/>
    <w:rsid w:val="004F32F6"/>
    <w:rsid w:val="004F340A"/>
    <w:rsid w:val="004F3444"/>
    <w:rsid w:val="004F3541"/>
    <w:rsid w:val="004F39C5"/>
    <w:rsid w:val="004F3A01"/>
    <w:rsid w:val="004F3FA4"/>
    <w:rsid w:val="004F4079"/>
    <w:rsid w:val="004F41B4"/>
    <w:rsid w:val="004F48E3"/>
    <w:rsid w:val="004F50F2"/>
    <w:rsid w:val="004F56C1"/>
    <w:rsid w:val="004F58B0"/>
    <w:rsid w:val="004F5941"/>
    <w:rsid w:val="004F598E"/>
    <w:rsid w:val="004F5D1D"/>
    <w:rsid w:val="004F609C"/>
    <w:rsid w:val="004F62D2"/>
    <w:rsid w:val="004F6643"/>
    <w:rsid w:val="004F6A84"/>
    <w:rsid w:val="004F6D45"/>
    <w:rsid w:val="004F6E32"/>
    <w:rsid w:val="004F6E6A"/>
    <w:rsid w:val="004F70F7"/>
    <w:rsid w:val="004F71B8"/>
    <w:rsid w:val="004F72FF"/>
    <w:rsid w:val="004F7793"/>
    <w:rsid w:val="004F7A06"/>
    <w:rsid w:val="004F7BC6"/>
    <w:rsid w:val="004F7FEC"/>
    <w:rsid w:val="004F7FFC"/>
    <w:rsid w:val="00500034"/>
    <w:rsid w:val="00500403"/>
    <w:rsid w:val="00501076"/>
    <w:rsid w:val="0050166F"/>
    <w:rsid w:val="0050184D"/>
    <w:rsid w:val="00502663"/>
    <w:rsid w:val="00502684"/>
    <w:rsid w:val="00502AFF"/>
    <w:rsid w:val="00502D30"/>
    <w:rsid w:val="00502EB8"/>
    <w:rsid w:val="00503047"/>
    <w:rsid w:val="00503A9A"/>
    <w:rsid w:val="00503AAB"/>
    <w:rsid w:val="00503B08"/>
    <w:rsid w:val="00503C37"/>
    <w:rsid w:val="00504221"/>
    <w:rsid w:val="005043E9"/>
    <w:rsid w:val="00504631"/>
    <w:rsid w:val="0050471C"/>
    <w:rsid w:val="00504D45"/>
    <w:rsid w:val="00504D4B"/>
    <w:rsid w:val="00504FB7"/>
    <w:rsid w:val="005054BF"/>
    <w:rsid w:val="0050554F"/>
    <w:rsid w:val="0050560F"/>
    <w:rsid w:val="005058CE"/>
    <w:rsid w:val="005059A2"/>
    <w:rsid w:val="00505EE1"/>
    <w:rsid w:val="00506495"/>
    <w:rsid w:val="00506526"/>
    <w:rsid w:val="005065DF"/>
    <w:rsid w:val="005069A7"/>
    <w:rsid w:val="005069D7"/>
    <w:rsid w:val="00506B72"/>
    <w:rsid w:val="00506BAC"/>
    <w:rsid w:val="00506C22"/>
    <w:rsid w:val="0050725A"/>
    <w:rsid w:val="0050757D"/>
    <w:rsid w:val="00507659"/>
    <w:rsid w:val="00507A11"/>
    <w:rsid w:val="00507B91"/>
    <w:rsid w:val="00507CEE"/>
    <w:rsid w:val="00507D74"/>
    <w:rsid w:val="00507E56"/>
    <w:rsid w:val="00510358"/>
    <w:rsid w:val="00510428"/>
    <w:rsid w:val="005104F4"/>
    <w:rsid w:val="00510646"/>
    <w:rsid w:val="005106B4"/>
    <w:rsid w:val="00510875"/>
    <w:rsid w:val="00510C77"/>
    <w:rsid w:val="00510EBB"/>
    <w:rsid w:val="00511057"/>
    <w:rsid w:val="005111C2"/>
    <w:rsid w:val="005112A3"/>
    <w:rsid w:val="005114D4"/>
    <w:rsid w:val="00511553"/>
    <w:rsid w:val="005115EF"/>
    <w:rsid w:val="005119A0"/>
    <w:rsid w:val="00511C69"/>
    <w:rsid w:val="00511E3C"/>
    <w:rsid w:val="005128B8"/>
    <w:rsid w:val="0051295B"/>
    <w:rsid w:val="00512A48"/>
    <w:rsid w:val="00512EAA"/>
    <w:rsid w:val="00512F21"/>
    <w:rsid w:val="0051301A"/>
    <w:rsid w:val="0051308B"/>
    <w:rsid w:val="005131E9"/>
    <w:rsid w:val="005131F2"/>
    <w:rsid w:val="00513867"/>
    <w:rsid w:val="00513B8D"/>
    <w:rsid w:val="00513BD8"/>
    <w:rsid w:val="00513C22"/>
    <w:rsid w:val="00513F1E"/>
    <w:rsid w:val="00513F92"/>
    <w:rsid w:val="005141C7"/>
    <w:rsid w:val="00514384"/>
    <w:rsid w:val="005146F8"/>
    <w:rsid w:val="00515037"/>
    <w:rsid w:val="00515052"/>
    <w:rsid w:val="005151B3"/>
    <w:rsid w:val="005152ED"/>
    <w:rsid w:val="00515675"/>
    <w:rsid w:val="0051580C"/>
    <w:rsid w:val="00515890"/>
    <w:rsid w:val="005159BB"/>
    <w:rsid w:val="00515E6D"/>
    <w:rsid w:val="005160C7"/>
    <w:rsid w:val="0051621C"/>
    <w:rsid w:val="00516249"/>
    <w:rsid w:val="00516712"/>
    <w:rsid w:val="005168DE"/>
    <w:rsid w:val="0051704D"/>
    <w:rsid w:val="00517067"/>
    <w:rsid w:val="00517113"/>
    <w:rsid w:val="005177E9"/>
    <w:rsid w:val="00517AAF"/>
    <w:rsid w:val="00517C15"/>
    <w:rsid w:val="00517D21"/>
    <w:rsid w:val="0052081A"/>
    <w:rsid w:val="00520894"/>
    <w:rsid w:val="00520B5E"/>
    <w:rsid w:val="00520CA2"/>
    <w:rsid w:val="005213CB"/>
    <w:rsid w:val="00521729"/>
    <w:rsid w:val="0052174B"/>
    <w:rsid w:val="0052178B"/>
    <w:rsid w:val="00521987"/>
    <w:rsid w:val="005219FE"/>
    <w:rsid w:val="00521A6A"/>
    <w:rsid w:val="00521AD4"/>
    <w:rsid w:val="00521EE1"/>
    <w:rsid w:val="00521FA4"/>
    <w:rsid w:val="005220CF"/>
    <w:rsid w:val="0052219D"/>
    <w:rsid w:val="0052220B"/>
    <w:rsid w:val="00523191"/>
    <w:rsid w:val="005231F4"/>
    <w:rsid w:val="00523271"/>
    <w:rsid w:val="005233A5"/>
    <w:rsid w:val="00523459"/>
    <w:rsid w:val="005235D1"/>
    <w:rsid w:val="00523B9F"/>
    <w:rsid w:val="00523CE1"/>
    <w:rsid w:val="00523F2F"/>
    <w:rsid w:val="00523F8F"/>
    <w:rsid w:val="005240CD"/>
    <w:rsid w:val="005245C6"/>
    <w:rsid w:val="00524D0A"/>
    <w:rsid w:val="00524F61"/>
    <w:rsid w:val="00525638"/>
    <w:rsid w:val="005257D1"/>
    <w:rsid w:val="005258F7"/>
    <w:rsid w:val="00525945"/>
    <w:rsid w:val="005259AB"/>
    <w:rsid w:val="00525A2B"/>
    <w:rsid w:val="00525BFA"/>
    <w:rsid w:val="00525C4E"/>
    <w:rsid w:val="0052622F"/>
    <w:rsid w:val="005262DE"/>
    <w:rsid w:val="005263EA"/>
    <w:rsid w:val="00526AAD"/>
    <w:rsid w:val="00526B34"/>
    <w:rsid w:val="00526BE3"/>
    <w:rsid w:val="00526FAB"/>
    <w:rsid w:val="0052772A"/>
    <w:rsid w:val="00527830"/>
    <w:rsid w:val="005279DE"/>
    <w:rsid w:val="00527C64"/>
    <w:rsid w:val="00527E62"/>
    <w:rsid w:val="00530457"/>
    <w:rsid w:val="00530595"/>
    <w:rsid w:val="005305D3"/>
    <w:rsid w:val="00530AF5"/>
    <w:rsid w:val="00530CE6"/>
    <w:rsid w:val="00530F60"/>
    <w:rsid w:val="0053100C"/>
    <w:rsid w:val="00531163"/>
    <w:rsid w:val="0053190E"/>
    <w:rsid w:val="00531E24"/>
    <w:rsid w:val="005321C0"/>
    <w:rsid w:val="005324DA"/>
    <w:rsid w:val="005324ED"/>
    <w:rsid w:val="005326FF"/>
    <w:rsid w:val="00532E9B"/>
    <w:rsid w:val="0053322D"/>
    <w:rsid w:val="00533609"/>
    <w:rsid w:val="0053462E"/>
    <w:rsid w:val="00534864"/>
    <w:rsid w:val="005353DD"/>
    <w:rsid w:val="005354EF"/>
    <w:rsid w:val="00535565"/>
    <w:rsid w:val="00536633"/>
    <w:rsid w:val="005368A9"/>
    <w:rsid w:val="00536B33"/>
    <w:rsid w:val="00536D77"/>
    <w:rsid w:val="00536FE1"/>
    <w:rsid w:val="00537060"/>
    <w:rsid w:val="005373FB"/>
    <w:rsid w:val="0053742E"/>
    <w:rsid w:val="0053754C"/>
    <w:rsid w:val="00537D02"/>
    <w:rsid w:val="005402CE"/>
    <w:rsid w:val="005407A6"/>
    <w:rsid w:val="00540877"/>
    <w:rsid w:val="00540BD1"/>
    <w:rsid w:val="0054110F"/>
    <w:rsid w:val="005416A2"/>
    <w:rsid w:val="00541723"/>
    <w:rsid w:val="00541EDE"/>
    <w:rsid w:val="00541EFD"/>
    <w:rsid w:val="0054209B"/>
    <w:rsid w:val="005421AE"/>
    <w:rsid w:val="0054235E"/>
    <w:rsid w:val="005424C9"/>
    <w:rsid w:val="00542531"/>
    <w:rsid w:val="005428EB"/>
    <w:rsid w:val="00543095"/>
    <w:rsid w:val="00543193"/>
    <w:rsid w:val="0054354A"/>
    <w:rsid w:val="00543CC7"/>
    <w:rsid w:val="00543D83"/>
    <w:rsid w:val="00543FFB"/>
    <w:rsid w:val="0054400E"/>
    <w:rsid w:val="0054459E"/>
    <w:rsid w:val="0054489B"/>
    <w:rsid w:val="00544D75"/>
    <w:rsid w:val="0054540F"/>
    <w:rsid w:val="0054544C"/>
    <w:rsid w:val="0054556F"/>
    <w:rsid w:val="0054572D"/>
    <w:rsid w:val="00545816"/>
    <w:rsid w:val="00545985"/>
    <w:rsid w:val="00545BAA"/>
    <w:rsid w:val="005461DC"/>
    <w:rsid w:val="005465AC"/>
    <w:rsid w:val="00546636"/>
    <w:rsid w:val="0054663C"/>
    <w:rsid w:val="00546942"/>
    <w:rsid w:val="00546B5C"/>
    <w:rsid w:val="0054708E"/>
    <w:rsid w:val="0054711E"/>
    <w:rsid w:val="005477D9"/>
    <w:rsid w:val="00547904"/>
    <w:rsid w:val="00547B86"/>
    <w:rsid w:val="00547FF0"/>
    <w:rsid w:val="00550071"/>
    <w:rsid w:val="005502B9"/>
    <w:rsid w:val="00550529"/>
    <w:rsid w:val="005507A4"/>
    <w:rsid w:val="0055097C"/>
    <w:rsid w:val="00550BA4"/>
    <w:rsid w:val="00550F2C"/>
    <w:rsid w:val="005510B7"/>
    <w:rsid w:val="005512EC"/>
    <w:rsid w:val="00551534"/>
    <w:rsid w:val="005515F1"/>
    <w:rsid w:val="0055199C"/>
    <w:rsid w:val="00551A30"/>
    <w:rsid w:val="00551A4D"/>
    <w:rsid w:val="00551A72"/>
    <w:rsid w:val="0055217D"/>
    <w:rsid w:val="005521C0"/>
    <w:rsid w:val="005526B7"/>
    <w:rsid w:val="00552823"/>
    <w:rsid w:val="005528E1"/>
    <w:rsid w:val="00552F49"/>
    <w:rsid w:val="005532CC"/>
    <w:rsid w:val="00553339"/>
    <w:rsid w:val="00553AB4"/>
    <w:rsid w:val="00553AD3"/>
    <w:rsid w:val="00553DD6"/>
    <w:rsid w:val="00554048"/>
    <w:rsid w:val="005545B2"/>
    <w:rsid w:val="00554604"/>
    <w:rsid w:val="00554B2E"/>
    <w:rsid w:val="00554BFA"/>
    <w:rsid w:val="005550B1"/>
    <w:rsid w:val="005550F9"/>
    <w:rsid w:val="00555298"/>
    <w:rsid w:val="00555344"/>
    <w:rsid w:val="00555383"/>
    <w:rsid w:val="00555615"/>
    <w:rsid w:val="0055570D"/>
    <w:rsid w:val="00555ADD"/>
    <w:rsid w:val="00555D69"/>
    <w:rsid w:val="00556384"/>
    <w:rsid w:val="00556483"/>
    <w:rsid w:val="005569C7"/>
    <w:rsid w:val="00556AD9"/>
    <w:rsid w:val="00556D1E"/>
    <w:rsid w:val="00557180"/>
    <w:rsid w:val="0055764F"/>
    <w:rsid w:val="00557903"/>
    <w:rsid w:val="00557994"/>
    <w:rsid w:val="005579AD"/>
    <w:rsid w:val="00557A41"/>
    <w:rsid w:val="00557F6B"/>
    <w:rsid w:val="00560003"/>
    <w:rsid w:val="0056028A"/>
    <w:rsid w:val="005602D1"/>
    <w:rsid w:val="0056035C"/>
    <w:rsid w:val="00560642"/>
    <w:rsid w:val="00560690"/>
    <w:rsid w:val="005607F4"/>
    <w:rsid w:val="00560E6B"/>
    <w:rsid w:val="005610BC"/>
    <w:rsid w:val="005614E8"/>
    <w:rsid w:val="005614FE"/>
    <w:rsid w:val="005615C9"/>
    <w:rsid w:val="00561B9E"/>
    <w:rsid w:val="00561C08"/>
    <w:rsid w:val="00561C71"/>
    <w:rsid w:val="00561C83"/>
    <w:rsid w:val="00561D73"/>
    <w:rsid w:val="00561F6D"/>
    <w:rsid w:val="00561F7D"/>
    <w:rsid w:val="005624D7"/>
    <w:rsid w:val="00562640"/>
    <w:rsid w:val="005626E2"/>
    <w:rsid w:val="005629DC"/>
    <w:rsid w:val="00562B94"/>
    <w:rsid w:val="00562BD7"/>
    <w:rsid w:val="00562CBE"/>
    <w:rsid w:val="00563C31"/>
    <w:rsid w:val="00563E55"/>
    <w:rsid w:val="0056407D"/>
    <w:rsid w:val="00564179"/>
    <w:rsid w:val="00564795"/>
    <w:rsid w:val="0056482C"/>
    <w:rsid w:val="00564C1B"/>
    <w:rsid w:val="00564E1F"/>
    <w:rsid w:val="00564FC3"/>
    <w:rsid w:val="00565CA0"/>
    <w:rsid w:val="00565EA5"/>
    <w:rsid w:val="005661EE"/>
    <w:rsid w:val="005667A3"/>
    <w:rsid w:val="00566912"/>
    <w:rsid w:val="00566FEC"/>
    <w:rsid w:val="00567181"/>
    <w:rsid w:val="005671B5"/>
    <w:rsid w:val="00567507"/>
    <w:rsid w:val="00567A7D"/>
    <w:rsid w:val="00567BEB"/>
    <w:rsid w:val="00567ECE"/>
    <w:rsid w:val="005701E2"/>
    <w:rsid w:val="00570460"/>
    <w:rsid w:val="00570801"/>
    <w:rsid w:val="005709FA"/>
    <w:rsid w:val="00570A90"/>
    <w:rsid w:val="00570C99"/>
    <w:rsid w:val="00570D80"/>
    <w:rsid w:val="00570EF1"/>
    <w:rsid w:val="00571302"/>
    <w:rsid w:val="00571955"/>
    <w:rsid w:val="005720ED"/>
    <w:rsid w:val="00572842"/>
    <w:rsid w:val="00572CE8"/>
    <w:rsid w:val="00572D90"/>
    <w:rsid w:val="00572DD4"/>
    <w:rsid w:val="00573199"/>
    <w:rsid w:val="00573477"/>
    <w:rsid w:val="005737D7"/>
    <w:rsid w:val="00573A0B"/>
    <w:rsid w:val="00573A80"/>
    <w:rsid w:val="00573BF4"/>
    <w:rsid w:val="00573D02"/>
    <w:rsid w:val="00573E45"/>
    <w:rsid w:val="005743C7"/>
    <w:rsid w:val="005744F2"/>
    <w:rsid w:val="0057457E"/>
    <w:rsid w:val="005745CF"/>
    <w:rsid w:val="005749B1"/>
    <w:rsid w:val="00574CB0"/>
    <w:rsid w:val="00574D9B"/>
    <w:rsid w:val="00574EB0"/>
    <w:rsid w:val="0057506C"/>
    <w:rsid w:val="005754F6"/>
    <w:rsid w:val="00575665"/>
    <w:rsid w:val="005759B6"/>
    <w:rsid w:val="00575CE2"/>
    <w:rsid w:val="00575E74"/>
    <w:rsid w:val="00576491"/>
    <w:rsid w:val="00576524"/>
    <w:rsid w:val="0057658D"/>
    <w:rsid w:val="005767BA"/>
    <w:rsid w:val="005769BB"/>
    <w:rsid w:val="00576D9A"/>
    <w:rsid w:val="00576E17"/>
    <w:rsid w:val="00576E50"/>
    <w:rsid w:val="0057717C"/>
    <w:rsid w:val="0057739B"/>
    <w:rsid w:val="005776C6"/>
    <w:rsid w:val="00577796"/>
    <w:rsid w:val="00577D8E"/>
    <w:rsid w:val="00577EE7"/>
    <w:rsid w:val="00577FAE"/>
    <w:rsid w:val="00577FC8"/>
    <w:rsid w:val="0058006E"/>
    <w:rsid w:val="0058017F"/>
    <w:rsid w:val="0058022B"/>
    <w:rsid w:val="00580323"/>
    <w:rsid w:val="00580619"/>
    <w:rsid w:val="00580742"/>
    <w:rsid w:val="00580776"/>
    <w:rsid w:val="005807B0"/>
    <w:rsid w:val="005807EE"/>
    <w:rsid w:val="0058091B"/>
    <w:rsid w:val="00580924"/>
    <w:rsid w:val="00580A2F"/>
    <w:rsid w:val="00580AE4"/>
    <w:rsid w:val="00580B2E"/>
    <w:rsid w:val="00580BD5"/>
    <w:rsid w:val="00581132"/>
    <w:rsid w:val="00581565"/>
    <w:rsid w:val="00581762"/>
    <w:rsid w:val="00581786"/>
    <w:rsid w:val="005817F9"/>
    <w:rsid w:val="005818D0"/>
    <w:rsid w:val="00581B5C"/>
    <w:rsid w:val="00581DA8"/>
    <w:rsid w:val="00581F11"/>
    <w:rsid w:val="005827D3"/>
    <w:rsid w:val="00582A87"/>
    <w:rsid w:val="00582BB9"/>
    <w:rsid w:val="00582C0E"/>
    <w:rsid w:val="00582C1A"/>
    <w:rsid w:val="00582D10"/>
    <w:rsid w:val="00583138"/>
    <w:rsid w:val="00583326"/>
    <w:rsid w:val="00583628"/>
    <w:rsid w:val="00583652"/>
    <w:rsid w:val="00583916"/>
    <w:rsid w:val="00583C1F"/>
    <w:rsid w:val="00583FB1"/>
    <w:rsid w:val="00584200"/>
    <w:rsid w:val="00584204"/>
    <w:rsid w:val="005842C8"/>
    <w:rsid w:val="005843D2"/>
    <w:rsid w:val="00584440"/>
    <w:rsid w:val="005844B2"/>
    <w:rsid w:val="0058494A"/>
    <w:rsid w:val="00584A88"/>
    <w:rsid w:val="005854BA"/>
    <w:rsid w:val="0058576B"/>
    <w:rsid w:val="005858F8"/>
    <w:rsid w:val="00585A3B"/>
    <w:rsid w:val="00585DFF"/>
    <w:rsid w:val="00585E15"/>
    <w:rsid w:val="0058619E"/>
    <w:rsid w:val="005861E6"/>
    <w:rsid w:val="0058655B"/>
    <w:rsid w:val="00586734"/>
    <w:rsid w:val="005868AB"/>
    <w:rsid w:val="00586AC4"/>
    <w:rsid w:val="00586CB6"/>
    <w:rsid w:val="00586E99"/>
    <w:rsid w:val="00586F1D"/>
    <w:rsid w:val="005871C4"/>
    <w:rsid w:val="00587427"/>
    <w:rsid w:val="00587558"/>
    <w:rsid w:val="00587B56"/>
    <w:rsid w:val="00587B67"/>
    <w:rsid w:val="00587B89"/>
    <w:rsid w:val="00587CAF"/>
    <w:rsid w:val="00587F60"/>
    <w:rsid w:val="0059003E"/>
    <w:rsid w:val="00590129"/>
    <w:rsid w:val="00590904"/>
    <w:rsid w:val="00590961"/>
    <w:rsid w:val="00590A6B"/>
    <w:rsid w:val="00590AD5"/>
    <w:rsid w:val="00590AD6"/>
    <w:rsid w:val="00591039"/>
    <w:rsid w:val="0059111C"/>
    <w:rsid w:val="0059123C"/>
    <w:rsid w:val="0059127C"/>
    <w:rsid w:val="005915A7"/>
    <w:rsid w:val="00591B09"/>
    <w:rsid w:val="00591E4A"/>
    <w:rsid w:val="00591EA7"/>
    <w:rsid w:val="005920E6"/>
    <w:rsid w:val="00592358"/>
    <w:rsid w:val="005923D4"/>
    <w:rsid w:val="005928B0"/>
    <w:rsid w:val="00592D48"/>
    <w:rsid w:val="005932A7"/>
    <w:rsid w:val="005938FE"/>
    <w:rsid w:val="00593949"/>
    <w:rsid w:val="0059397C"/>
    <w:rsid w:val="00593EC0"/>
    <w:rsid w:val="0059463B"/>
    <w:rsid w:val="0059483E"/>
    <w:rsid w:val="00594D97"/>
    <w:rsid w:val="005950BD"/>
    <w:rsid w:val="00595481"/>
    <w:rsid w:val="00595721"/>
    <w:rsid w:val="0059594C"/>
    <w:rsid w:val="00595BCD"/>
    <w:rsid w:val="0059602B"/>
    <w:rsid w:val="00596074"/>
    <w:rsid w:val="00596119"/>
    <w:rsid w:val="005964EC"/>
    <w:rsid w:val="00596EAE"/>
    <w:rsid w:val="005971B3"/>
    <w:rsid w:val="005971E7"/>
    <w:rsid w:val="00597552"/>
    <w:rsid w:val="00597634"/>
    <w:rsid w:val="0059779B"/>
    <w:rsid w:val="005977C6"/>
    <w:rsid w:val="00597910"/>
    <w:rsid w:val="005979B0"/>
    <w:rsid w:val="00597A13"/>
    <w:rsid w:val="00597B06"/>
    <w:rsid w:val="005A00DD"/>
    <w:rsid w:val="005A0100"/>
    <w:rsid w:val="005A03E8"/>
    <w:rsid w:val="005A0403"/>
    <w:rsid w:val="005A04A2"/>
    <w:rsid w:val="005A0628"/>
    <w:rsid w:val="005A06A8"/>
    <w:rsid w:val="005A090D"/>
    <w:rsid w:val="005A0BEF"/>
    <w:rsid w:val="005A0EAE"/>
    <w:rsid w:val="005A1779"/>
    <w:rsid w:val="005A1A1C"/>
    <w:rsid w:val="005A1E5C"/>
    <w:rsid w:val="005A2040"/>
    <w:rsid w:val="005A2254"/>
    <w:rsid w:val="005A2416"/>
    <w:rsid w:val="005A24D5"/>
    <w:rsid w:val="005A2747"/>
    <w:rsid w:val="005A282E"/>
    <w:rsid w:val="005A283D"/>
    <w:rsid w:val="005A28DB"/>
    <w:rsid w:val="005A2923"/>
    <w:rsid w:val="005A2D04"/>
    <w:rsid w:val="005A2E97"/>
    <w:rsid w:val="005A312F"/>
    <w:rsid w:val="005A3385"/>
    <w:rsid w:val="005A34B2"/>
    <w:rsid w:val="005A34F5"/>
    <w:rsid w:val="005A34FB"/>
    <w:rsid w:val="005A3777"/>
    <w:rsid w:val="005A3AD7"/>
    <w:rsid w:val="005A3B9C"/>
    <w:rsid w:val="005A4344"/>
    <w:rsid w:val="005A484A"/>
    <w:rsid w:val="005A4B4C"/>
    <w:rsid w:val="005A4C88"/>
    <w:rsid w:val="005A4DA2"/>
    <w:rsid w:val="005A538C"/>
    <w:rsid w:val="005A55C1"/>
    <w:rsid w:val="005A5609"/>
    <w:rsid w:val="005A578D"/>
    <w:rsid w:val="005A57A1"/>
    <w:rsid w:val="005A5939"/>
    <w:rsid w:val="005A5AC8"/>
    <w:rsid w:val="005A5CAA"/>
    <w:rsid w:val="005A61E1"/>
    <w:rsid w:val="005A6CCE"/>
    <w:rsid w:val="005A6D02"/>
    <w:rsid w:val="005A701C"/>
    <w:rsid w:val="005A7589"/>
    <w:rsid w:val="005A78B1"/>
    <w:rsid w:val="005A7995"/>
    <w:rsid w:val="005A7D94"/>
    <w:rsid w:val="005A7E84"/>
    <w:rsid w:val="005A7FFD"/>
    <w:rsid w:val="005B00E5"/>
    <w:rsid w:val="005B0282"/>
    <w:rsid w:val="005B0497"/>
    <w:rsid w:val="005B0AF7"/>
    <w:rsid w:val="005B0BF3"/>
    <w:rsid w:val="005B0D41"/>
    <w:rsid w:val="005B0D74"/>
    <w:rsid w:val="005B109F"/>
    <w:rsid w:val="005B1304"/>
    <w:rsid w:val="005B1453"/>
    <w:rsid w:val="005B155D"/>
    <w:rsid w:val="005B1562"/>
    <w:rsid w:val="005B1670"/>
    <w:rsid w:val="005B1822"/>
    <w:rsid w:val="005B1836"/>
    <w:rsid w:val="005B1929"/>
    <w:rsid w:val="005B1C95"/>
    <w:rsid w:val="005B1F32"/>
    <w:rsid w:val="005B1F60"/>
    <w:rsid w:val="005B1FE6"/>
    <w:rsid w:val="005B2110"/>
    <w:rsid w:val="005B2488"/>
    <w:rsid w:val="005B2785"/>
    <w:rsid w:val="005B2802"/>
    <w:rsid w:val="005B28BF"/>
    <w:rsid w:val="005B2D01"/>
    <w:rsid w:val="005B2F2F"/>
    <w:rsid w:val="005B336A"/>
    <w:rsid w:val="005B340E"/>
    <w:rsid w:val="005B34F9"/>
    <w:rsid w:val="005B3893"/>
    <w:rsid w:val="005B4452"/>
    <w:rsid w:val="005B46B1"/>
    <w:rsid w:val="005B48F1"/>
    <w:rsid w:val="005B4BFC"/>
    <w:rsid w:val="005B4C5F"/>
    <w:rsid w:val="005B4DB8"/>
    <w:rsid w:val="005B4DCE"/>
    <w:rsid w:val="005B4F53"/>
    <w:rsid w:val="005B4F94"/>
    <w:rsid w:val="005B505F"/>
    <w:rsid w:val="005B56A3"/>
    <w:rsid w:val="005B58FC"/>
    <w:rsid w:val="005B5B07"/>
    <w:rsid w:val="005B5E52"/>
    <w:rsid w:val="005B5F5F"/>
    <w:rsid w:val="005B5FAB"/>
    <w:rsid w:val="005B61C2"/>
    <w:rsid w:val="005B62EA"/>
    <w:rsid w:val="005B6519"/>
    <w:rsid w:val="005B6CA7"/>
    <w:rsid w:val="005B6E98"/>
    <w:rsid w:val="005B6EB5"/>
    <w:rsid w:val="005B7380"/>
    <w:rsid w:val="005B74E3"/>
    <w:rsid w:val="005B7B78"/>
    <w:rsid w:val="005B7D46"/>
    <w:rsid w:val="005B7D48"/>
    <w:rsid w:val="005B7F6B"/>
    <w:rsid w:val="005C00BB"/>
    <w:rsid w:val="005C0246"/>
    <w:rsid w:val="005C02BA"/>
    <w:rsid w:val="005C068F"/>
    <w:rsid w:val="005C0855"/>
    <w:rsid w:val="005C085F"/>
    <w:rsid w:val="005C1224"/>
    <w:rsid w:val="005C134E"/>
    <w:rsid w:val="005C13D6"/>
    <w:rsid w:val="005C149B"/>
    <w:rsid w:val="005C15F2"/>
    <w:rsid w:val="005C1839"/>
    <w:rsid w:val="005C1A47"/>
    <w:rsid w:val="005C1EA3"/>
    <w:rsid w:val="005C22B6"/>
    <w:rsid w:val="005C26F2"/>
    <w:rsid w:val="005C2EFE"/>
    <w:rsid w:val="005C3370"/>
    <w:rsid w:val="005C3561"/>
    <w:rsid w:val="005C359A"/>
    <w:rsid w:val="005C3617"/>
    <w:rsid w:val="005C3772"/>
    <w:rsid w:val="005C3927"/>
    <w:rsid w:val="005C3A69"/>
    <w:rsid w:val="005C3B17"/>
    <w:rsid w:val="005C3B34"/>
    <w:rsid w:val="005C3DF9"/>
    <w:rsid w:val="005C3F32"/>
    <w:rsid w:val="005C4215"/>
    <w:rsid w:val="005C421D"/>
    <w:rsid w:val="005C42D5"/>
    <w:rsid w:val="005C44E0"/>
    <w:rsid w:val="005C4832"/>
    <w:rsid w:val="005C498E"/>
    <w:rsid w:val="005C49E4"/>
    <w:rsid w:val="005C51A0"/>
    <w:rsid w:val="005C5670"/>
    <w:rsid w:val="005C56AA"/>
    <w:rsid w:val="005C571A"/>
    <w:rsid w:val="005C588B"/>
    <w:rsid w:val="005C5AEC"/>
    <w:rsid w:val="005C5C5F"/>
    <w:rsid w:val="005C609A"/>
    <w:rsid w:val="005C6107"/>
    <w:rsid w:val="005C647D"/>
    <w:rsid w:val="005C65CF"/>
    <w:rsid w:val="005C670D"/>
    <w:rsid w:val="005C685C"/>
    <w:rsid w:val="005C6F64"/>
    <w:rsid w:val="005C7046"/>
    <w:rsid w:val="005C70F6"/>
    <w:rsid w:val="005C7436"/>
    <w:rsid w:val="005C757C"/>
    <w:rsid w:val="005C7732"/>
    <w:rsid w:val="005C77D7"/>
    <w:rsid w:val="005C7814"/>
    <w:rsid w:val="005C7895"/>
    <w:rsid w:val="005C7B49"/>
    <w:rsid w:val="005C7CC9"/>
    <w:rsid w:val="005C7D01"/>
    <w:rsid w:val="005D0580"/>
    <w:rsid w:val="005D0810"/>
    <w:rsid w:val="005D0A57"/>
    <w:rsid w:val="005D0B06"/>
    <w:rsid w:val="005D0CF9"/>
    <w:rsid w:val="005D0DA8"/>
    <w:rsid w:val="005D0F95"/>
    <w:rsid w:val="005D1111"/>
    <w:rsid w:val="005D13D9"/>
    <w:rsid w:val="005D1571"/>
    <w:rsid w:val="005D1577"/>
    <w:rsid w:val="005D1636"/>
    <w:rsid w:val="005D1813"/>
    <w:rsid w:val="005D19F1"/>
    <w:rsid w:val="005D1AC6"/>
    <w:rsid w:val="005D1BA5"/>
    <w:rsid w:val="005D2117"/>
    <w:rsid w:val="005D2175"/>
    <w:rsid w:val="005D21F0"/>
    <w:rsid w:val="005D22F3"/>
    <w:rsid w:val="005D274E"/>
    <w:rsid w:val="005D2992"/>
    <w:rsid w:val="005D2BCC"/>
    <w:rsid w:val="005D2D4F"/>
    <w:rsid w:val="005D2E5E"/>
    <w:rsid w:val="005D2F01"/>
    <w:rsid w:val="005D3089"/>
    <w:rsid w:val="005D30CC"/>
    <w:rsid w:val="005D310D"/>
    <w:rsid w:val="005D311D"/>
    <w:rsid w:val="005D3615"/>
    <w:rsid w:val="005D3749"/>
    <w:rsid w:val="005D3951"/>
    <w:rsid w:val="005D3A55"/>
    <w:rsid w:val="005D44EC"/>
    <w:rsid w:val="005D473B"/>
    <w:rsid w:val="005D4974"/>
    <w:rsid w:val="005D4BB2"/>
    <w:rsid w:val="005D4FEB"/>
    <w:rsid w:val="005D5409"/>
    <w:rsid w:val="005D582D"/>
    <w:rsid w:val="005D5E9C"/>
    <w:rsid w:val="005D64F2"/>
    <w:rsid w:val="005D66BB"/>
    <w:rsid w:val="005D6BC5"/>
    <w:rsid w:val="005D6C4C"/>
    <w:rsid w:val="005D6C78"/>
    <w:rsid w:val="005D6D38"/>
    <w:rsid w:val="005D71C1"/>
    <w:rsid w:val="005D7AE7"/>
    <w:rsid w:val="005D7EB9"/>
    <w:rsid w:val="005E0456"/>
    <w:rsid w:val="005E0A2D"/>
    <w:rsid w:val="005E0B07"/>
    <w:rsid w:val="005E0CF4"/>
    <w:rsid w:val="005E0EE7"/>
    <w:rsid w:val="005E18AE"/>
    <w:rsid w:val="005E1B70"/>
    <w:rsid w:val="005E1E18"/>
    <w:rsid w:val="005E22A2"/>
    <w:rsid w:val="005E2435"/>
    <w:rsid w:val="005E2472"/>
    <w:rsid w:val="005E24A7"/>
    <w:rsid w:val="005E25C1"/>
    <w:rsid w:val="005E2A89"/>
    <w:rsid w:val="005E2AA2"/>
    <w:rsid w:val="005E2BFB"/>
    <w:rsid w:val="005E2DBF"/>
    <w:rsid w:val="005E309C"/>
    <w:rsid w:val="005E3200"/>
    <w:rsid w:val="005E3215"/>
    <w:rsid w:val="005E3264"/>
    <w:rsid w:val="005E353A"/>
    <w:rsid w:val="005E3DDE"/>
    <w:rsid w:val="005E3EC2"/>
    <w:rsid w:val="005E41BA"/>
    <w:rsid w:val="005E4340"/>
    <w:rsid w:val="005E4565"/>
    <w:rsid w:val="005E4664"/>
    <w:rsid w:val="005E4B04"/>
    <w:rsid w:val="005E4BE2"/>
    <w:rsid w:val="005E4E8B"/>
    <w:rsid w:val="005E522F"/>
    <w:rsid w:val="005E5342"/>
    <w:rsid w:val="005E5874"/>
    <w:rsid w:val="005E6129"/>
    <w:rsid w:val="005E640C"/>
    <w:rsid w:val="005E6A76"/>
    <w:rsid w:val="005E6B6D"/>
    <w:rsid w:val="005E6D00"/>
    <w:rsid w:val="005E6D36"/>
    <w:rsid w:val="005E75AD"/>
    <w:rsid w:val="005E77A7"/>
    <w:rsid w:val="005E77CA"/>
    <w:rsid w:val="005E799D"/>
    <w:rsid w:val="005F0054"/>
    <w:rsid w:val="005F00C3"/>
    <w:rsid w:val="005F0306"/>
    <w:rsid w:val="005F0400"/>
    <w:rsid w:val="005F0E0E"/>
    <w:rsid w:val="005F1525"/>
    <w:rsid w:val="005F2114"/>
    <w:rsid w:val="005F21C7"/>
    <w:rsid w:val="005F21C9"/>
    <w:rsid w:val="005F23B5"/>
    <w:rsid w:val="005F2568"/>
    <w:rsid w:val="005F2B4C"/>
    <w:rsid w:val="005F2BB3"/>
    <w:rsid w:val="005F2C15"/>
    <w:rsid w:val="005F30A7"/>
    <w:rsid w:val="005F30F2"/>
    <w:rsid w:val="005F3644"/>
    <w:rsid w:val="005F3646"/>
    <w:rsid w:val="005F38C6"/>
    <w:rsid w:val="005F38ED"/>
    <w:rsid w:val="005F3EFC"/>
    <w:rsid w:val="005F3F29"/>
    <w:rsid w:val="005F4276"/>
    <w:rsid w:val="005F4287"/>
    <w:rsid w:val="005F46E0"/>
    <w:rsid w:val="005F49BF"/>
    <w:rsid w:val="005F4B66"/>
    <w:rsid w:val="005F4BB1"/>
    <w:rsid w:val="005F4D06"/>
    <w:rsid w:val="005F4D49"/>
    <w:rsid w:val="005F4EF3"/>
    <w:rsid w:val="005F4EFE"/>
    <w:rsid w:val="005F51A8"/>
    <w:rsid w:val="005F5555"/>
    <w:rsid w:val="005F55E0"/>
    <w:rsid w:val="005F5BEE"/>
    <w:rsid w:val="005F5E44"/>
    <w:rsid w:val="005F5F78"/>
    <w:rsid w:val="005F61A9"/>
    <w:rsid w:val="005F6257"/>
    <w:rsid w:val="005F6612"/>
    <w:rsid w:val="005F69FF"/>
    <w:rsid w:val="005F6A7A"/>
    <w:rsid w:val="005F6C81"/>
    <w:rsid w:val="005F6E0E"/>
    <w:rsid w:val="005F7307"/>
    <w:rsid w:val="005F7648"/>
    <w:rsid w:val="005F7680"/>
    <w:rsid w:val="005F7730"/>
    <w:rsid w:val="005F773C"/>
    <w:rsid w:val="005F7882"/>
    <w:rsid w:val="005F78A0"/>
    <w:rsid w:val="005F7CE5"/>
    <w:rsid w:val="005F7DCF"/>
    <w:rsid w:val="005F7FC0"/>
    <w:rsid w:val="006000E8"/>
    <w:rsid w:val="00600140"/>
    <w:rsid w:val="00600206"/>
    <w:rsid w:val="0060049B"/>
    <w:rsid w:val="00600575"/>
    <w:rsid w:val="006006A7"/>
    <w:rsid w:val="00600806"/>
    <w:rsid w:val="006009DA"/>
    <w:rsid w:val="00600B01"/>
    <w:rsid w:val="00600C6E"/>
    <w:rsid w:val="00601017"/>
    <w:rsid w:val="006011F0"/>
    <w:rsid w:val="0060131A"/>
    <w:rsid w:val="006016AF"/>
    <w:rsid w:val="006016F3"/>
    <w:rsid w:val="006018DB"/>
    <w:rsid w:val="00601CB0"/>
    <w:rsid w:val="00601D17"/>
    <w:rsid w:val="00601FBD"/>
    <w:rsid w:val="0060241E"/>
    <w:rsid w:val="0060299B"/>
    <w:rsid w:val="00602B0A"/>
    <w:rsid w:val="00602B17"/>
    <w:rsid w:val="00603012"/>
    <w:rsid w:val="00603060"/>
    <w:rsid w:val="0060315A"/>
    <w:rsid w:val="00603571"/>
    <w:rsid w:val="006039D9"/>
    <w:rsid w:val="00603A2A"/>
    <w:rsid w:val="00603C0C"/>
    <w:rsid w:val="00604061"/>
    <w:rsid w:val="00604194"/>
    <w:rsid w:val="006041AD"/>
    <w:rsid w:val="0060457C"/>
    <w:rsid w:val="0060491C"/>
    <w:rsid w:val="00604C3D"/>
    <w:rsid w:val="00604F71"/>
    <w:rsid w:val="0060530C"/>
    <w:rsid w:val="00605612"/>
    <w:rsid w:val="00605A9D"/>
    <w:rsid w:val="00605DB4"/>
    <w:rsid w:val="006060F8"/>
    <w:rsid w:val="006061D7"/>
    <w:rsid w:val="00606F24"/>
    <w:rsid w:val="006073ED"/>
    <w:rsid w:val="00607529"/>
    <w:rsid w:val="00607A4B"/>
    <w:rsid w:val="00607D6E"/>
    <w:rsid w:val="00607E51"/>
    <w:rsid w:val="00607F09"/>
    <w:rsid w:val="00610332"/>
    <w:rsid w:val="0061056C"/>
    <w:rsid w:val="00610E1D"/>
    <w:rsid w:val="00610FDE"/>
    <w:rsid w:val="006111A5"/>
    <w:rsid w:val="00611390"/>
    <w:rsid w:val="0061160A"/>
    <w:rsid w:val="0061170A"/>
    <w:rsid w:val="006117C6"/>
    <w:rsid w:val="00611BC0"/>
    <w:rsid w:val="00611D40"/>
    <w:rsid w:val="00611E81"/>
    <w:rsid w:val="0061241D"/>
    <w:rsid w:val="0061264E"/>
    <w:rsid w:val="006128ED"/>
    <w:rsid w:val="00612925"/>
    <w:rsid w:val="00612BE0"/>
    <w:rsid w:val="00612BFB"/>
    <w:rsid w:val="00612DAF"/>
    <w:rsid w:val="00612EE0"/>
    <w:rsid w:val="0061328C"/>
    <w:rsid w:val="0061349F"/>
    <w:rsid w:val="0061362C"/>
    <w:rsid w:val="006138FD"/>
    <w:rsid w:val="00613B0E"/>
    <w:rsid w:val="00613D9B"/>
    <w:rsid w:val="0061427D"/>
    <w:rsid w:val="006142EF"/>
    <w:rsid w:val="006148A9"/>
    <w:rsid w:val="00614D73"/>
    <w:rsid w:val="00614DD4"/>
    <w:rsid w:val="0061523C"/>
    <w:rsid w:val="006155FE"/>
    <w:rsid w:val="00615BE9"/>
    <w:rsid w:val="00615DAF"/>
    <w:rsid w:val="00615FBE"/>
    <w:rsid w:val="0061627F"/>
    <w:rsid w:val="006168DE"/>
    <w:rsid w:val="00616A4D"/>
    <w:rsid w:val="006174BF"/>
    <w:rsid w:val="006178D8"/>
    <w:rsid w:val="006179CA"/>
    <w:rsid w:val="00617C36"/>
    <w:rsid w:val="0062005D"/>
    <w:rsid w:val="006202A6"/>
    <w:rsid w:val="00620BD5"/>
    <w:rsid w:val="00620E9D"/>
    <w:rsid w:val="0062132E"/>
    <w:rsid w:val="006216D6"/>
    <w:rsid w:val="00621CDD"/>
    <w:rsid w:val="00621F36"/>
    <w:rsid w:val="00622475"/>
    <w:rsid w:val="0062248F"/>
    <w:rsid w:val="00622572"/>
    <w:rsid w:val="0062264A"/>
    <w:rsid w:val="00622731"/>
    <w:rsid w:val="0062284D"/>
    <w:rsid w:val="00622859"/>
    <w:rsid w:val="006228BB"/>
    <w:rsid w:val="00622C8F"/>
    <w:rsid w:val="00622DC9"/>
    <w:rsid w:val="00622DE7"/>
    <w:rsid w:val="006233E8"/>
    <w:rsid w:val="0062369E"/>
    <w:rsid w:val="00623A93"/>
    <w:rsid w:val="00623B39"/>
    <w:rsid w:val="00623D22"/>
    <w:rsid w:val="00624425"/>
    <w:rsid w:val="006247B0"/>
    <w:rsid w:val="00624961"/>
    <w:rsid w:val="006249C3"/>
    <w:rsid w:val="00624A73"/>
    <w:rsid w:val="00624C50"/>
    <w:rsid w:val="0062560E"/>
    <w:rsid w:val="0062586D"/>
    <w:rsid w:val="0062596C"/>
    <w:rsid w:val="00625B11"/>
    <w:rsid w:val="00625B60"/>
    <w:rsid w:val="00625BB4"/>
    <w:rsid w:val="0062682D"/>
    <w:rsid w:val="0062692D"/>
    <w:rsid w:val="0062692F"/>
    <w:rsid w:val="00626EC3"/>
    <w:rsid w:val="00626F93"/>
    <w:rsid w:val="00627018"/>
    <w:rsid w:val="0062705B"/>
    <w:rsid w:val="006270E3"/>
    <w:rsid w:val="00627504"/>
    <w:rsid w:val="00627863"/>
    <w:rsid w:val="00627879"/>
    <w:rsid w:val="00627FBD"/>
    <w:rsid w:val="00630867"/>
    <w:rsid w:val="00630F0A"/>
    <w:rsid w:val="00630FF9"/>
    <w:rsid w:val="006310DE"/>
    <w:rsid w:val="0063182C"/>
    <w:rsid w:val="00631908"/>
    <w:rsid w:val="00631B55"/>
    <w:rsid w:val="006323FA"/>
    <w:rsid w:val="006324AF"/>
    <w:rsid w:val="006324DF"/>
    <w:rsid w:val="00632F99"/>
    <w:rsid w:val="006330DF"/>
    <w:rsid w:val="0063320C"/>
    <w:rsid w:val="00633368"/>
    <w:rsid w:val="00633806"/>
    <w:rsid w:val="00633AF5"/>
    <w:rsid w:val="00633E24"/>
    <w:rsid w:val="00633E2F"/>
    <w:rsid w:val="00634280"/>
    <w:rsid w:val="00634397"/>
    <w:rsid w:val="006344BB"/>
    <w:rsid w:val="0063452A"/>
    <w:rsid w:val="00634581"/>
    <w:rsid w:val="006345DE"/>
    <w:rsid w:val="006345E7"/>
    <w:rsid w:val="00634946"/>
    <w:rsid w:val="0063516B"/>
    <w:rsid w:val="00635B0E"/>
    <w:rsid w:val="00635CE7"/>
    <w:rsid w:val="00635D6A"/>
    <w:rsid w:val="00635DEC"/>
    <w:rsid w:val="00636341"/>
    <w:rsid w:val="0063644C"/>
    <w:rsid w:val="00636747"/>
    <w:rsid w:val="00636810"/>
    <w:rsid w:val="00636BE0"/>
    <w:rsid w:val="0063769B"/>
    <w:rsid w:val="00637803"/>
    <w:rsid w:val="006379B5"/>
    <w:rsid w:val="00637D95"/>
    <w:rsid w:val="00637DF6"/>
    <w:rsid w:val="00637EF5"/>
    <w:rsid w:val="00640383"/>
    <w:rsid w:val="006403F0"/>
    <w:rsid w:val="006405C8"/>
    <w:rsid w:val="006405D0"/>
    <w:rsid w:val="0064061B"/>
    <w:rsid w:val="00640756"/>
    <w:rsid w:val="00640A16"/>
    <w:rsid w:val="00640B44"/>
    <w:rsid w:val="00640BAB"/>
    <w:rsid w:val="00640EA8"/>
    <w:rsid w:val="0064105C"/>
    <w:rsid w:val="00641515"/>
    <w:rsid w:val="00641711"/>
    <w:rsid w:val="00641725"/>
    <w:rsid w:val="00641772"/>
    <w:rsid w:val="00641955"/>
    <w:rsid w:val="00641A62"/>
    <w:rsid w:val="00641A85"/>
    <w:rsid w:val="00641BC4"/>
    <w:rsid w:val="00641C54"/>
    <w:rsid w:val="00641F9B"/>
    <w:rsid w:val="006423BD"/>
    <w:rsid w:val="00642645"/>
    <w:rsid w:val="00642671"/>
    <w:rsid w:val="00642A11"/>
    <w:rsid w:val="00642CAA"/>
    <w:rsid w:val="00642D09"/>
    <w:rsid w:val="00643017"/>
    <w:rsid w:val="006432FD"/>
    <w:rsid w:val="006433D8"/>
    <w:rsid w:val="00643585"/>
    <w:rsid w:val="00643690"/>
    <w:rsid w:val="00643966"/>
    <w:rsid w:val="006440E2"/>
    <w:rsid w:val="006443D1"/>
    <w:rsid w:val="006444CE"/>
    <w:rsid w:val="00644779"/>
    <w:rsid w:val="00644970"/>
    <w:rsid w:val="00644A52"/>
    <w:rsid w:val="00644CAF"/>
    <w:rsid w:val="00644CC6"/>
    <w:rsid w:val="00644EF8"/>
    <w:rsid w:val="00644F06"/>
    <w:rsid w:val="00645097"/>
    <w:rsid w:val="006454B8"/>
    <w:rsid w:val="00645767"/>
    <w:rsid w:val="0064581D"/>
    <w:rsid w:val="006461F9"/>
    <w:rsid w:val="00646637"/>
    <w:rsid w:val="00646813"/>
    <w:rsid w:val="0064693B"/>
    <w:rsid w:val="0064696D"/>
    <w:rsid w:val="00646AA1"/>
    <w:rsid w:val="00646D18"/>
    <w:rsid w:val="0064722B"/>
    <w:rsid w:val="00647449"/>
    <w:rsid w:val="0064773C"/>
    <w:rsid w:val="006479DF"/>
    <w:rsid w:val="006479FC"/>
    <w:rsid w:val="00647AA4"/>
    <w:rsid w:val="00647ED6"/>
    <w:rsid w:val="0065065B"/>
    <w:rsid w:val="006508EC"/>
    <w:rsid w:val="0065101A"/>
    <w:rsid w:val="006510D6"/>
    <w:rsid w:val="006510F1"/>
    <w:rsid w:val="006514FB"/>
    <w:rsid w:val="006516A1"/>
    <w:rsid w:val="006516DF"/>
    <w:rsid w:val="0065175C"/>
    <w:rsid w:val="006519D5"/>
    <w:rsid w:val="00651A73"/>
    <w:rsid w:val="00652007"/>
    <w:rsid w:val="006520FD"/>
    <w:rsid w:val="00652116"/>
    <w:rsid w:val="0065249E"/>
    <w:rsid w:val="00652582"/>
    <w:rsid w:val="006525B8"/>
    <w:rsid w:val="00652C68"/>
    <w:rsid w:val="0065337E"/>
    <w:rsid w:val="0065395A"/>
    <w:rsid w:val="006539E8"/>
    <w:rsid w:val="00653A7C"/>
    <w:rsid w:val="00653CDE"/>
    <w:rsid w:val="00653E10"/>
    <w:rsid w:val="006541F7"/>
    <w:rsid w:val="006544A7"/>
    <w:rsid w:val="006545EC"/>
    <w:rsid w:val="00654646"/>
    <w:rsid w:val="006547C4"/>
    <w:rsid w:val="0065485B"/>
    <w:rsid w:val="0065489E"/>
    <w:rsid w:val="00654A76"/>
    <w:rsid w:val="00654B8D"/>
    <w:rsid w:val="00654E80"/>
    <w:rsid w:val="00654FBF"/>
    <w:rsid w:val="00655005"/>
    <w:rsid w:val="006550A6"/>
    <w:rsid w:val="00655182"/>
    <w:rsid w:val="006551DA"/>
    <w:rsid w:val="0065540D"/>
    <w:rsid w:val="00655542"/>
    <w:rsid w:val="00655AF4"/>
    <w:rsid w:val="00655B44"/>
    <w:rsid w:val="006565F3"/>
    <w:rsid w:val="00656738"/>
    <w:rsid w:val="00656882"/>
    <w:rsid w:val="00656B6D"/>
    <w:rsid w:val="00656B72"/>
    <w:rsid w:val="00656B83"/>
    <w:rsid w:val="00656CA9"/>
    <w:rsid w:val="006575CC"/>
    <w:rsid w:val="0065765A"/>
    <w:rsid w:val="0065769A"/>
    <w:rsid w:val="006576E8"/>
    <w:rsid w:val="00657702"/>
    <w:rsid w:val="00657AF8"/>
    <w:rsid w:val="00657E9F"/>
    <w:rsid w:val="00657F05"/>
    <w:rsid w:val="0066005C"/>
    <w:rsid w:val="006601B7"/>
    <w:rsid w:val="0066031C"/>
    <w:rsid w:val="00660A89"/>
    <w:rsid w:val="00660CAB"/>
    <w:rsid w:val="00660E22"/>
    <w:rsid w:val="00660E66"/>
    <w:rsid w:val="00661168"/>
    <w:rsid w:val="006613F1"/>
    <w:rsid w:val="00661630"/>
    <w:rsid w:val="00661830"/>
    <w:rsid w:val="0066187A"/>
    <w:rsid w:val="0066188C"/>
    <w:rsid w:val="00661945"/>
    <w:rsid w:val="006619E7"/>
    <w:rsid w:val="00661A01"/>
    <w:rsid w:val="00661EAD"/>
    <w:rsid w:val="00662214"/>
    <w:rsid w:val="00662426"/>
    <w:rsid w:val="006624FB"/>
    <w:rsid w:val="00662758"/>
    <w:rsid w:val="00662887"/>
    <w:rsid w:val="006629A8"/>
    <w:rsid w:val="00662B46"/>
    <w:rsid w:val="00662D06"/>
    <w:rsid w:val="00662EF1"/>
    <w:rsid w:val="00662F17"/>
    <w:rsid w:val="006633BA"/>
    <w:rsid w:val="006634E5"/>
    <w:rsid w:val="0066358E"/>
    <w:rsid w:val="00663634"/>
    <w:rsid w:val="006636A2"/>
    <w:rsid w:val="00663916"/>
    <w:rsid w:val="00663B4C"/>
    <w:rsid w:val="00663E01"/>
    <w:rsid w:val="00663EB1"/>
    <w:rsid w:val="00664149"/>
    <w:rsid w:val="006644A4"/>
    <w:rsid w:val="00664512"/>
    <w:rsid w:val="0066460E"/>
    <w:rsid w:val="00664A78"/>
    <w:rsid w:val="00665339"/>
    <w:rsid w:val="00665372"/>
    <w:rsid w:val="006655B3"/>
    <w:rsid w:val="00665691"/>
    <w:rsid w:val="0066580E"/>
    <w:rsid w:val="00665865"/>
    <w:rsid w:val="006658DB"/>
    <w:rsid w:val="00665AC1"/>
    <w:rsid w:val="00665B56"/>
    <w:rsid w:val="0066602C"/>
    <w:rsid w:val="0066633F"/>
    <w:rsid w:val="0066666E"/>
    <w:rsid w:val="006669A3"/>
    <w:rsid w:val="00666AB0"/>
    <w:rsid w:val="00666AC4"/>
    <w:rsid w:val="00666B36"/>
    <w:rsid w:val="006672DF"/>
    <w:rsid w:val="0066772C"/>
    <w:rsid w:val="00667813"/>
    <w:rsid w:val="006678FF"/>
    <w:rsid w:val="00667ABA"/>
    <w:rsid w:val="0067046C"/>
    <w:rsid w:val="006704FD"/>
    <w:rsid w:val="006706A2"/>
    <w:rsid w:val="006708D1"/>
    <w:rsid w:val="0067096B"/>
    <w:rsid w:val="00670B1A"/>
    <w:rsid w:val="00670D9C"/>
    <w:rsid w:val="00671D68"/>
    <w:rsid w:val="00671EC4"/>
    <w:rsid w:val="00672214"/>
    <w:rsid w:val="0067272F"/>
    <w:rsid w:val="00672BD5"/>
    <w:rsid w:val="00672F07"/>
    <w:rsid w:val="006731A2"/>
    <w:rsid w:val="00673232"/>
    <w:rsid w:val="0067328D"/>
    <w:rsid w:val="006733E0"/>
    <w:rsid w:val="006734FF"/>
    <w:rsid w:val="006739D6"/>
    <w:rsid w:val="00673FA6"/>
    <w:rsid w:val="00674066"/>
    <w:rsid w:val="0067412A"/>
    <w:rsid w:val="0067429E"/>
    <w:rsid w:val="006746A8"/>
    <w:rsid w:val="00674E44"/>
    <w:rsid w:val="00674F23"/>
    <w:rsid w:val="00675102"/>
    <w:rsid w:val="00675371"/>
    <w:rsid w:val="00675790"/>
    <w:rsid w:val="00675846"/>
    <w:rsid w:val="00675A68"/>
    <w:rsid w:val="00675B6C"/>
    <w:rsid w:val="00675BB7"/>
    <w:rsid w:val="00675CCB"/>
    <w:rsid w:val="00675D96"/>
    <w:rsid w:val="00676227"/>
    <w:rsid w:val="00676284"/>
    <w:rsid w:val="00676620"/>
    <w:rsid w:val="0067677E"/>
    <w:rsid w:val="00676A02"/>
    <w:rsid w:val="00676AAF"/>
    <w:rsid w:val="00676B7D"/>
    <w:rsid w:val="00676D63"/>
    <w:rsid w:val="00676E8F"/>
    <w:rsid w:val="00676ED4"/>
    <w:rsid w:val="006770F8"/>
    <w:rsid w:val="006773FD"/>
    <w:rsid w:val="006775FD"/>
    <w:rsid w:val="00677715"/>
    <w:rsid w:val="00677E40"/>
    <w:rsid w:val="00677EDB"/>
    <w:rsid w:val="00677F42"/>
    <w:rsid w:val="006800EC"/>
    <w:rsid w:val="006802D1"/>
    <w:rsid w:val="00680417"/>
    <w:rsid w:val="006807B6"/>
    <w:rsid w:val="00680844"/>
    <w:rsid w:val="00680949"/>
    <w:rsid w:val="00680ADC"/>
    <w:rsid w:val="00680BF8"/>
    <w:rsid w:val="00680F12"/>
    <w:rsid w:val="00681086"/>
    <w:rsid w:val="0068127A"/>
    <w:rsid w:val="00681471"/>
    <w:rsid w:val="006817DB"/>
    <w:rsid w:val="0068185A"/>
    <w:rsid w:val="00681D70"/>
    <w:rsid w:val="006825DD"/>
    <w:rsid w:val="00682915"/>
    <w:rsid w:val="006829D7"/>
    <w:rsid w:val="00682B53"/>
    <w:rsid w:val="00683114"/>
    <w:rsid w:val="00683248"/>
    <w:rsid w:val="006832EA"/>
    <w:rsid w:val="00683535"/>
    <w:rsid w:val="0068355B"/>
    <w:rsid w:val="00683846"/>
    <w:rsid w:val="00683865"/>
    <w:rsid w:val="00683AF0"/>
    <w:rsid w:val="00683D2E"/>
    <w:rsid w:val="00683D79"/>
    <w:rsid w:val="006840AE"/>
    <w:rsid w:val="006844A2"/>
    <w:rsid w:val="0068475D"/>
    <w:rsid w:val="00684A26"/>
    <w:rsid w:val="00684A7D"/>
    <w:rsid w:val="00684B75"/>
    <w:rsid w:val="00684FF7"/>
    <w:rsid w:val="00685026"/>
    <w:rsid w:val="00685662"/>
    <w:rsid w:val="0068595F"/>
    <w:rsid w:val="00686737"/>
    <w:rsid w:val="00686774"/>
    <w:rsid w:val="00686779"/>
    <w:rsid w:val="00686E3C"/>
    <w:rsid w:val="006870A0"/>
    <w:rsid w:val="00687258"/>
    <w:rsid w:val="006872BE"/>
    <w:rsid w:val="0068742F"/>
    <w:rsid w:val="0068760E"/>
    <w:rsid w:val="006877DA"/>
    <w:rsid w:val="00687B0B"/>
    <w:rsid w:val="00687BC5"/>
    <w:rsid w:val="0069001B"/>
    <w:rsid w:val="0069057F"/>
    <w:rsid w:val="00690610"/>
    <w:rsid w:val="006906EF"/>
    <w:rsid w:val="00690758"/>
    <w:rsid w:val="006907E9"/>
    <w:rsid w:val="00690C29"/>
    <w:rsid w:val="00690CBC"/>
    <w:rsid w:val="00690ED1"/>
    <w:rsid w:val="0069113B"/>
    <w:rsid w:val="00691327"/>
    <w:rsid w:val="0069135F"/>
    <w:rsid w:val="006917D0"/>
    <w:rsid w:val="00691A4C"/>
    <w:rsid w:val="00691A74"/>
    <w:rsid w:val="00691C66"/>
    <w:rsid w:val="00691CF2"/>
    <w:rsid w:val="00691F28"/>
    <w:rsid w:val="00692945"/>
    <w:rsid w:val="00692BC5"/>
    <w:rsid w:val="00692DF6"/>
    <w:rsid w:val="00692F1D"/>
    <w:rsid w:val="0069349E"/>
    <w:rsid w:val="006936B0"/>
    <w:rsid w:val="006936DC"/>
    <w:rsid w:val="00693867"/>
    <w:rsid w:val="006938ED"/>
    <w:rsid w:val="00693A11"/>
    <w:rsid w:val="00693E28"/>
    <w:rsid w:val="006940C9"/>
    <w:rsid w:val="00694197"/>
    <w:rsid w:val="006941E2"/>
    <w:rsid w:val="00694C91"/>
    <w:rsid w:val="00694D92"/>
    <w:rsid w:val="00694F32"/>
    <w:rsid w:val="00695035"/>
    <w:rsid w:val="006951BA"/>
    <w:rsid w:val="006952B3"/>
    <w:rsid w:val="006956E7"/>
    <w:rsid w:val="006959EB"/>
    <w:rsid w:val="00695C90"/>
    <w:rsid w:val="006961CE"/>
    <w:rsid w:val="00696459"/>
    <w:rsid w:val="00696517"/>
    <w:rsid w:val="00696956"/>
    <w:rsid w:val="00696C85"/>
    <w:rsid w:val="00696EFE"/>
    <w:rsid w:val="00696F40"/>
    <w:rsid w:val="00697178"/>
    <w:rsid w:val="00697B28"/>
    <w:rsid w:val="00697D81"/>
    <w:rsid w:val="00697F53"/>
    <w:rsid w:val="006A010A"/>
    <w:rsid w:val="006A014D"/>
    <w:rsid w:val="006A0319"/>
    <w:rsid w:val="006A0571"/>
    <w:rsid w:val="006A07FC"/>
    <w:rsid w:val="006A0874"/>
    <w:rsid w:val="006A0E94"/>
    <w:rsid w:val="006A1198"/>
    <w:rsid w:val="006A18AC"/>
    <w:rsid w:val="006A22DC"/>
    <w:rsid w:val="006A22FD"/>
    <w:rsid w:val="006A2679"/>
    <w:rsid w:val="006A26F7"/>
    <w:rsid w:val="006A279F"/>
    <w:rsid w:val="006A281B"/>
    <w:rsid w:val="006A3174"/>
    <w:rsid w:val="006A32B7"/>
    <w:rsid w:val="006A3410"/>
    <w:rsid w:val="006A34AF"/>
    <w:rsid w:val="006A35F8"/>
    <w:rsid w:val="006A3708"/>
    <w:rsid w:val="006A3926"/>
    <w:rsid w:val="006A3AA8"/>
    <w:rsid w:val="006A4046"/>
    <w:rsid w:val="006A453F"/>
    <w:rsid w:val="006A45FB"/>
    <w:rsid w:val="006A4AC3"/>
    <w:rsid w:val="006A4C75"/>
    <w:rsid w:val="006A4E29"/>
    <w:rsid w:val="006A4E8B"/>
    <w:rsid w:val="006A5203"/>
    <w:rsid w:val="006A545B"/>
    <w:rsid w:val="006A547C"/>
    <w:rsid w:val="006A560D"/>
    <w:rsid w:val="006A573E"/>
    <w:rsid w:val="006A5C6D"/>
    <w:rsid w:val="006A5D2C"/>
    <w:rsid w:val="006A5E30"/>
    <w:rsid w:val="006A61F5"/>
    <w:rsid w:val="006A61FC"/>
    <w:rsid w:val="006A6275"/>
    <w:rsid w:val="006A6629"/>
    <w:rsid w:val="006A664C"/>
    <w:rsid w:val="006A67E1"/>
    <w:rsid w:val="006A687A"/>
    <w:rsid w:val="006A6D3A"/>
    <w:rsid w:val="006A703D"/>
    <w:rsid w:val="006A7048"/>
    <w:rsid w:val="006A730D"/>
    <w:rsid w:val="006A752B"/>
    <w:rsid w:val="006A75AA"/>
    <w:rsid w:val="006A7727"/>
    <w:rsid w:val="006A77FD"/>
    <w:rsid w:val="006A780C"/>
    <w:rsid w:val="006A7913"/>
    <w:rsid w:val="006A79A0"/>
    <w:rsid w:val="006A7A6D"/>
    <w:rsid w:val="006A7D05"/>
    <w:rsid w:val="006A7DC3"/>
    <w:rsid w:val="006B0363"/>
    <w:rsid w:val="006B0390"/>
    <w:rsid w:val="006B046A"/>
    <w:rsid w:val="006B050A"/>
    <w:rsid w:val="006B0826"/>
    <w:rsid w:val="006B0956"/>
    <w:rsid w:val="006B0998"/>
    <w:rsid w:val="006B0AE2"/>
    <w:rsid w:val="006B0B9A"/>
    <w:rsid w:val="006B0CC9"/>
    <w:rsid w:val="006B0E14"/>
    <w:rsid w:val="006B12B9"/>
    <w:rsid w:val="006B1327"/>
    <w:rsid w:val="006B13C4"/>
    <w:rsid w:val="006B16FC"/>
    <w:rsid w:val="006B1975"/>
    <w:rsid w:val="006B1A16"/>
    <w:rsid w:val="006B1C06"/>
    <w:rsid w:val="006B1F7D"/>
    <w:rsid w:val="006B20EA"/>
    <w:rsid w:val="006B2117"/>
    <w:rsid w:val="006B25E4"/>
    <w:rsid w:val="006B281E"/>
    <w:rsid w:val="006B28AA"/>
    <w:rsid w:val="006B3315"/>
    <w:rsid w:val="006B35E7"/>
    <w:rsid w:val="006B371C"/>
    <w:rsid w:val="006B3BC6"/>
    <w:rsid w:val="006B3C8F"/>
    <w:rsid w:val="006B3D1D"/>
    <w:rsid w:val="006B414F"/>
    <w:rsid w:val="006B41E6"/>
    <w:rsid w:val="006B4273"/>
    <w:rsid w:val="006B4489"/>
    <w:rsid w:val="006B4833"/>
    <w:rsid w:val="006B4A8D"/>
    <w:rsid w:val="006B4D99"/>
    <w:rsid w:val="006B4D9E"/>
    <w:rsid w:val="006B4E9A"/>
    <w:rsid w:val="006B511A"/>
    <w:rsid w:val="006B5195"/>
    <w:rsid w:val="006B52D9"/>
    <w:rsid w:val="006B52E4"/>
    <w:rsid w:val="006B55CB"/>
    <w:rsid w:val="006B5845"/>
    <w:rsid w:val="006B5B10"/>
    <w:rsid w:val="006B5DC4"/>
    <w:rsid w:val="006B60F4"/>
    <w:rsid w:val="006B6162"/>
    <w:rsid w:val="006B64FE"/>
    <w:rsid w:val="006B682F"/>
    <w:rsid w:val="006B6929"/>
    <w:rsid w:val="006B69C0"/>
    <w:rsid w:val="006B6A5A"/>
    <w:rsid w:val="006B6AF3"/>
    <w:rsid w:val="006B6C18"/>
    <w:rsid w:val="006B73A7"/>
    <w:rsid w:val="006B745D"/>
    <w:rsid w:val="006B7FDF"/>
    <w:rsid w:val="006C004B"/>
    <w:rsid w:val="006C0490"/>
    <w:rsid w:val="006C04C7"/>
    <w:rsid w:val="006C0A6A"/>
    <w:rsid w:val="006C0AD8"/>
    <w:rsid w:val="006C12A2"/>
    <w:rsid w:val="006C147E"/>
    <w:rsid w:val="006C19EA"/>
    <w:rsid w:val="006C21E4"/>
    <w:rsid w:val="006C22B1"/>
    <w:rsid w:val="006C23CD"/>
    <w:rsid w:val="006C2746"/>
    <w:rsid w:val="006C277A"/>
    <w:rsid w:val="006C2ADA"/>
    <w:rsid w:val="006C2DAA"/>
    <w:rsid w:val="006C2DF5"/>
    <w:rsid w:val="006C2F8E"/>
    <w:rsid w:val="006C3439"/>
    <w:rsid w:val="006C3573"/>
    <w:rsid w:val="006C380E"/>
    <w:rsid w:val="006C384C"/>
    <w:rsid w:val="006C3A32"/>
    <w:rsid w:val="006C3C81"/>
    <w:rsid w:val="006C3D5F"/>
    <w:rsid w:val="006C3DF9"/>
    <w:rsid w:val="006C3E1D"/>
    <w:rsid w:val="006C3E54"/>
    <w:rsid w:val="006C3F6B"/>
    <w:rsid w:val="006C425B"/>
    <w:rsid w:val="006C4307"/>
    <w:rsid w:val="006C4BF9"/>
    <w:rsid w:val="006C4D06"/>
    <w:rsid w:val="006C4E66"/>
    <w:rsid w:val="006C504C"/>
    <w:rsid w:val="006C50F4"/>
    <w:rsid w:val="006C521C"/>
    <w:rsid w:val="006C53C4"/>
    <w:rsid w:val="006C558E"/>
    <w:rsid w:val="006C58E3"/>
    <w:rsid w:val="006C5B38"/>
    <w:rsid w:val="006C5B4C"/>
    <w:rsid w:val="006C5BC2"/>
    <w:rsid w:val="006C5C26"/>
    <w:rsid w:val="006C5E5D"/>
    <w:rsid w:val="006C6252"/>
    <w:rsid w:val="006C67B8"/>
    <w:rsid w:val="006C683C"/>
    <w:rsid w:val="006C692C"/>
    <w:rsid w:val="006C6E41"/>
    <w:rsid w:val="006C6EF9"/>
    <w:rsid w:val="006C6F50"/>
    <w:rsid w:val="006C6FD2"/>
    <w:rsid w:val="006C72B9"/>
    <w:rsid w:val="006C73A2"/>
    <w:rsid w:val="006C76BD"/>
    <w:rsid w:val="006C7785"/>
    <w:rsid w:val="006C791C"/>
    <w:rsid w:val="006C79BD"/>
    <w:rsid w:val="006D007C"/>
    <w:rsid w:val="006D00F8"/>
    <w:rsid w:val="006D0A33"/>
    <w:rsid w:val="006D0CBA"/>
    <w:rsid w:val="006D12FB"/>
    <w:rsid w:val="006D1329"/>
    <w:rsid w:val="006D164F"/>
    <w:rsid w:val="006D1923"/>
    <w:rsid w:val="006D193B"/>
    <w:rsid w:val="006D196F"/>
    <w:rsid w:val="006D1B42"/>
    <w:rsid w:val="006D1C97"/>
    <w:rsid w:val="006D20F7"/>
    <w:rsid w:val="006D29A1"/>
    <w:rsid w:val="006D2A4B"/>
    <w:rsid w:val="006D2DA3"/>
    <w:rsid w:val="006D2F00"/>
    <w:rsid w:val="006D33B6"/>
    <w:rsid w:val="006D3A9C"/>
    <w:rsid w:val="006D3ABB"/>
    <w:rsid w:val="006D3B26"/>
    <w:rsid w:val="006D40FB"/>
    <w:rsid w:val="006D4484"/>
    <w:rsid w:val="006D4538"/>
    <w:rsid w:val="006D4DE7"/>
    <w:rsid w:val="006D4E32"/>
    <w:rsid w:val="006D5426"/>
    <w:rsid w:val="006D55A7"/>
    <w:rsid w:val="006D57A4"/>
    <w:rsid w:val="006D5C65"/>
    <w:rsid w:val="006D5D7A"/>
    <w:rsid w:val="006D5E10"/>
    <w:rsid w:val="006D6689"/>
    <w:rsid w:val="006D6D98"/>
    <w:rsid w:val="006D6ECA"/>
    <w:rsid w:val="006D72E6"/>
    <w:rsid w:val="006D76DB"/>
    <w:rsid w:val="006D7BF6"/>
    <w:rsid w:val="006E0262"/>
    <w:rsid w:val="006E0562"/>
    <w:rsid w:val="006E0613"/>
    <w:rsid w:val="006E0755"/>
    <w:rsid w:val="006E07B0"/>
    <w:rsid w:val="006E0B24"/>
    <w:rsid w:val="006E0D72"/>
    <w:rsid w:val="006E0E5B"/>
    <w:rsid w:val="006E115D"/>
    <w:rsid w:val="006E13A2"/>
    <w:rsid w:val="006E182E"/>
    <w:rsid w:val="006E1B36"/>
    <w:rsid w:val="006E1DA0"/>
    <w:rsid w:val="006E2039"/>
    <w:rsid w:val="006E237E"/>
    <w:rsid w:val="006E2459"/>
    <w:rsid w:val="006E269F"/>
    <w:rsid w:val="006E2849"/>
    <w:rsid w:val="006E28E9"/>
    <w:rsid w:val="006E2D39"/>
    <w:rsid w:val="006E3041"/>
    <w:rsid w:val="006E3049"/>
    <w:rsid w:val="006E305D"/>
    <w:rsid w:val="006E319A"/>
    <w:rsid w:val="006E31E7"/>
    <w:rsid w:val="006E3798"/>
    <w:rsid w:val="006E379E"/>
    <w:rsid w:val="006E3898"/>
    <w:rsid w:val="006E400C"/>
    <w:rsid w:val="006E412A"/>
    <w:rsid w:val="006E417B"/>
    <w:rsid w:val="006E437F"/>
    <w:rsid w:val="006E4501"/>
    <w:rsid w:val="006E452C"/>
    <w:rsid w:val="006E46E9"/>
    <w:rsid w:val="006E48DE"/>
    <w:rsid w:val="006E4C33"/>
    <w:rsid w:val="006E4EDA"/>
    <w:rsid w:val="006E535E"/>
    <w:rsid w:val="006E549C"/>
    <w:rsid w:val="006E54EF"/>
    <w:rsid w:val="006E5604"/>
    <w:rsid w:val="006E598A"/>
    <w:rsid w:val="006E5FF6"/>
    <w:rsid w:val="006E6344"/>
    <w:rsid w:val="006E657F"/>
    <w:rsid w:val="006E6DE9"/>
    <w:rsid w:val="006E7560"/>
    <w:rsid w:val="006E7761"/>
    <w:rsid w:val="006E77BD"/>
    <w:rsid w:val="006E79D8"/>
    <w:rsid w:val="006E7AE6"/>
    <w:rsid w:val="006E7BB2"/>
    <w:rsid w:val="006E7E0B"/>
    <w:rsid w:val="006F0422"/>
    <w:rsid w:val="006F067F"/>
    <w:rsid w:val="006F0719"/>
    <w:rsid w:val="006F0750"/>
    <w:rsid w:val="006F0786"/>
    <w:rsid w:val="006F07B9"/>
    <w:rsid w:val="006F08A1"/>
    <w:rsid w:val="006F0A1C"/>
    <w:rsid w:val="006F0C2F"/>
    <w:rsid w:val="006F0D9D"/>
    <w:rsid w:val="006F0F6C"/>
    <w:rsid w:val="006F1030"/>
    <w:rsid w:val="006F1038"/>
    <w:rsid w:val="006F114B"/>
    <w:rsid w:val="006F18D3"/>
    <w:rsid w:val="006F1D8A"/>
    <w:rsid w:val="006F20C7"/>
    <w:rsid w:val="006F27B8"/>
    <w:rsid w:val="006F356E"/>
    <w:rsid w:val="006F36DB"/>
    <w:rsid w:val="006F38F5"/>
    <w:rsid w:val="006F396B"/>
    <w:rsid w:val="006F3A77"/>
    <w:rsid w:val="006F3AA4"/>
    <w:rsid w:val="006F429E"/>
    <w:rsid w:val="006F432F"/>
    <w:rsid w:val="006F47F2"/>
    <w:rsid w:val="006F4F54"/>
    <w:rsid w:val="006F4FCB"/>
    <w:rsid w:val="006F4FD3"/>
    <w:rsid w:val="006F504F"/>
    <w:rsid w:val="006F564F"/>
    <w:rsid w:val="006F570A"/>
    <w:rsid w:val="006F5A86"/>
    <w:rsid w:val="006F5DA6"/>
    <w:rsid w:val="006F5DA7"/>
    <w:rsid w:val="006F5F98"/>
    <w:rsid w:val="006F643C"/>
    <w:rsid w:val="006F65A4"/>
    <w:rsid w:val="006F6729"/>
    <w:rsid w:val="006F6D72"/>
    <w:rsid w:val="006F6E73"/>
    <w:rsid w:val="006F6F92"/>
    <w:rsid w:val="006F718C"/>
    <w:rsid w:val="006F71AA"/>
    <w:rsid w:val="006F7268"/>
    <w:rsid w:val="006F72E2"/>
    <w:rsid w:val="006F75DB"/>
    <w:rsid w:val="006F7984"/>
    <w:rsid w:val="006F7C0A"/>
    <w:rsid w:val="006F7DF0"/>
    <w:rsid w:val="006F7E32"/>
    <w:rsid w:val="006F7F33"/>
    <w:rsid w:val="006F7F4D"/>
    <w:rsid w:val="00700D12"/>
    <w:rsid w:val="00700D46"/>
    <w:rsid w:val="00701329"/>
    <w:rsid w:val="00701350"/>
    <w:rsid w:val="00701652"/>
    <w:rsid w:val="007018D3"/>
    <w:rsid w:val="00701BC6"/>
    <w:rsid w:val="00701C36"/>
    <w:rsid w:val="0070205E"/>
    <w:rsid w:val="00702187"/>
    <w:rsid w:val="0070233A"/>
    <w:rsid w:val="0070259B"/>
    <w:rsid w:val="0070259E"/>
    <w:rsid w:val="007025CC"/>
    <w:rsid w:val="00702619"/>
    <w:rsid w:val="007029C3"/>
    <w:rsid w:val="00702C6E"/>
    <w:rsid w:val="00702CD1"/>
    <w:rsid w:val="00702CE1"/>
    <w:rsid w:val="00702DA4"/>
    <w:rsid w:val="0070373B"/>
    <w:rsid w:val="00703BDA"/>
    <w:rsid w:val="00703CE7"/>
    <w:rsid w:val="00703D9E"/>
    <w:rsid w:val="007042C8"/>
    <w:rsid w:val="007043B2"/>
    <w:rsid w:val="00704495"/>
    <w:rsid w:val="0070453B"/>
    <w:rsid w:val="00704719"/>
    <w:rsid w:val="007049B3"/>
    <w:rsid w:val="00704B0B"/>
    <w:rsid w:val="00704E40"/>
    <w:rsid w:val="00704E9B"/>
    <w:rsid w:val="00704F58"/>
    <w:rsid w:val="00705102"/>
    <w:rsid w:val="0070517A"/>
    <w:rsid w:val="00705192"/>
    <w:rsid w:val="0070528D"/>
    <w:rsid w:val="007052B0"/>
    <w:rsid w:val="00705661"/>
    <w:rsid w:val="00705B37"/>
    <w:rsid w:val="00705D0B"/>
    <w:rsid w:val="0070671F"/>
    <w:rsid w:val="0070675C"/>
    <w:rsid w:val="00706998"/>
    <w:rsid w:val="00706CCA"/>
    <w:rsid w:val="00706F85"/>
    <w:rsid w:val="0070712F"/>
    <w:rsid w:val="00707169"/>
    <w:rsid w:val="00707EAD"/>
    <w:rsid w:val="00707F1D"/>
    <w:rsid w:val="00707FF8"/>
    <w:rsid w:val="007104D5"/>
    <w:rsid w:val="007108BC"/>
    <w:rsid w:val="007108EB"/>
    <w:rsid w:val="00710CAE"/>
    <w:rsid w:val="00710F0A"/>
    <w:rsid w:val="00711049"/>
    <w:rsid w:val="0071104C"/>
    <w:rsid w:val="00711151"/>
    <w:rsid w:val="00711212"/>
    <w:rsid w:val="00711468"/>
    <w:rsid w:val="00711837"/>
    <w:rsid w:val="00712008"/>
    <w:rsid w:val="0071216C"/>
    <w:rsid w:val="0071224A"/>
    <w:rsid w:val="007122C1"/>
    <w:rsid w:val="007123D0"/>
    <w:rsid w:val="0071257C"/>
    <w:rsid w:val="00712800"/>
    <w:rsid w:val="00712B31"/>
    <w:rsid w:val="00712C65"/>
    <w:rsid w:val="00712C94"/>
    <w:rsid w:val="00712D06"/>
    <w:rsid w:val="00713002"/>
    <w:rsid w:val="007131BD"/>
    <w:rsid w:val="007133AA"/>
    <w:rsid w:val="0071345F"/>
    <w:rsid w:val="007135B7"/>
    <w:rsid w:val="00713650"/>
    <w:rsid w:val="00713680"/>
    <w:rsid w:val="0071387B"/>
    <w:rsid w:val="007139BE"/>
    <w:rsid w:val="00713A5E"/>
    <w:rsid w:val="00713B02"/>
    <w:rsid w:val="00713C1C"/>
    <w:rsid w:val="007141D7"/>
    <w:rsid w:val="0071423E"/>
    <w:rsid w:val="007144ED"/>
    <w:rsid w:val="00714954"/>
    <w:rsid w:val="0071507A"/>
    <w:rsid w:val="0071531C"/>
    <w:rsid w:val="007154E4"/>
    <w:rsid w:val="0071576C"/>
    <w:rsid w:val="00715CAA"/>
    <w:rsid w:val="00715CB2"/>
    <w:rsid w:val="00715DA6"/>
    <w:rsid w:val="00715DFB"/>
    <w:rsid w:val="00716090"/>
    <w:rsid w:val="0071619B"/>
    <w:rsid w:val="00716254"/>
    <w:rsid w:val="00716259"/>
    <w:rsid w:val="00716802"/>
    <w:rsid w:val="0071720A"/>
    <w:rsid w:val="007173CC"/>
    <w:rsid w:val="007173F9"/>
    <w:rsid w:val="0071755E"/>
    <w:rsid w:val="00717579"/>
    <w:rsid w:val="0071770C"/>
    <w:rsid w:val="0071788F"/>
    <w:rsid w:val="00717AC8"/>
    <w:rsid w:val="00717CD4"/>
    <w:rsid w:val="00717F54"/>
    <w:rsid w:val="00720356"/>
    <w:rsid w:val="00720545"/>
    <w:rsid w:val="00720D0A"/>
    <w:rsid w:val="00721401"/>
    <w:rsid w:val="007217AD"/>
    <w:rsid w:val="00721876"/>
    <w:rsid w:val="00721890"/>
    <w:rsid w:val="00721961"/>
    <w:rsid w:val="007219B0"/>
    <w:rsid w:val="00721D08"/>
    <w:rsid w:val="00722088"/>
    <w:rsid w:val="0072211D"/>
    <w:rsid w:val="00722898"/>
    <w:rsid w:val="00722BB2"/>
    <w:rsid w:val="0072305F"/>
    <w:rsid w:val="0072355B"/>
    <w:rsid w:val="007246F3"/>
    <w:rsid w:val="007248DB"/>
    <w:rsid w:val="00724E31"/>
    <w:rsid w:val="0072522E"/>
    <w:rsid w:val="007258A3"/>
    <w:rsid w:val="0072599C"/>
    <w:rsid w:val="00725E64"/>
    <w:rsid w:val="00725E97"/>
    <w:rsid w:val="007262A5"/>
    <w:rsid w:val="007263A0"/>
    <w:rsid w:val="007267F6"/>
    <w:rsid w:val="00726A48"/>
    <w:rsid w:val="00726E12"/>
    <w:rsid w:val="00726EE5"/>
    <w:rsid w:val="007270D9"/>
    <w:rsid w:val="00727374"/>
    <w:rsid w:val="007273B2"/>
    <w:rsid w:val="00727406"/>
    <w:rsid w:val="007274B8"/>
    <w:rsid w:val="007276E2"/>
    <w:rsid w:val="007278AF"/>
    <w:rsid w:val="00727E1F"/>
    <w:rsid w:val="0073043D"/>
    <w:rsid w:val="007309B5"/>
    <w:rsid w:val="00730B21"/>
    <w:rsid w:val="00730B49"/>
    <w:rsid w:val="00731004"/>
    <w:rsid w:val="0073150A"/>
    <w:rsid w:val="007319D3"/>
    <w:rsid w:val="00731ED9"/>
    <w:rsid w:val="00731FB3"/>
    <w:rsid w:val="00732215"/>
    <w:rsid w:val="00732262"/>
    <w:rsid w:val="007322B4"/>
    <w:rsid w:val="00732348"/>
    <w:rsid w:val="00732390"/>
    <w:rsid w:val="007323F3"/>
    <w:rsid w:val="007326DC"/>
    <w:rsid w:val="00732736"/>
    <w:rsid w:val="0073273E"/>
    <w:rsid w:val="007329A9"/>
    <w:rsid w:val="00732A4E"/>
    <w:rsid w:val="00732CFB"/>
    <w:rsid w:val="00732D02"/>
    <w:rsid w:val="00732DE2"/>
    <w:rsid w:val="00732E7E"/>
    <w:rsid w:val="00732EC6"/>
    <w:rsid w:val="00732F12"/>
    <w:rsid w:val="00733034"/>
    <w:rsid w:val="00733203"/>
    <w:rsid w:val="00733366"/>
    <w:rsid w:val="00733515"/>
    <w:rsid w:val="00733541"/>
    <w:rsid w:val="00733636"/>
    <w:rsid w:val="00733B45"/>
    <w:rsid w:val="00733C75"/>
    <w:rsid w:val="00733D10"/>
    <w:rsid w:val="00733D6D"/>
    <w:rsid w:val="00733EE3"/>
    <w:rsid w:val="00734184"/>
    <w:rsid w:val="007349CE"/>
    <w:rsid w:val="00734C46"/>
    <w:rsid w:val="00734D1D"/>
    <w:rsid w:val="00735041"/>
    <w:rsid w:val="00735170"/>
    <w:rsid w:val="007358C7"/>
    <w:rsid w:val="00735B7C"/>
    <w:rsid w:val="00736347"/>
    <w:rsid w:val="007368D9"/>
    <w:rsid w:val="00736A86"/>
    <w:rsid w:val="00736AD0"/>
    <w:rsid w:val="00736E4C"/>
    <w:rsid w:val="0073712C"/>
    <w:rsid w:val="0073798A"/>
    <w:rsid w:val="007379AE"/>
    <w:rsid w:val="00737DB9"/>
    <w:rsid w:val="00737E94"/>
    <w:rsid w:val="007405EC"/>
    <w:rsid w:val="0074080A"/>
    <w:rsid w:val="00740DCC"/>
    <w:rsid w:val="00740E1B"/>
    <w:rsid w:val="00740FFB"/>
    <w:rsid w:val="00741031"/>
    <w:rsid w:val="007412B2"/>
    <w:rsid w:val="00741425"/>
    <w:rsid w:val="00741811"/>
    <w:rsid w:val="007418C4"/>
    <w:rsid w:val="00741998"/>
    <w:rsid w:val="007419F9"/>
    <w:rsid w:val="00741C6A"/>
    <w:rsid w:val="00741CF0"/>
    <w:rsid w:val="00741FF9"/>
    <w:rsid w:val="0074239E"/>
    <w:rsid w:val="0074279F"/>
    <w:rsid w:val="007429E2"/>
    <w:rsid w:val="007429FF"/>
    <w:rsid w:val="00742C32"/>
    <w:rsid w:val="00743476"/>
    <w:rsid w:val="0074378C"/>
    <w:rsid w:val="007438B0"/>
    <w:rsid w:val="00743912"/>
    <w:rsid w:val="00743921"/>
    <w:rsid w:val="00743AAE"/>
    <w:rsid w:val="007440D6"/>
    <w:rsid w:val="0074429A"/>
    <w:rsid w:val="007442D1"/>
    <w:rsid w:val="00744432"/>
    <w:rsid w:val="007445A7"/>
    <w:rsid w:val="00744A4C"/>
    <w:rsid w:val="00744DDC"/>
    <w:rsid w:val="00745346"/>
    <w:rsid w:val="007455F7"/>
    <w:rsid w:val="007457DF"/>
    <w:rsid w:val="00745926"/>
    <w:rsid w:val="007459CD"/>
    <w:rsid w:val="00745C33"/>
    <w:rsid w:val="00746091"/>
    <w:rsid w:val="00746210"/>
    <w:rsid w:val="007463DF"/>
    <w:rsid w:val="007464B8"/>
    <w:rsid w:val="007465A2"/>
    <w:rsid w:val="007465B8"/>
    <w:rsid w:val="0074664B"/>
    <w:rsid w:val="00746A50"/>
    <w:rsid w:val="00746AE3"/>
    <w:rsid w:val="00746AFF"/>
    <w:rsid w:val="00746B5A"/>
    <w:rsid w:val="007472E6"/>
    <w:rsid w:val="007476E3"/>
    <w:rsid w:val="00747A4E"/>
    <w:rsid w:val="007501AB"/>
    <w:rsid w:val="007501EE"/>
    <w:rsid w:val="00750264"/>
    <w:rsid w:val="00750312"/>
    <w:rsid w:val="007504EB"/>
    <w:rsid w:val="00750519"/>
    <w:rsid w:val="00750907"/>
    <w:rsid w:val="00750C7B"/>
    <w:rsid w:val="00750E40"/>
    <w:rsid w:val="0075100B"/>
    <w:rsid w:val="00751272"/>
    <w:rsid w:val="00751549"/>
    <w:rsid w:val="00751747"/>
    <w:rsid w:val="007519D9"/>
    <w:rsid w:val="00751D04"/>
    <w:rsid w:val="00752846"/>
    <w:rsid w:val="00752909"/>
    <w:rsid w:val="007529B2"/>
    <w:rsid w:val="00752F0D"/>
    <w:rsid w:val="007532E1"/>
    <w:rsid w:val="00753479"/>
    <w:rsid w:val="007537B6"/>
    <w:rsid w:val="00753AD5"/>
    <w:rsid w:val="00753F04"/>
    <w:rsid w:val="0075491D"/>
    <w:rsid w:val="00754AAD"/>
    <w:rsid w:val="00754AD7"/>
    <w:rsid w:val="00754DF6"/>
    <w:rsid w:val="0075524F"/>
    <w:rsid w:val="00755B7D"/>
    <w:rsid w:val="00755CD0"/>
    <w:rsid w:val="00755D28"/>
    <w:rsid w:val="00755DD4"/>
    <w:rsid w:val="007562CE"/>
    <w:rsid w:val="0075648D"/>
    <w:rsid w:val="0075665D"/>
    <w:rsid w:val="007568B3"/>
    <w:rsid w:val="007569A5"/>
    <w:rsid w:val="00756EA2"/>
    <w:rsid w:val="007570F4"/>
    <w:rsid w:val="00757473"/>
    <w:rsid w:val="00757992"/>
    <w:rsid w:val="00757A5E"/>
    <w:rsid w:val="00757B8A"/>
    <w:rsid w:val="00757EBD"/>
    <w:rsid w:val="007600F2"/>
    <w:rsid w:val="007601DA"/>
    <w:rsid w:val="0076032E"/>
    <w:rsid w:val="007603A0"/>
    <w:rsid w:val="007603E9"/>
    <w:rsid w:val="007603F7"/>
    <w:rsid w:val="00760A0D"/>
    <w:rsid w:val="00760D16"/>
    <w:rsid w:val="00760EA5"/>
    <w:rsid w:val="00760F1D"/>
    <w:rsid w:val="0076103D"/>
    <w:rsid w:val="00761405"/>
    <w:rsid w:val="007615CB"/>
    <w:rsid w:val="0076177C"/>
    <w:rsid w:val="007617DD"/>
    <w:rsid w:val="00761BB4"/>
    <w:rsid w:val="00761EF8"/>
    <w:rsid w:val="00762752"/>
    <w:rsid w:val="00762F26"/>
    <w:rsid w:val="00763091"/>
    <w:rsid w:val="007630C2"/>
    <w:rsid w:val="0076388F"/>
    <w:rsid w:val="0076399E"/>
    <w:rsid w:val="007639CB"/>
    <w:rsid w:val="00763EBF"/>
    <w:rsid w:val="00764230"/>
    <w:rsid w:val="0076434C"/>
    <w:rsid w:val="007644C4"/>
    <w:rsid w:val="007645B9"/>
    <w:rsid w:val="007645CB"/>
    <w:rsid w:val="007645D0"/>
    <w:rsid w:val="007645D1"/>
    <w:rsid w:val="007646DF"/>
    <w:rsid w:val="00764718"/>
    <w:rsid w:val="0076472A"/>
    <w:rsid w:val="007647AE"/>
    <w:rsid w:val="007649E0"/>
    <w:rsid w:val="00764AA2"/>
    <w:rsid w:val="00764D96"/>
    <w:rsid w:val="0076513B"/>
    <w:rsid w:val="0076517E"/>
    <w:rsid w:val="007652A8"/>
    <w:rsid w:val="00765401"/>
    <w:rsid w:val="007656F4"/>
    <w:rsid w:val="0076584F"/>
    <w:rsid w:val="007658E8"/>
    <w:rsid w:val="00765BF5"/>
    <w:rsid w:val="00765CF8"/>
    <w:rsid w:val="00766023"/>
    <w:rsid w:val="007661C2"/>
    <w:rsid w:val="00766789"/>
    <w:rsid w:val="00766823"/>
    <w:rsid w:val="007668C6"/>
    <w:rsid w:val="00766BAD"/>
    <w:rsid w:val="00766DC6"/>
    <w:rsid w:val="0076760A"/>
    <w:rsid w:val="00767753"/>
    <w:rsid w:val="00767974"/>
    <w:rsid w:val="00767A98"/>
    <w:rsid w:val="00767B71"/>
    <w:rsid w:val="00767D60"/>
    <w:rsid w:val="00767DDA"/>
    <w:rsid w:val="007702F4"/>
    <w:rsid w:val="007704ED"/>
    <w:rsid w:val="00770568"/>
    <w:rsid w:val="0077122C"/>
    <w:rsid w:val="007718C8"/>
    <w:rsid w:val="0077190B"/>
    <w:rsid w:val="007719B1"/>
    <w:rsid w:val="00771C2B"/>
    <w:rsid w:val="00771FF5"/>
    <w:rsid w:val="007720A1"/>
    <w:rsid w:val="007721B9"/>
    <w:rsid w:val="00772231"/>
    <w:rsid w:val="007722BC"/>
    <w:rsid w:val="007725B3"/>
    <w:rsid w:val="00772847"/>
    <w:rsid w:val="00772AEA"/>
    <w:rsid w:val="00772CAA"/>
    <w:rsid w:val="0077341D"/>
    <w:rsid w:val="00773441"/>
    <w:rsid w:val="00773AC2"/>
    <w:rsid w:val="00773B40"/>
    <w:rsid w:val="00773C67"/>
    <w:rsid w:val="0077463F"/>
    <w:rsid w:val="0077497B"/>
    <w:rsid w:val="00774D1E"/>
    <w:rsid w:val="00774E34"/>
    <w:rsid w:val="00774EE2"/>
    <w:rsid w:val="00774F4B"/>
    <w:rsid w:val="00775234"/>
    <w:rsid w:val="0077525D"/>
    <w:rsid w:val="00775352"/>
    <w:rsid w:val="007753FA"/>
    <w:rsid w:val="00775410"/>
    <w:rsid w:val="007758DC"/>
    <w:rsid w:val="00775C6F"/>
    <w:rsid w:val="00775C91"/>
    <w:rsid w:val="00775DDF"/>
    <w:rsid w:val="00775EC0"/>
    <w:rsid w:val="0077654C"/>
    <w:rsid w:val="007766D9"/>
    <w:rsid w:val="007767D6"/>
    <w:rsid w:val="00776AEA"/>
    <w:rsid w:val="00776CBD"/>
    <w:rsid w:val="00776D09"/>
    <w:rsid w:val="00776EA9"/>
    <w:rsid w:val="00776EF8"/>
    <w:rsid w:val="0077742D"/>
    <w:rsid w:val="0077764D"/>
    <w:rsid w:val="0077770F"/>
    <w:rsid w:val="007779E6"/>
    <w:rsid w:val="00777AD2"/>
    <w:rsid w:val="00777B75"/>
    <w:rsid w:val="007800B2"/>
    <w:rsid w:val="00780154"/>
    <w:rsid w:val="00780377"/>
    <w:rsid w:val="00780429"/>
    <w:rsid w:val="00780625"/>
    <w:rsid w:val="0078068A"/>
    <w:rsid w:val="00780A04"/>
    <w:rsid w:val="00780A5A"/>
    <w:rsid w:val="007810B7"/>
    <w:rsid w:val="0078147B"/>
    <w:rsid w:val="007816CE"/>
    <w:rsid w:val="00781808"/>
    <w:rsid w:val="00781ABC"/>
    <w:rsid w:val="00781EAA"/>
    <w:rsid w:val="00782071"/>
    <w:rsid w:val="007822EC"/>
    <w:rsid w:val="007823C7"/>
    <w:rsid w:val="007824A9"/>
    <w:rsid w:val="00782E21"/>
    <w:rsid w:val="00782EFF"/>
    <w:rsid w:val="00782F80"/>
    <w:rsid w:val="00782FC5"/>
    <w:rsid w:val="00783234"/>
    <w:rsid w:val="00783424"/>
    <w:rsid w:val="00783587"/>
    <w:rsid w:val="007835C7"/>
    <w:rsid w:val="0078369A"/>
    <w:rsid w:val="007836F8"/>
    <w:rsid w:val="007838BD"/>
    <w:rsid w:val="00783ADB"/>
    <w:rsid w:val="00783B6D"/>
    <w:rsid w:val="00783E43"/>
    <w:rsid w:val="00783F9E"/>
    <w:rsid w:val="007840E9"/>
    <w:rsid w:val="0078468D"/>
    <w:rsid w:val="00784B0A"/>
    <w:rsid w:val="00784DD8"/>
    <w:rsid w:val="00784EDC"/>
    <w:rsid w:val="0078507D"/>
    <w:rsid w:val="00785161"/>
    <w:rsid w:val="00785412"/>
    <w:rsid w:val="00785CA6"/>
    <w:rsid w:val="007863D1"/>
    <w:rsid w:val="00786707"/>
    <w:rsid w:val="00786987"/>
    <w:rsid w:val="00786D60"/>
    <w:rsid w:val="00786E8B"/>
    <w:rsid w:val="00787061"/>
    <w:rsid w:val="0078719C"/>
    <w:rsid w:val="00787323"/>
    <w:rsid w:val="0078745C"/>
    <w:rsid w:val="0078787D"/>
    <w:rsid w:val="00787E4E"/>
    <w:rsid w:val="007900DF"/>
    <w:rsid w:val="007903F6"/>
    <w:rsid w:val="0079049A"/>
    <w:rsid w:val="0079077C"/>
    <w:rsid w:val="007907FB"/>
    <w:rsid w:val="007909C7"/>
    <w:rsid w:val="007911FB"/>
    <w:rsid w:val="00791245"/>
    <w:rsid w:val="007913BB"/>
    <w:rsid w:val="007914F2"/>
    <w:rsid w:val="00791600"/>
    <w:rsid w:val="00791753"/>
    <w:rsid w:val="007917EA"/>
    <w:rsid w:val="007918C6"/>
    <w:rsid w:val="00791DD5"/>
    <w:rsid w:val="00792091"/>
    <w:rsid w:val="007923F2"/>
    <w:rsid w:val="007924A7"/>
    <w:rsid w:val="00792B7D"/>
    <w:rsid w:val="00792C91"/>
    <w:rsid w:val="00792D20"/>
    <w:rsid w:val="00792DEF"/>
    <w:rsid w:val="00793766"/>
    <w:rsid w:val="007937CE"/>
    <w:rsid w:val="007938D6"/>
    <w:rsid w:val="0079403C"/>
    <w:rsid w:val="007947E5"/>
    <w:rsid w:val="00794E1D"/>
    <w:rsid w:val="00794FE4"/>
    <w:rsid w:val="00795125"/>
    <w:rsid w:val="00795518"/>
    <w:rsid w:val="007955B0"/>
    <w:rsid w:val="0079567D"/>
    <w:rsid w:val="00795835"/>
    <w:rsid w:val="0079587E"/>
    <w:rsid w:val="00795B8B"/>
    <w:rsid w:val="00795DE6"/>
    <w:rsid w:val="00796094"/>
    <w:rsid w:val="007962AD"/>
    <w:rsid w:val="0079639A"/>
    <w:rsid w:val="007965DC"/>
    <w:rsid w:val="00796784"/>
    <w:rsid w:val="00796839"/>
    <w:rsid w:val="0079744F"/>
    <w:rsid w:val="00797464"/>
    <w:rsid w:val="00797864"/>
    <w:rsid w:val="00797D04"/>
    <w:rsid w:val="00797D20"/>
    <w:rsid w:val="007A04B6"/>
    <w:rsid w:val="007A0CB1"/>
    <w:rsid w:val="007A11BB"/>
    <w:rsid w:val="007A17EB"/>
    <w:rsid w:val="007A1864"/>
    <w:rsid w:val="007A1918"/>
    <w:rsid w:val="007A1EC4"/>
    <w:rsid w:val="007A22D3"/>
    <w:rsid w:val="007A23BC"/>
    <w:rsid w:val="007A2442"/>
    <w:rsid w:val="007A2656"/>
    <w:rsid w:val="007A2721"/>
    <w:rsid w:val="007A276E"/>
    <w:rsid w:val="007A27BA"/>
    <w:rsid w:val="007A2BAF"/>
    <w:rsid w:val="007A2C17"/>
    <w:rsid w:val="007A2C40"/>
    <w:rsid w:val="007A2DA4"/>
    <w:rsid w:val="007A2DA7"/>
    <w:rsid w:val="007A2EED"/>
    <w:rsid w:val="007A3257"/>
    <w:rsid w:val="007A3263"/>
    <w:rsid w:val="007A32B7"/>
    <w:rsid w:val="007A33C0"/>
    <w:rsid w:val="007A3631"/>
    <w:rsid w:val="007A37B9"/>
    <w:rsid w:val="007A3900"/>
    <w:rsid w:val="007A3BA4"/>
    <w:rsid w:val="007A3C22"/>
    <w:rsid w:val="007A3F3B"/>
    <w:rsid w:val="007A41D1"/>
    <w:rsid w:val="007A4362"/>
    <w:rsid w:val="007A492D"/>
    <w:rsid w:val="007A4970"/>
    <w:rsid w:val="007A4ACB"/>
    <w:rsid w:val="007A4E9A"/>
    <w:rsid w:val="007A50EE"/>
    <w:rsid w:val="007A52EB"/>
    <w:rsid w:val="007A53AD"/>
    <w:rsid w:val="007A5853"/>
    <w:rsid w:val="007A58E5"/>
    <w:rsid w:val="007A5DD9"/>
    <w:rsid w:val="007A5F05"/>
    <w:rsid w:val="007A5F6B"/>
    <w:rsid w:val="007A64FF"/>
    <w:rsid w:val="007A684B"/>
    <w:rsid w:val="007A68CA"/>
    <w:rsid w:val="007A6C6E"/>
    <w:rsid w:val="007A6F86"/>
    <w:rsid w:val="007A6FC5"/>
    <w:rsid w:val="007A751A"/>
    <w:rsid w:val="007A7780"/>
    <w:rsid w:val="007A79B6"/>
    <w:rsid w:val="007B003B"/>
    <w:rsid w:val="007B0237"/>
    <w:rsid w:val="007B0289"/>
    <w:rsid w:val="007B05AA"/>
    <w:rsid w:val="007B0B8E"/>
    <w:rsid w:val="007B0CE8"/>
    <w:rsid w:val="007B112C"/>
    <w:rsid w:val="007B1334"/>
    <w:rsid w:val="007B1574"/>
    <w:rsid w:val="007B1740"/>
    <w:rsid w:val="007B1859"/>
    <w:rsid w:val="007B1BFD"/>
    <w:rsid w:val="007B1C5C"/>
    <w:rsid w:val="007B2015"/>
    <w:rsid w:val="007B2029"/>
    <w:rsid w:val="007B258A"/>
    <w:rsid w:val="007B25E5"/>
    <w:rsid w:val="007B2613"/>
    <w:rsid w:val="007B2770"/>
    <w:rsid w:val="007B2A61"/>
    <w:rsid w:val="007B2C99"/>
    <w:rsid w:val="007B2CC2"/>
    <w:rsid w:val="007B2D71"/>
    <w:rsid w:val="007B2E52"/>
    <w:rsid w:val="007B2E75"/>
    <w:rsid w:val="007B2ECF"/>
    <w:rsid w:val="007B30E0"/>
    <w:rsid w:val="007B32F5"/>
    <w:rsid w:val="007B3461"/>
    <w:rsid w:val="007B35DB"/>
    <w:rsid w:val="007B37A0"/>
    <w:rsid w:val="007B3849"/>
    <w:rsid w:val="007B39AF"/>
    <w:rsid w:val="007B3B61"/>
    <w:rsid w:val="007B3BDC"/>
    <w:rsid w:val="007B3E99"/>
    <w:rsid w:val="007B3F8B"/>
    <w:rsid w:val="007B4115"/>
    <w:rsid w:val="007B41EC"/>
    <w:rsid w:val="007B47B9"/>
    <w:rsid w:val="007B49FD"/>
    <w:rsid w:val="007B4A95"/>
    <w:rsid w:val="007B4BA1"/>
    <w:rsid w:val="007B4E9F"/>
    <w:rsid w:val="007B50A8"/>
    <w:rsid w:val="007B511E"/>
    <w:rsid w:val="007B583E"/>
    <w:rsid w:val="007B5B32"/>
    <w:rsid w:val="007B5D37"/>
    <w:rsid w:val="007B6190"/>
    <w:rsid w:val="007B61D6"/>
    <w:rsid w:val="007B668F"/>
    <w:rsid w:val="007B66C9"/>
    <w:rsid w:val="007B6966"/>
    <w:rsid w:val="007B6D1C"/>
    <w:rsid w:val="007B6D28"/>
    <w:rsid w:val="007B6E32"/>
    <w:rsid w:val="007B6EEA"/>
    <w:rsid w:val="007B77C0"/>
    <w:rsid w:val="007B786A"/>
    <w:rsid w:val="007B78B7"/>
    <w:rsid w:val="007B79DA"/>
    <w:rsid w:val="007B7CA9"/>
    <w:rsid w:val="007B7FEC"/>
    <w:rsid w:val="007C034F"/>
    <w:rsid w:val="007C0508"/>
    <w:rsid w:val="007C0819"/>
    <w:rsid w:val="007C0888"/>
    <w:rsid w:val="007C0949"/>
    <w:rsid w:val="007C09F1"/>
    <w:rsid w:val="007C0BF2"/>
    <w:rsid w:val="007C0ECE"/>
    <w:rsid w:val="007C15F8"/>
    <w:rsid w:val="007C17CA"/>
    <w:rsid w:val="007C1872"/>
    <w:rsid w:val="007C1A8E"/>
    <w:rsid w:val="007C2113"/>
    <w:rsid w:val="007C21C1"/>
    <w:rsid w:val="007C22DE"/>
    <w:rsid w:val="007C22F4"/>
    <w:rsid w:val="007C2475"/>
    <w:rsid w:val="007C2AD4"/>
    <w:rsid w:val="007C2DA8"/>
    <w:rsid w:val="007C2F68"/>
    <w:rsid w:val="007C3324"/>
    <w:rsid w:val="007C38B1"/>
    <w:rsid w:val="007C38ED"/>
    <w:rsid w:val="007C3DFD"/>
    <w:rsid w:val="007C4095"/>
    <w:rsid w:val="007C4EEB"/>
    <w:rsid w:val="007C51EC"/>
    <w:rsid w:val="007C53B6"/>
    <w:rsid w:val="007C58B5"/>
    <w:rsid w:val="007C5B10"/>
    <w:rsid w:val="007C5B8C"/>
    <w:rsid w:val="007C5C91"/>
    <w:rsid w:val="007C5EAF"/>
    <w:rsid w:val="007C61A3"/>
    <w:rsid w:val="007C64EB"/>
    <w:rsid w:val="007C6614"/>
    <w:rsid w:val="007C67B4"/>
    <w:rsid w:val="007C6E2C"/>
    <w:rsid w:val="007C7065"/>
    <w:rsid w:val="007C7154"/>
    <w:rsid w:val="007C71BA"/>
    <w:rsid w:val="007C74B6"/>
    <w:rsid w:val="007C7547"/>
    <w:rsid w:val="007C77E9"/>
    <w:rsid w:val="007C7BA2"/>
    <w:rsid w:val="007C7BF2"/>
    <w:rsid w:val="007C7E0E"/>
    <w:rsid w:val="007C7EF8"/>
    <w:rsid w:val="007C7FD3"/>
    <w:rsid w:val="007D0083"/>
    <w:rsid w:val="007D008B"/>
    <w:rsid w:val="007D011B"/>
    <w:rsid w:val="007D04E0"/>
    <w:rsid w:val="007D0792"/>
    <w:rsid w:val="007D07AB"/>
    <w:rsid w:val="007D086A"/>
    <w:rsid w:val="007D0A4F"/>
    <w:rsid w:val="007D0BBA"/>
    <w:rsid w:val="007D0DB1"/>
    <w:rsid w:val="007D10BB"/>
    <w:rsid w:val="007D1128"/>
    <w:rsid w:val="007D1521"/>
    <w:rsid w:val="007D1BD0"/>
    <w:rsid w:val="007D1D1F"/>
    <w:rsid w:val="007D1DD3"/>
    <w:rsid w:val="007D2292"/>
    <w:rsid w:val="007D23C2"/>
    <w:rsid w:val="007D291E"/>
    <w:rsid w:val="007D2BEF"/>
    <w:rsid w:val="007D32AA"/>
    <w:rsid w:val="007D334B"/>
    <w:rsid w:val="007D3416"/>
    <w:rsid w:val="007D361F"/>
    <w:rsid w:val="007D3C8C"/>
    <w:rsid w:val="007D40CB"/>
    <w:rsid w:val="007D47FE"/>
    <w:rsid w:val="007D48A8"/>
    <w:rsid w:val="007D48CB"/>
    <w:rsid w:val="007D4A97"/>
    <w:rsid w:val="007D4BA7"/>
    <w:rsid w:val="007D4BD3"/>
    <w:rsid w:val="007D5082"/>
    <w:rsid w:val="007D5196"/>
    <w:rsid w:val="007D51B8"/>
    <w:rsid w:val="007D5702"/>
    <w:rsid w:val="007D5796"/>
    <w:rsid w:val="007D5A23"/>
    <w:rsid w:val="007D5D4E"/>
    <w:rsid w:val="007D5F36"/>
    <w:rsid w:val="007D60C4"/>
    <w:rsid w:val="007D61BE"/>
    <w:rsid w:val="007D627F"/>
    <w:rsid w:val="007D645D"/>
    <w:rsid w:val="007D6560"/>
    <w:rsid w:val="007D6609"/>
    <w:rsid w:val="007D750B"/>
    <w:rsid w:val="007D7B74"/>
    <w:rsid w:val="007D7C17"/>
    <w:rsid w:val="007D7C66"/>
    <w:rsid w:val="007E0A9E"/>
    <w:rsid w:val="007E0C20"/>
    <w:rsid w:val="007E103C"/>
    <w:rsid w:val="007E1055"/>
    <w:rsid w:val="007E14A0"/>
    <w:rsid w:val="007E1891"/>
    <w:rsid w:val="007E1C0F"/>
    <w:rsid w:val="007E1FE1"/>
    <w:rsid w:val="007E2203"/>
    <w:rsid w:val="007E258B"/>
    <w:rsid w:val="007E2624"/>
    <w:rsid w:val="007E2D51"/>
    <w:rsid w:val="007E313D"/>
    <w:rsid w:val="007E338B"/>
    <w:rsid w:val="007E36C4"/>
    <w:rsid w:val="007E3BE1"/>
    <w:rsid w:val="007E3EF4"/>
    <w:rsid w:val="007E405D"/>
    <w:rsid w:val="007E439B"/>
    <w:rsid w:val="007E4479"/>
    <w:rsid w:val="007E48FF"/>
    <w:rsid w:val="007E49B1"/>
    <w:rsid w:val="007E4B6A"/>
    <w:rsid w:val="007E4C20"/>
    <w:rsid w:val="007E4F90"/>
    <w:rsid w:val="007E527C"/>
    <w:rsid w:val="007E553D"/>
    <w:rsid w:val="007E56A3"/>
    <w:rsid w:val="007E583A"/>
    <w:rsid w:val="007E5D8A"/>
    <w:rsid w:val="007E61C1"/>
    <w:rsid w:val="007E6240"/>
    <w:rsid w:val="007E62C4"/>
    <w:rsid w:val="007E635D"/>
    <w:rsid w:val="007E63A9"/>
    <w:rsid w:val="007E65B3"/>
    <w:rsid w:val="007E67CB"/>
    <w:rsid w:val="007E698C"/>
    <w:rsid w:val="007E6DBA"/>
    <w:rsid w:val="007E6FA5"/>
    <w:rsid w:val="007E717B"/>
    <w:rsid w:val="007E72EC"/>
    <w:rsid w:val="007E741B"/>
    <w:rsid w:val="007E751A"/>
    <w:rsid w:val="007E751D"/>
    <w:rsid w:val="007E7731"/>
    <w:rsid w:val="007E78D4"/>
    <w:rsid w:val="007E7D2E"/>
    <w:rsid w:val="007F000E"/>
    <w:rsid w:val="007F002E"/>
    <w:rsid w:val="007F05BD"/>
    <w:rsid w:val="007F0626"/>
    <w:rsid w:val="007F0A7F"/>
    <w:rsid w:val="007F0A8D"/>
    <w:rsid w:val="007F0C32"/>
    <w:rsid w:val="007F0D22"/>
    <w:rsid w:val="007F0D73"/>
    <w:rsid w:val="007F0DB8"/>
    <w:rsid w:val="007F1402"/>
    <w:rsid w:val="007F168E"/>
    <w:rsid w:val="007F19F8"/>
    <w:rsid w:val="007F1B1F"/>
    <w:rsid w:val="007F24D2"/>
    <w:rsid w:val="007F29A8"/>
    <w:rsid w:val="007F29AA"/>
    <w:rsid w:val="007F29CE"/>
    <w:rsid w:val="007F2C46"/>
    <w:rsid w:val="007F2F41"/>
    <w:rsid w:val="007F3309"/>
    <w:rsid w:val="007F34D0"/>
    <w:rsid w:val="007F34F0"/>
    <w:rsid w:val="007F381F"/>
    <w:rsid w:val="007F39C4"/>
    <w:rsid w:val="007F3C9F"/>
    <w:rsid w:val="007F4198"/>
    <w:rsid w:val="007F41DE"/>
    <w:rsid w:val="007F443C"/>
    <w:rsid w:val="007F4711"/>
    <w:rsid w:val="007F4CF8"/>
    <w:rsid w:val="007F51D1"/>
    <w:rsid w:val="007F54DA"/>
    <w:rsid w:val="007F5537"/>
    <w:rsid w:val="007F5545"/>
    <w:rsid w:val="007F55D8"/>
    <w:rsid w:val="007F55FE"/>
    <w:rsid w:val="007F5649"/>
    <w:rsid w:val="007F5675"/>
    <w:rsid w:val="007F5950"/>
    <w:rsid w:val="007F5A4E"/>
    <w:rsid w:val="007F5E92"/>
    <w:rsid w:val="007F65E5"/>
    <w:rsid w:val="007F68EA"/>
    <w:rsid w:val="007F6C45"/>
    <w:rsid w:val="007F6D31"/>
    <w:rsid w:val="007F6F8B"/>
    <w:rsid w:val="007F7148"/>
    <w:rsid w:val="007F7618"/>
    <w:rsid w:val="007F7A9D"/>
    <w:rsid w:val="007F7AB1"/>
    <w:rsid w:val="007F7E17"/>
    <w:rsid w:val="007F7E34"/>
    <w:rsid w:val="008001E9"/>
    <w:rsid w:val="00800219"/>
    <w:rsid w:val="0080023A"/>
    <w:rsid w:val="0080053D"/>
    <w:rsid w:val="00800551"/>
    <w:rsid w:val="008008ED"/>
    <w:rsid w:val="00800934"/>
    <w:rsid w:val="00800C54"/>
    <w:rsid w:val="00800DF2"/>
    <w:rsid w:val="0080101C"/>
    <w:rsid w:val="008012D2"/>
    <w:rsid w:val="0080130E"/>
    <w:rsid w:val="008013F1"/>
    <w:rsid w:val="0080192D"/>
    <w:rsid w:val="00801DE0"/>
    <w:rsid w:val="00801F80"/>
    <w:rsid w:val="00802107"/>
    <w:rsid w:val="00802237"/>
    <w:rsid w:val="008022F9"/>
    <w:rsid w:val="00802436"/>
    <w:rsid w:val="008025C2"/>
    <w:rsid w:val="008028DF"/>
    <w:rsid w:val="008029EF"/>
    <w:rsid w:val="00802BF1"/>
    <w:rsid w:val="0080319C"/>
    <w:rsid w:val="008033DB"/>
    <w:rsid w:val="00803BB8"/>
    <w:rsid w:val="008043C6"/>
    <w:rsid w:val="00804809"/>
    <w:rsid w:val="008049DD"/>
    <w:rsid w:val="00804AA9"/>
    <w:rsid w:val="00804E9F"/>
    <w:rsid w:val="00805521"/>
    <w:rsid w:val="00805616"/>
    <w:rsid w:val="008057DB"/>
    <w:rsid w:val="00805980"/>
    <w:rsid w:val="008059AE"/>
    <w:rsid w:val="0080604B"/>
    <w:rsid w:val="008060CB"/>
    <w:rsid w:val="008060D3"/>
    <w:rsid w:val="00806568"/>
    <w:rsid w:val="00806624"/>
    <w:rsid w:val="00806809"/>
    <w:rsid w:val="0080696F"/>
    <w:rsid w:val="00806EA1"/>
    <w:rsid w:val="00807162"/>
    <w:rsid w:val="008071C5"/>
    <w:rsid w:val="00807201"/>
    <w:rsid w:val="00807213"/>
    <w:rsid w:val="0080739C"/>
    <w:rsid w:val="00807758"/>
    <w:rsid w:val="008079DC"/>
    <w:rsid w:val="00807C88"/>
    <w:rsid w:val="00807FB1"/>
    <w:rsid w:val="008101E4"/>
    <w:rsid w:val="0081050E"/>
    <w:rsid w:val="0081080D"/>
    <w:rsid w:val="008109AE"/>
    <w:rsid w:val="00810D33"/>
    <w:rsid w:val="00810D55"/>
    <w:rsid w:val="00810EDA"/>
    <w:rsid w:val="008110BC"/>
    <w:rsid w:val="0081134A"/>
    <w:rsid w:val="00811451"/>
    <w:rsid w:val="0081161C"/>
    <w:rsid w:val="00811678"/>
    <w:rsid w:val="008118B4"/>
    <w:rsid w:val="00811B59"/>
    <w:rsid w:val="00811D8F"/>
    <w:rsid w:val="00811E01"/>
    <w:rsid w:val="00811FF2"/>
    <w:rsid w:val="0081224C"/>
    <w:rsid w:val="00812609"/>
    <w:rsid w:val="00812637"/>
    <w:rsid w:val="008128F3"/>
    <w:rsid w:val="00812A37"/>
    <w:rsid w:val="00812B80"/>
    <w:rsid w:val="00812B8D"/>
    <w:rsid w:val="00812BB8"/>
    <w:rsid w:val="00812E18"/>
    <w:rsid w:val="00812E38"/>
    <w:rsid w:val="008130D3"/>
    <w:rsid w:val="008132B5"/>
    <w:rsid w:val="008132ED"/>
    <w:rsid w:val="008141A8"/>
    <w:rsid w:val="008142F4"/>
    <w:rsid w:val="008147F8"/>
    <w:rsid w:val="0081497F"/>
    <w:rsid w:val="00814D94"/>
    <w:rsid w:val="008150EC"/>
    <w:rsid w:val="0081532E"/>
    <w:rsid w:val="008153F8"/>
    <w:rsid w:val="00815698"/>
    <w:rsid w:val="00815DBE"/>
    <w:rsid w:val="008160D0"/>
    <w:rsid w:val="008161B4"/>
    <w:rsid w:val="00816288"/>
    <w:rsid w:val="0081656A"/>
    <w:rsid w:val="008165A3"/>
    <w:rsid w:val="0081663C"/>
    <w:rsid w:val="008167D5"/>
    <w:rsid w:val="008167E3"/>
    <w:rsid w:val="00816895"/>
    <w:rsid w:val="008169F5"/>
    <w:rsid w:val="00816A8C"/>
    <w:rsid w:val="00816BE3"/>
    <w:rsid w:val="00816BE7"/>
    <w:rsid w:val="00816E14"/>
    <w:rsid w:val="0081706B"/>
    <w:rsid w:val="0081749D"/>
    <w:rsid w:val="00817585"/>
    <w:rsid w:val="00817634"/>
    <w:rsid w:val="00817873"/>
    <w:rsid w:val="00817DB6"/>
    <w:rsid w:val="00817E46"/>
    <w:rsid w:val="00817E75"/>
    <w:rsid w:val="0082032B"/>
    <w:rsid w:val="008204ED"/>
    <w:rsid w:val="00820794"/>
    <w:rsid w:val="0082099C"/>
    <w:rsid w:val="00821032"/>
    <w:rsid w:val="008211AA"/>
    <w:rsid w:val="00821291"/>
    <w:rsid w:val="00821491"/>
    <w:rsid w:val="008214C5"/>
    <w:rsid w:val="00821756"/>
    <w:rsid w:val="00821CD9"/>
    <w:rsid w:val="0082218E"/>
    <w:rsid w:val="00822990"/>
    <w:rsid w:val="00823160"/>
    <w:rsid w:val="00823461"/>
    <w:rsid w:val="008234CC"/>
    <w:rsid w:val="008234E2"/>
    <w:rsid w:val="00823998"/>
    <w:rsid w:val="008239F4"/>
    <w:rsid w:val="00823BE9"/>
    <w:rsid w:val="00823CFC"/>
    <w:rsid w:val="008240AF"/>
    <w:rsid w:val="008241AA"/>
    <w:rsid w:val="0082484E"/>
    <w:rsid w:val="00824A93"/>
    <w:rsid w:val="00824EC8"/>
    <w:rsid w:val="0082541C"/>
    <w:rsid w:val="0082546B"/>
    <w:rsid w:val="00825658"/>
    <w:rsid w:val="00825703"/>
    <w:rsid w:val="008257C0"/>
    <w:rsid w:val="00825815"/>
    <w:rsid w:val="00825A76"/>
    <w:rsid w:val="00825D0F"/>
    <w:rsid w:val="00825DD8"/>
    <w:rsid w:val="00825EE9"/>
    <w:rsid w:val="00825F4F"/>
    <w:rsid w:val="008261A1"/>
    <w:rsid w:val="0082631F"/>
    <w:rsid w:val="008264AE"/>
    <w:rsid w:val="008264B2"/>
    <w:rsid w:val="0082671F"/>
    <w:rsid w:val="0082688C"/>
    <w:rsid w:val="00826ACA"/>
    <w:rsid w:val="0082709D"/>
    <w:rsid w:val="008270F4"/>
    <w:rsid w:val="00827645"/>
    <w:rsid w:val="008277D5"/>
    <w:rsid w:val="00827C59"/>
    <w:rsid w:val="00827D95"/>
    <w:rsid w:val="00827FFA"/>
    <w:rsid w:val="00830060"/>
    <w:rsid w:val="008300EE"/>
    <w:rsid w:val="008301E2"/>
    <w:rsid w:val="00830F9F"/>
    <w:rsid w:val="00831132"/>
    <w:rsid w:val="00831273"/>
    <w:rsid w:val="0083140B"/>
    <w:rsid w:val="00831890"/>
    <w:rsid w:val="008319A3"/>
    <w:rsid w:val="008319BB"/>
    <w:rsid w:val="00831A88"/>
    <w:rsid w:val="00831E00"/>
    <w:rsid w:val="00832087"/>
    <w:rsid w:val="00832699"/>
    <w:rsid w:val="00832701"/>
    <w:rsid w:val="00832972"/>
    <w:rsid w:val="00832C97"/>
    <w:rsid w:val="00832CBC"/>
    <w:rsid w:val="00832F62"/>
    <w:rsid w:val="008338FF"/>
    <w:rsid w:val="00833A83"/>
    <w:rsid w:val="00833C9E"/>
    <w:rsid w:val="00833F05"/>
    <w:rsid w:val="008340E9"/>
    <w:rsid w:val="0083417C"/>
    <w:rsid w:val="008341CA"/>
    <w:rsid w:val="00834212"/>
    <w:rsid w:val="008342A7"/>
    <w:rsid w:val="008344D6"/>
    <w:rsid w:val="0083459D"/>
    <w:rsid w:val="008345F7"/>
    <w:rsid w:val="00834B9E"/>
    <w:rsid w:val="00834DB3"/>
    <w:rsid w:val="00834DDD"/>
    <w:rsid w:val="008350A6"/>
    <w:rsid w:val="0083547D"/>
    <w:rsid w:val="008356A9"/>
    <w:rsid w:val="0083572F"/>
    <w:rsid w:val="00835A12"/>
    <w:rsid w:val="00835A5B"/>
    <w:rsid w:val="00835A5E"/>
    <w:rsid w:val="00835E11"/>
    <w:rsid w:val="00835F00"/>
    <w:rsid w:val="00835F11"/>
    <w:rsid w:val="0083602A"/>
    <w:rsid w:val="008360FF"/>
    <w:rsid w:val="0083619B"/>
    <w:rsid w:val="0083633D"/>
    <w:rsid w:val="00836397"/>
    <w:rsid w:val="0083644F"/>
    <w:rsid w:val="008364D4"/>
    <w:rsid w:val="00836BAE"/>
    <w:rsid w:val="00836BEA"/>
    <w:rsid w:val="00836C5C"/>
    <w:rsid w:val="00836CB5"/>
    <w:rsid w:val="00836E43"/>
    <w:rsid w:val="00836E69"/>
    <w:rsid w:val="008372F8"/>
    <w:rsid w:val="00837379"/>
    <w:rsid w:val="0083749A"/>
    <w:rsid w:val="0083770E"/>
    <w:rsid w:val="0083782F"/>
    <w:rsid w:val="008379B3"/>
    <w:rsid w:val="00837F49"/>
    <w:rsid w:val="00840350"/>
    <w:rsid w:val="008406E9"/>
    <w:rsid w:val="00840957"/>
    <w:rsid w:val="00841160"/>
    <w:rsid w:val="00841271"/>
    <w:rsid w:val="008417D4"/>
    <w:rsid w:val="008417EF"/>
    <w:rsid w:val="0084198E"/>
    <w:rsid w:val="00841A67"/>
    <w:rsid w:val="00841AA7"/>
    <w:rsid w:val="00841E45"/>
    <w:rsid w:val="00842285"/>
    <w:rsid w:val="00842528"/>
    <w:rsid w:val="008429CF"/>
    <w:rsid w:val="00842A23"/>
    <w:rsid w:val="00842BAB"/>
    <w:rsid w:val="00842C7E"/>
    <w:rsid w:val="00842DAE"/>
    <w:rsid w:val="00842DF4"/>
    <w:rsid w:val="00842F4F"/>
    <w:rsid w:val="00842F94"/>
    <w:rsid w:val="00843009"/>
    <w:rsid w:val="0084303E"/>
    <w:rsid w:val="008436D8"/>
    <w:rsid w:val="00843855"/>
    <w:rsid w:val="00843865"/>
    <w:rsid w:val="00843EFC"/>
    <w:rsid w:val="00844025"/>
    <w:rsid w:val="008441AA"/>
    <w:rsid w:val="008444FE"/>
    <w:rsid w:val="00844706"/>
    <w:rsid w:val="00844AD1"/>
    <w:rsid w:val="00844B59"/>
    <w:rsid w:val="00844E00"/>
    <w:rsid w:val="00845148"/>
    <w:rsid w:val="008451D6"/>
    <w:rsid w:val="0084569C"/>
    <w:rsid w:val="0084587F"/>
    <w:rsid w:val="00845DF0"/>
    <w:rsid w:val="00845F91"/>
    <w:rsid w:val="00846CEA"/>
    <w:rsid w:val="00846EB2"/>
    <w:rsid w:val="0084702E"/>
    <w:rsid w:val="008470A7"/>
    <w:rsid w:val="00847320"/>
    <w:rsid w:val="0084746F"/>
    <w:rsid w:val="00847A09"/>
    <w:rsid w:val="00847C52"/>
    <w:rsid w:val="00847D2F"/>
    <w:rsid w:val="00847E93"/>
    <w:rsid w:val="008500F5"/>
    <w:rsid w:val="008500FC"/>
    <w:rsid w:val="008506CC"/>
    <w:rsid w:val="00850C22"/>
    <w:rsid w:val="00850FD8"/>
    <w:rsid w:val="008511A0"/>
    <w:rsid w:val="00851421"/>
    <w:rsid w:val="0085150D"/>
    <w:rsid w:val="008516BF"/>
    <w:rsid w:val="008517D6"/>
    <w:rsid w:val="00851A68"/>
    <w:rsid w:val="00851D0F"/>
    <w:rsid w:val="00851ED1"/>
    <w:rsid w:val="008521F2"/>
    <w:rsid w:val="0085281D"/>
    <w:rsid w:val="008528F2"/>
    <w:rsid w:val="008529A0"/>
    <w:rsid w:val="00852ED2"/>
    <w:rsid w:val="0085376E"/>
    <w:rsid w:val="00853848"/>
    <w:rsid w:val="00853B93"/>
    <w:rsid w:val="00854012"/>
    <w:rsid w:val="008540A9"/>
    <w:rsid w:val="00854486"/>
    <w:rsid w:val="008546F4"/>
    <w:rsid w:val="00854CC4"/>
    <w:rsid w:val="00855066"/>
    <w:rsid w:val="00855952"/>
    <w:rsid w:val="00855DA4"/>
    <w:rsid w:val="00855DD5"/>
    <w:rsid w:val="00855EF1"/>
    <w:rsid w:val="0085611A"/>
    <w:rsid w:val="00856168"/>
    <w:rsid w:val="008562CE"/>
    <w:rsid w:val="00856494"/>
    <w:rsid w:val="00856542"/>
    <w:rsid w:val="008566A3"/>
    <w:rsid w:val="00856C9C"/>
    <w:rsid w:val="00856F5C"/>
    <w:rsid w:val="008570FE"/>
    <w:rsid w:val="0085743D"/>
    <w:rsid w:val="008576DC"/>
    <w:rsid w:val="00857AEC"/>
    <w:rsid w:val="00857BA9"/>
    <w:rsid w:val="00857BAA"/>
    <w:rsid w:val="00857D33"/>
    <w:rsid w:val="00857D95"/>
    <w:rsid w:val="00860299"/>
    <w:rsid w:val="00860913"/>
    <w:rsid w:val="00860D5B"/>
    <w:rsid w:val="00861263"/>
    <w:rsid w:val="00861555"/>
    <w:rsid w:val="008615C0"/>
    <w:rsid w:val="00861706"/>
    <w:rsid w:val="00861CBD"/>
    <w:rsid w:val="00861D40"/>
    <w:rsid w:val="00861E6C"/>
    <w:rsid w:val="008624B4"/>
    <w:rsid w:val="0086260B"/>
    <w:rsid w:val="0086279C"/>
    <w:rsid w:val="00862BA1"/>
    <w:rsid w:val="00862BED"/>
    <w:rsid w:val="00862DE7"/>
    <w:rsid w:val="00862E16"/>
    <w:rsid w:val="00863317"/>
    <w:rsid w:val="008635DA"/>
    <w:rsid w:val="00863991"/>
    <w:rsid w:val="00863D31"/>
    <w:rsid w:val="00863DF2"/>
    <w:rsid w:val="00863E88"/>
    <w:rsid w:val="00863F2C"/>
    <w:rsid w:val="00864032"/>
    <w:rsid w:val="00864194"/>
    <w:rsid w:val="0086472D"/>
    <w:rsid w:val="00864847"/>
    <w:rsid w:val="00865536"/>
    <w:rsid w:val="008655F0"/>
    <w:rsid w:val="00865942"/>
    <w:rsid w:val="00865991"/>
    <w:rsid w:val="00865B27"/>
    <w:rsid w:val="00865E8B"/>
    <w:rsid w:val="00865FD4"/>
    <w:rsid w:val="00866245"/>
    <w:rsid w:val="008662A2"/>
    <w:rsid w:val="008662EC"/>
    <w:rsid w:val="008663BE"/>
    <w:rsid w:val="0086641D"/>
    <w:rsid w:val="0086682D"/>
    <w:rsid w:val="00866CA1"/>
    <w:rsid w:val="00866EBE"/>
    <w:rsid w:val="0086709F"/>
    <w:rsid w:val="00867393"/>
    <w:rsid w:val="0086760B"/>
    <w:rsid w:val="00867935"/>
    <w:rsid w:val="00867D42"/>
    <w:rsid w:val="00867DA9"/>
    <w:rsid w:val="00870178"/>
    <w:rsid w:val="00870389"/>
    <w:rsid w:val="00870A47"/>
    <w:rsid w:val="00870EB7"/>
    <w:rsid w:val="00870F6B"/>
    <w:rsid w:val="00871775"/>
    <w:rsid w:val="0087186E"/>
    <w:rsid w:val="00871D33"/>
    <w:rsid w:val="00871F43"/>
    <w:rsid w:val="00872813"/>
    <w:rsid w:val="0087296C"/>
    <w:rsid w:val="008729A1"/>
    <w:rsid w:val="00872A33"/>
    <w:rsid w:val="00872B9E"/>
    <w:rsid w:val="00872F93"/>
    <w:rsid w:val="0087374C"/>
    <w:rsid w:val="0087383C"/>
    <w:rsid w:val="008739A4"/>
    <w:rsid w:val="00873C0C"/>
    <w:rsid w:val="00873CC7"/>
    <w:rsid w:val="00873DE0"/>
    <w:rsid w:val="00874632"/>
    <w:rsid w:val="0087466C"/>
    <w:rsid w:val="008749E9"/>
    <w:rsid w:val="00874A19"/>
    <w:rsid w:val="00874D00"/>
    <w:rsid w:val="0087518C"/>
    <w:rsid w:val="00875232"/>
    <w:rsid w:val="008752FA"/>
    <w:rsid w:val="008756B3"/>
    <w:rsid w:val="0087585F"/>
    <w:rsid w:val="00875C08"/>
    <w:rsid w:val="00876017"/>
    <w:rsid w:val="00876239"/>
    <w:rsid w:val="00876686"/>
    <w:rsid w:val="0087674C"/>
    <w:rsid w:val="00876CF2"/>
    <w:rsid w:val="00876D97"/>
    <w:rsid w:val="00876DA7"/>
    <w:rsid w:val="00876E36"/>
    <w:rsid w:val="00876E50"/>
    <w:rsid w:val="00876F92"/>
    <w:rsid w:val="00876FF3"/>
    <w:rsid w:val="008772EF"/>
    <w:rsid w:val="00877344"/>
    <w:rsid w:val="0087736E"/>
    <w:rsid w:val="00877B78"/>
    <w:rsid w:val="00880087"/>
    <w:rsid w:val="0088043B"/>
    <w:rsid w:val="00880A11"/>
    <w:rsid w:val="008812FA"/>
    <w:rsid w:val="00881524"/>
    <w:rsid w:val="008816D6"/>
    <w:rsid w:val="00881B8F"/>
    <w:rsid w:val="00881DD5"/>
    <w:rsid w:val="00881E6B"/>
    <w:rsid w:val="00881F02"/>
    <w:rsid w:val="0088208C"/>
    <w:rsid w:val="00882114"/>
    <w:rsid w:val="0088216C"/>
    <w:rsid w:val="00882325"/>
    <w:rsid w:val="0088235E"/>
    <w:rsid w:val="008823CB"/>
    <w:rsid w:val="00882BCB"/>
    <w:rsid w:val="00882C80"/>
    <w:rsid w:val="00882F82"/>
    <w:rsid w:val="008833BF"/>
    <w:rsid w:val="00883447"/>
    <w:rsid w:val="00883641"/>
    <w:rsid w:val="008836B9"/>
    <w:rsid w:val="0088387A"/>
    <w:rsid w:val="008840A7"/>
    <w:rsid w:val="00884132"/>
    <w:rsid w:val="00884428"/>
    <w:rsid w:val="008846DA"/>
    <w:rsid w:val="008848AF"/>
    <w:rsid w:val="00884917"/>
    <w:rsid w:val="00884AC4"/>
    <w:rsid w:val="00885010"/>
    <w:rsid w:val="008853C4"/>
    <w:rsid w:val="008858DB"/>
    <w:rsid w:val="00885EC3"/>
    <w:rsid w:val="0088633E"/>
    <w:rsid w:val="0088646A"/>
    <w:rsid w:val="00886BA3"/>
    <w:rsid w:val="00886FFE"/>
    <w:rsid w:val="00887059"/>
    <w:rsid w:val="00887154"/>
    <w:rsid w:val="008872D2"/>
    <w:rsid w:val="008872DA"/>
    <w:rsid w:val="00887418"/>
    <w:rsid w:val="00887451"/>
    <w:rsid w:val="00887506"/>
    <w:rsid w:val="00887823"/>
    <w:rsid w:val="008878B2"/>
    <w:rsid w:val="00887AB0"/>
    <w:rsid w:val="00887BCA"/>
    <w:rsid w:val="008906D5"/>
    <w:rsid w:val="008906FF"/>
    <w:rsid w:val="008908D3"/>
    <w:rsid w:val="00890AE8"/>
    <w:rsid w:val="00891206"/>
    <w:rsid w:val="008914BE"/>
    <w:rsid w:val="008919B6"/>
    <w:rsid w:val="00891D57"/>
    <w:rsid w:val="00891DAA"/>
    <w:rsid w:val="00891FB6"/>
    <w:rsid w:val="00892243"/>
    <w:rsid w:val="00892348"/>
    <w:rsid w:val="00892422"/>
    <w:rsid w:val="00892527"/>
    <w:rsid w:val="0089262B"/>
    <w:rsid w:val="00892646"/>
    <w:rsid w:val="00892A95"/>
    <w:rsid w:val="00892AE3"/>
    <w:rsid w:val="00892EAD"/>
    <w:rsid w:val="00893022"/>
    <w:rsid w:val="008939F3"/>
    <w:rsid w:val="00893B06"/>
    <w:rsid w:val="00893DDE"/>
    <w:rsid w:val="00893DEB"/>
    <w:rsid w:val="00893E18"/>
    <w:rsid w:val="008944D2"/>
    <w:rsid w:val="00894611"/>
    <w:rsid w:val="008946AC"/>
    <w:rsid w:val="00894E06"/>
    <w:rsid w:val="00894E1E"/>
    <w:rsid w:val="00894F4C"/>
    <w:rsid w:val="00894FDD"/>
    <w:rsid w:val="0089520E"/>
    <w:rsid w:val="008955CC"/>
    <w:rsid w:val="008958E9"/>
    <w:rsid w:val="00895A43"/>
    <w:rsid w:val="00895B7A"/>
    <w:rsid w:val="00895BED"/>
    <w:rsid w:val="00895F78"/>
    <w:rsid w:val="008960FD"/>
    <w:rsid w:val="00896252"/>
    <w:rsid w:val="008962D8"/>
    <w:rsid w:val="0089693E"/>
    <w:rsid w:val="00896ED9"/>
    <w:rsid w:val="00897052"/>
    <w:rsid w:val="0089728E"/>
    <w:rsid w:val="008975C9"/>
    <w:rsid w:val="008975DC"/>
    <w:rsid w:val="0089779B"/>
    <w:rsid w:val="0089779F"/>
    <w:rsid w:val="00897951"/>
    <w:rsid w:val="00897955"/>
    <w:rsid w:val="00897A41"/>
    <w:rsid w:val="00897D29"/>
    <w:rsid w:val="00897F7C"/>
    <w:rsid w:val="008A04CB"/>
    <w:rsid w:val="008A0747"/>
    <w:rsid w:val="008A14F7"/>
    <w:rsid w:val="008A1714"/>
    <w:rsid w:val="008A1ECD"/>
    <w:rsid w:val="008A1EF6"/>
    <w:rsid w:val="008A21D2"/>
    <w:rsid w:val="008A27AC"/>
    <w:rsid w:val="008A2DA7"/>
    <w:rsid w:val="008A3217"/>
    <w:rsid w:val="008A32D1"/>
    <w:rsid w:val="008A370E"/>
    <w:rsid w:val="008A37B5"/>
    <w:rsid w:val="008A3DA4"/>
    <w:rsid w:val="008A41D2"/>
    <w:rsid w:val="008A4A75"/>
    <w:rsid w:val="008A4ABB"/>
    <w:rsid w:val="008A4BC5"/>
    <w:rsid w:val="008A4C76"/>
    <w:rsid w:val="008A4ECD"/>
    <w:rsid w:val="008A5234"/>
    <w:rsid w:val="008A55F3"/>
    <w:rsid w:val="008A5679"/>
    <w:rsid w:val="008A57D1"/>
    <w:rsid w:val="008A5E8D"/>
    <w:rsid w:val="008A5E9E"/>
    <w:rsid w:val="008A67CA"/>
    <w:rsid w:val="008A68A2"/>
    <w:rsid w:val="008A6C4E"/>
    <w:rsid w:val="008A70D6"/>
    <w:rsid w:val="008A728B"/>
    <w:rsid w:val="008A7499"/>
    <w:rsid w:val="008A7BAD"/>
    <w:rsid w:val="008A7D99"/>
    <w:rsid w:val="008B01EC"/>
    <w:rsid w:val="008B044D"/>
    <w:rsid w:val="008B05BD"/>
    <w:rsid w:val="008B0EDD"/>
    <w:rsid w:val="008B0F75"/>
    <w:rsid w:val="008B1666"/>
    <w:rsid w:val="008B1794"/>
    <w:rsid w:val="008B18BC"/>
    <w:rsid w:val="008B1F4E"/>
    <w:rsid w:val="008B2487"/>
    <w:rsid w:val="008B264F"/>
    <w:rsid w:val="008B2A2F"/>
    <w:rsid w:val="008B3074"/>
    <w:rsid w:val="008B33B9"/>
    <w:rsid w:val="008B3880"/>
    <w:rsid w:val="008B3FEF"/>
    <w:rsid w:val="008B406B"/>
    <w:rsid w:val="008B43D1"/>
    <w:rsid w:val="008B46F3"/>
    <w:rsid w:val="008B4EFD"/>
    <w:rsid w:val="008B4F57"/>
    <w:rsid w:val="008B58CA"/>
    <w:rsid w:val="008B59AC"/>
    <w:rsid w:val="008B5BC4"/>
    <w:rsid w:val="008B5F43"/>
    <w:rsid w:val="008B5F64"/>
    <w:rsid w:val="008B613C"/>
    <w:rsid w:val="008B618F"/>
    <w:rsid w:val="008B62AD"/>
    <w:rsid w:val="008B64C2"/>
    <w:rsid w:val="008B6687"/>
    <w:rsid w:val="008B6926"/>
    <w:rsid w:val="008B6C9F"/>
    <w:rsid w:val="008B6EFE"/>
    <w:rsid w:val="008B6FE4"/>
    <w:rsid w:val="008B72A6"/>
    <w:rsid w:val="008B73EE"/>
    <w:rsid w:val="008B746E"/>
    <w:rsid w:val="008B7492"/>
    <w:rsid w:val="008B751B"/>
    <w:rsid w:val="008B7577"/>
    <w:rsid w:val="008B759E"/>
    <w:rsid w:val="008B7A35"/>
    <w:rsid w:val="008B7B7B"/>
    <w:rsid w:val="008B7EA0"/>
    <w:rsid w:val="008C0262"/>
    <w:rsid w:val="008C02E5"/>
    <w:rsid w:val="008C051D"/>
    <w:rsid w:val="008C05A0"/>
    <w:rsid w:val="008C0965"/>
    <w:rsid w:val="008C0AC4"/>
    <w:rsid w:val="008C0CB5"/>
    <w:rsid w:val="008C0E8D"/>
    <w:rsid w:val="008C1340"/>
    <w:rsid w:val="008C1490"/>
    <w:rsid w:val="008C15EB"/>
    <w:rsid w:val="008C17C4"/>
    <w:rsid w:val="008C1C51"/>
    <w:rsid w:val="008C1EC3"/>
    <w:rsid w:val="008C1F97"/>
    <w:rsid w:val="008C22BE"/>
    <w:rsid w:val="008C250C"/>
    <w:rsid w:val="008C2FFC"/>
    <w:rsid w:val="008C30B0"/>
    <w:rsid w:val="008C3173"/>
    <w:rsid w:val="008C3542"/>
    <w:rsid w:val="008C4147"/>
    <w:rsid w:val="008C464A"/>
    <w:rsid w:val="008C46AA"/>
    <w:rsid w:val="008C481C"/>
    <w:rsid w:val="008C4960"/>
    <w:rsid w:val="008C4C1A"/>
    <w:rsid w:val="008C4E77"/>
    <w:rsid w:val="008C4F6F"/>
    <w:rsid w:val="008C4F74"/>
    <w:rsid w:val="008C5031"/>
    <w:rsid w:val="008C5223"/>
    <w:rsid w:val="008C55F2"/>
    <w:rsid w:val="008C5735"/>
    <w:rsid w:val="008C59E9"/>
    <w:rsid w:val="008C5A14"/>
    <w:rsid w:val="008C5D65"/>
    <w:rsid w:val="008C5F53"/>
    <w:rsid w:val="008C664A"/>
    <w:rsid w:val="008C67FA"/>
    <w:rsid w:val="008C692D"/>
    <w:rsid w:val="008C6A96"/>
    <w:rsid w:val="008C6B3D"/>
    <w:rsid w:val="008C6DE9"/>
    <w:rsid w:val="008C6F46"/>
    <w:rsid w:val="008C7009"/>
    <w:rsid w:val="008C7035"/>
    <w:rsid w:val="008C7235"/>
    <w:rsid w:val="008C7289"/>
    <w:rsid w:val="008C74B5"/>
    <w:rsid w:val="008C7D12"/>
    <w:rsid w:val="008C7EDF"/>
    <w:rsid w:val="008D0045"/>
    <w:rsid w:val="008D00DF"/>
    <w:rsid w:val="008D0384"/>
    <w:rsid w:val="008D04D5"/>
    <w:rsid w:val="008D07DF"/>
    <w:rsid w:val="008D08EE"/>
    <w:rsid w:val="008D0BCF"/>
    <w:rsid w:val="008D0DFD"/>
    <w:rsid w:val="008D0F53"/>
    <w:rsid w:val="008D1046"/>
    <w:rsid w:val="008D10A2"/>
    <w:rsid w:val="008D14BC"/>
    <w:rsid w:val="008D15E0"/>
    <w:rsid w:val="008D1652"/>
    <w:rsid w:val="008D19EB"/>
    <w:rsid w:val="008D1BA6"/>
    <w:rsid w:val="008D1BAB"/>
    <w:rsid w:val="008D2260"/>
    <w:rsid w:val="008D22DB"/>
    <w:rsid w:val="008D2412"/>
    <w:rsid w:val="008D29B4"/>
    <w:rsid w:val="008D2B27"/>
    <w:rsid w:val="008D2C46"/>
    <w:rsid w:val="008D2CFD"/>
    <w:rsid w:val="008D2E50"/>
    <w:rsid w:val="008D2F0E"/>
    <w:rsid w:val="008D2F11"/>
    <w:rsid w:val="008D360E"/>
    <w:rsid w:val="008D43CC"/>
    <w:rsid w:val="008D4454"/>
    <w:rsid w:val="008D4965"/>
    <w:rsid w:val="008D4BCA"/>
    <w:rsid w:val="008D5419"/>
    <w:rsid w:val="008D5E32"/>
    <w:rsid w:val="008D643E"/>
    <w:rsid w:val="008D6B40"/>
    <w:rsid w:val="008D6BFD"/>
    <w:rsid w:val="008D70C1"/>
    <w:rsid w:val="008D72F7"/>
    <w:rsid w:val="008D74B7"/>
    <w:rsid w:val="008D7844"/>
    <w:rsid w:val="008D7F3A"/>
    <w:rsid w:val="008E0127"/>
    <w:rsid w:val="008E0151"/>
    <w:rsid w:val="008E0257"/>
    <w:rsid w:val="008E0451"/>
    <w:rsid w:val="008E0495"/>
    <w:rsid w:val="008E07EF"/>
    <w:rsid w:val="008E0E7C"/>
    <w:rsid w:val="008E0EA4"/>
    <w:rsid w:val="008E10E4"/>
    <w:rsid w:val="008E15AE"/>
    <w:rsid w:val="008E15CC"/>
    <w:rsid w:val="008E17F1"/>
    <w:rsid w:val="008E1BB4"/>
    <w:rsid w:val="008E1ECF"/>
    <w:rsid w:val="008E1F29"/>
    <w:rsid w:val="008E214D"/>
    <w:rsid w:val="008E21FC"/>
    <w:rsid w:val="008E22F6"/>
    <w:rsid w:val="008E2979"/>
    <w:rsid w:val="008E32AA"/>
    <w:rsid w:val="008E3371"/>
    <w:rsid w:val="008E33F3"/>
    <w:rsid w:val="008E343B"/>
    <w:rsid w:val="008E3624"/>
    <w:rsid w:val="008E3635"/>
    <w:rsid w:val="008E3900"/>
    <w:rsid w:val="008E39DD"/>
    <w:rsid w:val="008E47B6"/>
    <w:rsid w:val="008E4962"/>
    <w:rsid w:val="008E4CFE"/>
    <w:rsid w:val="008E4DB0"/>
    <w:rsid w:val="008E4E12"/>
    <w:rsid w:val="008E4EA0"/>
    <w:rsid w:val="008E4F38"/>
    <w:rsid w:val="008E53AD"/>
    <w:rsid w:val="008E53E9"/>
    <w:rsid w:val="008E5433"/>
    <w:rsid w:val="008E5602"/>
    <w:rsid w:val="008E5899"/>
    <w:rsid w:val="008E58DB"/>
    <w:rsid w:val="008E5975"/>
    <w:rsid w:val="008E5F3C"/>
    <w:rsid w:val="008E64E6"/>
    <w:rsid w:val="008E679E"/>
    <w:rsid w:val="008E68A5"/>
    <w:rsid w:val="008E68C5"/>
    <w:rsid w:val="008E6A12"/>
    <w:rsid w:val="008E6A32"/>
    <w:rsid w:val="008E6D40"/>
    <w:rsid w:val="008E706A"/>
    <w:rsid w:val="008E7704"/>
    <w:rsid w:val="008E7860"/>
    <w:rsid w:val="008E7E1E"/>
    <w:rsid w:val="008E7E9A"/>
    <w:rsid w:val="008F002D"/>
    <w:rsid w:val="008F00A4"/>
    <w:rsid w:val="008F043D"/>
    <w:rsid w:val="008F0C96"/>
    <w:rsid w:val="008F110F"/>
    <w:rsid w:val="008F11BF"/>
    <w:rsid w:val="008F15AB"/>
    <w:rsid w:val="008F15D2"/>
    <w:rsid w:val="008F1832"/>
    <w:rsid w:val="008F1BE3"/>
    <w:rsid w:val="008F1E68"/>
    <w:rsid w:val="008F1EA0"/>
    <w:rsid w:val="008F1EC4"/>
    <w:rsid w:val="008F1F37"/>
    <w:rsid w:val="008F2619"/>
    <w:rsid w:val="008F27CF"/>
    <w:rsid w:val="008F290C"/>
    <w:rsid w:val="008F2981"/>
    <w:rsid w:val="008F299C"/>
    <w:rsid w:val="008F2A6A"/>
    <w:rsid w:val="008F314A"/>
    <w:rsid w:val="008F34E7"/>
    <w:rsid w:val="008F35A8"/>
    <w:rsid w:val="008F36AC"/>
    <w:rsid w:val="008F37DC"/>
    <w:rsid w:val="008F3C49"/>
    <w:rsid w:val="008F3D7B"/>
    <w:rsid w:val="008F3E77"/>
    <w:rsid w:val="008F3E88"/>
    <w:rsid w:val="008F425A"/>
    <w:rsid w:val="008F4337"/>
    <w:rsid w:val="008F4378"/>
    <w:rsid w:val="008F46F7"/>
    <w:rsid w:val="008F4896"/>
    <w:rsid w:val="008F4C2F"/>
    <w:rsid w:val="008F4D96"/>
    <w:rsid w:val="008F4E64"/>
    <w:rsid w:val="008F52D0"/>
    <w:rsid w:val="008F56D8"/>
    <w:rsid w:val="008F5730"/>
    <w:rsid w:val="008F592E"/>
    <w:rsid w:val="008F5B40"/>
    <w:rsid w:val="008F64D6"/>
    <w:rsid w:val="008F6542"/>
    <w:rsid w:val="008F65AD"/>
    <w:rsid w:val="008F66DB"/>
    <w:rsid w:val="008F6F9F"/>
    <w:rsid w:val="008F6FB8"/>
    <w:rsid w:val="008F7026"/>
    <w:rsid w:val="008F70FF"/>
    <w:rsid w:val="008F73F2"/>
    <w:rsid w:val="008F73F4"/>
    <w:rsid w:val="008F757A"/>
    <w:rsid w:val="008F75C4"/>
    <w:rsid w:val="008F77F4"/>
    <w:rsid w:val="008F7B55"/>
    <w:rsid w:val="008F7F6D"/>
    <w:rsid w:val="0090007A"/>
    <w:rsid w:val="0090073D"/>
    <w:rsid w:val="00900811"/>
    <w:rsid w:val="009008D2"/>
    <w:rsid w:val="00900E82"/>
    <w:rsid w:val="00900F68"/>
    <w:rsid w:val="0090101E"/>
    <w:rsid w:val="00901047"/>
    <w:rsid w:val="009010EB"/>
    <w:rsid w:val="00901352"/>
    <w:rsid w:val="009014F2"/>
    <w:rsid w:val="0090202D"/>
    <w:rsid w:val="00902203"/>
    <w:rsid w:val="00902751"/>
    <w:rsid w:val="00902861"/>
    <w:rsid w:val="00902885"/>
    <w:rsid w:val="00902A5A"/>
    <w:rsid w:val="00902BC9"/>
    <w:rsid w:val="00902FAD"/>
    <w:rsid w:val="00903063"/>
    <w:rsid w:val="0090317A"/>
    <w:rsid w:val="009031DF"/>
    <w:rsid w:val="00903329"/>
    <w:rsid w:val="00903B65"/>
    <w:rsid w:val="00903E6A"/>
    <w:rsid w:val="00903E90"/>
    <w:rsid w:val="0090417A"/>
    <w:rsid w:val="009041DE"/>
    <w:rsid w:val="0090422D"/>
    <w:rsid w:val="0090452A"/>
    <w:rsid w:val="00904CAD"/>
    <w:rsid w:val="00904CC9"/>
    <w:rsid w:val="00904F9C"/>
    <w:rsid w:val="0090500B"/>
    <w:rsid w:val="0090501E"/>
    <w:rsid w:val="009051D8"/>
    <w:rsid w:val="0090556F"/>
    <w:rsid w:val="00905C40"/>
    <w:rsid w:val="00905CD0"/>
    <w:rsid w:val="00905D8A"/>
    <w:rsid w:val="00905D97"/>
    <w:rsid w:val="00905F78"/>
    <w:rsid w:val="00905F98"/>
    <w:rsid w:val="00905F99"/>
    <w:rsid w:val="00906E90"/>
    <w:rsid w:val="009078F9"/>
    <w:rsid w:val="00907940"/>
    <w:rsid w:val="00907AF0"/>
    <w:rsid w:val="00907BF4"/>
    <w:rsid w:val="00907C96"/>
    <w:rsid w:val="00907CE3"/>
    <w:rsid w:val="00910628"/>
    <w:rsid w:val="00910831"/>
    <w:rsid w:val="00911136"/>
    <w:rsid w:val="009111EF"/>
    <w:rsid w:val="0091184C"/>
    <w:rsid w:val="00911BF6"/>
    <w:rsid w:val="009123C4"/>
    <w:rsid w:val="00912565"/>
    <w:rsid w:val="009126DD"/>
    <w:rsid w:val="00912806"/>
    <w:rsid w:val="00912E09"/>
    <w:rsid w:val="00912FC6"/>
    <w:rsid w:val="009134AF"/>
    <w:rsid w:val="00913579"/>
    <w:rsid w:val="00913FD6"/>
    <w:rsid w:val="00914340"/>
    <w:rsid w:val="009144D2"/>
    <w:rsid w:val="00914719"/>
    <w:rsid w:val="00914A83"/>
    <w:rsid w:val="00914CE5"/>
    <w:rsid w:val="00914DB1"/>
    <w:rsid w:val="0091523E"/>
    <w:rsid w:val="009152A1"/>
    <w:rsid w:val="0091538A"/>
    <w:rsid w:val="00915688"/>
    <w:rsid w:val="009158D6"/>
    <w:rsid w:val="00915C62"/>
    <w:rsid w:val="009165AD"/>
    <w:rsid w:val="00916E14"/>
    <w:rsid w:val="00916E3B"/>
    <w:rsid w:val="00917315"/>
    <w:rsid w:val="00917420"/>
    <w:rsid w:val="0092002B"/>
    <w:rsid w:val="009200C4"/>
    <w:rsid w:val="009203A9"/>
    <w:rsid w:val="009204E3"/>
    <w:rsid w:val="009205D4"/>
    <w:rsid w:val="009207F8"/>
    <w:rsid w:val="009209DD"/>
    <w:rsid w:val="00920D8C"/>
    <w:rsid w:val="009215A5"/>
    <w:rsid w:val="0092166C"/>
    <w:rsid w:val="009216D2"/>
    <w:rsid w:val="009216FB"/>
    <w:rsid w:val="00921900"/>
    <w:rsid w:val="0092197F"/>
    <w:rsid w:val="00921A29"/>
    <w:rsid w:val="00921E08"/>
    <w:rsid w:val="00921E58"/>
    <w:rsid w:val="00921EE2"/>
    <w:rsid w:val="00921F62"/>
    <w:rsid w:val="00921FFD"/>
    <w:rsid w:val="00922242"/>
    <w:rsid w:val="0092243D"/>
    <w:rsid w:val="009226D9"/>
    <w:rsid w:val="00922CC0"/>
    <w:rsid w:val="00922CCD"/>
    <w:rsid w:val="00922ECC"/>
    <w:rsid w:val="00923134"/>
    <w:rsid w:val="009231D9"/>
    <w:rsid w:val="0092340A"/>
    <w:rsid w:val="009234DB"/>
    <w:rsid w:val="009248B7"/>
    <w:rsid w:val="00924919"/>
    <w:rsid w:val="009249B3"/>
    <w:rsid w:val="00924CCE"/>
    <w:rsid w:val="00924D93"/>
    <w:rsid w:val="00924DD3"/>
    <w:rsid w:val="00924FF0"/>
    <w:rsid w:val="009251F0"/>
    <w:rsid w:val="00925262"/>
    <w:rsid w:val="00925B33"/>
    <w:rsid w:val="00925BA5"/>
    <w:rsid w:val="0092624A"/>
    <w:rsid w:val="009262D7"/>
    <w:rsid w:val="009262DD"/>
    <w:rsid w:val="009267E9"/>
    <w:rsid w:val="0092684C"/>
    <w:rsid w:val="00927178"/>
    <w:rsid w:val="009271D6"/>
    <w:rsid w:val="0092720E"/>
    <w:rsid w:val="0092762E"/>
    <w:rsid w:val="00927690"/>
    <w:rsid w:val="0092798B"/>
    <w:rsid w:val="00927ACB"/>
    <w:rsid w:val="00927AED"/>
    <w:rsid w:val="0093042E"/>
    <w:rsid w:val="00930587"/>
    <w:rsid w:val="009310D1"/>
    <w:rsid w:val="00931260"/>
    <w:rsid w:val="009312BB"/>
    <w:rsid w:val="00931393"/>
    <w:rsid w:val="00931475"/>
    <w:rsid w:val="0093151E"/>
    <w:rsid w:val="0093173B"/>
    <w:rsid w:val="00931807"/>
    <w:rsid w:val="009318E0"/>
    <w:rsid w:val="00931A95"/>
    <w:rsid w:val="00931BCE"/>
    <w:rsid w:val="00931D0B"/>
    <w:rsid w:val="0093251E"/>
    <w:rsid w:val="00932630"/>
    <w:rsid w:val="009329EA"/>
    <w:rsid w:val="00932F99"/>
    <w:rsid w:val="00932FA1"/>
    <w:rsid w:val="009334FF"/>
    <w:rsid w:val="0093390C"/>
    <w:rsid w:val="0093390E"/>
    <w:rsid w:val="00933A95"/>
    <w:rsid w:val="00933C26"/>
    <w:rsid w:val="00933E9F"/>
    <w:rsid w:val="00933F65"/>
    <w:rsid w:val="0093422A"/>
    <w:rsid w:val="009343A0"/>
    <w:rsid w:val="0093444D"/>
    <w:rsid w:val="009344BB"/>
    <w:rsid w:val="00934664"/>
    <w:rsid w:val="00934751"/>
    <w:rsid w:val="00934A64"/>
    <w:rsid w:val="00934ABF"/>
    <w:rsid w:val="00934CF3"/>
    <w:rsid w:val="00935252"/>
    <w:rsid w:val="00935783"/>
    <w:rsid w:val="00935849"/>
    <w:rsid w:val="00935F16"/>
    <w:rsid w:val="00936077"/>
    <w:rsid w:val="009360B2"/>
    <w:rsid w:val="0093620A"/>
    <w:rsid w:val="009362A9"/>
    <w:rsid w:val="0093640C"/>
    <w:rsid w:val="00936428"/>
    <w:rsid w:val="0093662D"/>
    <w:rsid w:val="00936CD9"/>
    <w:rsid w:val="009370B6"/>
    <w:rsid w:val="009370C5"/>
    <w:rsid w:val="00937100"/>
    <w:rsid w:val="00937268"/>
    <w:rsid w:val="009373E9"/>
    <w:rsid w:val="00937441"/>
    <w:rsid w:val="0093781C"/>
    <w:rsid w:val="00937867"/>
    <w:rsid w:val="009379E6"/>
    <w:rsid w:val="009408BB"/>
    <w:rsid w:val="00940921"/>
    <w:rsid w:val="00940A20"/>
    <w:rsid w:val="00940A73"/>
    <w:rsid w:val="00940B63"/>
    <w:rsid w:val="00941CEA"/>
    <w:rsid w:val="00941D10"/>
    <w:rsid w:val="00941D8E"/>
    <w:rsid w:val="00942299"/>
    <w:rsid w:val="0094239A"/>
    <w:rsid w:val="009423A6"/>
    <w:rsid w:val="00942633"/>
    <w:rsid w:val="00942662"/>
    <w:rsid w:val="0094274D"/>
    <w:rsid w:val="00942783"/>
    <w:rsid w:val="009427AE"/>
    <w:rsid w:val="00942AA5"/>
    <w:rsid w:val="00942B35"/>
    <w:rsid w:val="00942F1B"/>
    <w:rsid w:val="00942F2A"/>
    <w:rsid w:val="00942F86"/>
    <w:rsid w:val="009435EB"/>
    <w:rsid w:val="00943AD5"/>
    <w:rsid w:val="00943B7A"/>
    <w:rsid w:val="00943C2D"/>
    <w:rsid w:val="00943CB9"/>
    <w:rsid w:val="00943E30"/>
    <w:rsid w:val="00944046"/>
    <w:rsid w:val="0094483E"/>
    <w:rsid w:val="00944939"/>
    <w:rsid w:val="00944BA5"/>
    <w:rsid w:val="009450D7"/>
    <w:rsid w:val="0094595E"/>
    <w:rsid w:val="00945983"/>
    <w:rsid w:val="00945A78"/>
    <w:rsid w:val="00945B3A"/>
    <w:rsid w:val="00945C84"/>
    <w:rsid w:val="00945CE3"/>
    <w:rsid w:val="00945EF1"/>
    <w:rsid w:val="00945F25"/>
    <w:rsid w:val="00946300"/>
    <w:rsid w:val="00946816"/>
    <w:rsid w:val="00946958"/>
    <w:rsid w:val="00947379"/>
    <w:rsid w:val="009474B4"/>
    <w:rsid w:val="00947863"/>
    <w:rsid w:val="0094792E"/>
    <w:rsid w:val="009479C3"/>
    <w:rsid w:val="00947E12"/>
    <w:rsid w:val="009501F0"/>
    <w:rsid w:val="00950D20"/>
    <w:rsid w:val="00950E09"/>
    <w:rsid w:val="00950E21"/>
    <w:rsid w:val="00950E8E"/>
    <w:rsid w:val="00950EAC"/>
    <w:rsid w:val="00950F75"/>
    <w:rsid w:val="009513B4"/>
    <w:rsid w:val="00951431"/>
    <w:rsid w:val="009515F2"/>
    <w:rsid w:val="00951736"/>
    <w:rsid w:val="0095197C"/>
    <w:rsid w:val="00951A09"/>
    <w:rsid w:val="00951AE1"/>
    <w:rsid w:val="00952835"/>
    <w:rsid w:val="0095298C"/>
    <w:rsid w:val="00952C0E"/>
    <w:rsid w:val="00952D51"/>
    <w:rsid w:val="00952EEA"/>
    <w:rsid w:val="00953232"/>
    <w:rsid w:val="009532EB"/>
    <w:rsid w:val="009535BC"/>
    <w:rsid w:val="00953619"/>
    <w:rsid w:val="00953BCA"/>
    <w:rsid w:val="009541B5"/>
    <w:rsid w:val="00955263"/>
    <w:rsid w:val="009552BF"/>
    <w:rsid w:val="009554A5"/>
    <w:rsid w:val="009554FA"/>
    <w:rsid w:val="0095550B"/>
    <w:rsid w:val="00955722"/>
    <w:rsid w:val="00955745"/>
    <w:rsid w:val="00955A63"/>
    <w:rsid w:val="00956145"/>
    <w:rsid w:val="00956633"/>
    <w:rsid w:val="00956ADC"/>
    <w:rsid w:val="00956B0F"/>
    <w:rsid w:val="00956B1B"/>
    <w:rsid w:val="00956B96"/>
    <w:rsid w:val="00956BA7"/>
    <w:rsid w:val="00956F41"/>
    <w:rsid w:val="00957338"/>
    <w:rsid w:val="0095781A"/>
    <w:rsid w:val="00957838"/>
    <w:rsid w:val="00957962"/>
    <w:rsid w:val="00957C36"/>
    <w:rsid w:val="00957CFD"/>
    <w:rsid w:val="00957E25"/>
    <w:rsid w:val="0096011F"/>
    <w:rsid w:val="009601D2"/>
    <w:rsid w:val="009604C3"/>
    <w:rsid w:val="00960548"/>
    <w:rsid w:val="0096092F"/>
    <w:rsid w:val="009609C5"/>
    <w:rsid w:val="00960FEB"/>
    <w:rsid w:val="009612D2"/>
    <w:rsid w:val="00961351"/>
    <w:rsid w:val="009614A8"/>
    <w:rsid w:val="0096172E"/>
    <w:rsid w:val="0096175D"/>
    <w:rsid w:val="00961B10"/>
    <w:rsid w:val="00961D7A"/>
    <w:rsid w:val="0096226E"/>
    <w:rsid w:val="0096261E"/>
    <w:rsid w:val="009628E6"/>
    <w:rsid w:val="00962A2E"/>
    <w:rsid w:val="00962DFF"/>
    <w:rsid w:val="00963064"/>
    <w:rsid w:val="0096325F"/>
    <w:rsid w:val="0096333B"/>
    <w:rsid w:val="00963444"/>
    <w:rsid w:val="00963729"/>
    <w:rsid w:val="00963985"/>
    <w:rsid w:val="00963A28"/>
    <w:rsid w:val="00963EEC"/>
    <w:rsid w:val="009640E6"/>
    <w:rsid w:val="0096485A"/>
    <w:rsid w:val="00964ACF"/>
    <w:rsid w:val="00964C7E"/>
    <w:rsid w:val="00964C98"/>
    <w:rsid w:val="00964CE2"/>
    <w:rsid w:val="00964DAE"/>
    <w:rsid w:val="009650DE"/>
    <w:rsid w:val="00965514"/>
    <w:rsid w:val="009656BD"/>
    <w:rsid w:val="00965A2B"/>
    <w:rsid w:val="00965A60"/>
    <w:rsid w:val="00965A68"/>
    <w:rsid w:val="00965C46"/>
    <w:rsid w:val="00965DFB"/>
    <w:rsid w:val="00965EF2"/>
    <w:rsid w:val="00966065"/>
    <w:rsid w:val="00966223"/>
    <w:rsid w:val="0096668F"/>
    <w:rsid w:val="00966902"/>
    <w:rsid w:val="009669FA"/>
    <w:rsid w:val="00967027"/>
    <w:rsid w:val="00967141"/>
    <w:rsid w:val="009673A9"/>
    <w:rsid w:val="00967481"/>
    <w:rsid w:val="009674E2"/>
    <w:rsid w:val="009675AF"/>
    <w:rsid w:val="009675F7"/>
    <w:rsid w:val="009678D4"/>
    <w:rsid w:val="00967EFD"/>
    <w:rsid w:val="00970232"/>
    <w:rsid w:val="00970B62"/>
    <w:rsid w:val="00970C8A"/>
    <w:rsid w:val="00970F02"/>
    <w:rsid w:val="00971190"/>
    <w:rsid w:val="00971196"/>
    <w:rsid w:val="009712A1"/>
    <w:rsid w:val="009714A3"/>
    <w:rsid w:val="009717B3"/>
    <w:rsid w:val="0097198E"/>
    <w:rsid w:val="00971991"/>
    <w:rsid w:val="00971DA3"/>
    <w:rsid w:val="00971DCB"/>
    <w:rsid w:val="009723AF"/>
    <w:rsid w:val="009724B3"/>
    <w:rsid w:val="00972525"/>
    <w:rsid w:val="00972C49"/>
    <w:rsid w:val="00972D37"/>
    <w:rsid w:val="00972E9D"/>
    <w:rsid w:val="00973302"/>
    <w:rsid w:val="00973637"/>
    <w:rsid w:val="0097404B"/>
    <w:rsid w:val="009740F9"/>
    <w:rsid w:val="00974113"/>
    <w:rsid w:val="00974327"/>
    <w:rsid w:val="00974358"/>
    <w:rsid w:val="00974543"/>
    <w:rsid w:val="00974919"/>
    <w:rsid w:val="00974E80"/>
    <w:rsid w:val="00974F14"/>
    <w:rsid w:val="00974F27"/>
    <w:rsid w:val="00974FDB"/>
    <w:rsid w:val="00974FF3"/>
    <w:rsid w:val="00975135"/>
    <w:rsid w:val="009753A6"/>
    <w:rsid w:val="00975404"/>
    <w:rsid w:val="009755C5"/>
    <w:rsid w:val="009756EE"/>
    <w:rsid w:val="0097586C"/>
    <w:rsid w:val="00975AFE"/>
    <w:rsid w:val="00975B29"/>
    <w:rsid w:val="00975B44"/>
    <w:rsid w:val="009760F4"/>
    <w:rsid w:val="00976264"/>
    <w:rsid w:val="00976459"/>
    <w:rsid w:val="00976464"/>
    <w:rsid w:val="0097670A"/>
    <w:rsid w:val="00976ACE"/>
    <w:rsid w:val="00976BCE"/>
    <w:rsid w:val="00977822"/>
    <w:rsid w:val="00977B4A"/>
    <w:rsid w:val="00977E63"/>
    <w:rsid w:val="0098001D"/>
    <w:rsid w:val="00980050"/>
    <w:rsid w:val="0098012A"/>
    <w:rsid w:val="0098021F"/>
    <w:rsid w:val="0098034B"/>
    <w:rsid w:val="00980415"/>
    <w:rsid w:val="009804FE"/>
    <w:rsid w:val="00980662"/>
    <w:rsid w:val="00980786"/>
    <w:rsid w:val="009807CF"/>
    <w:rsid w:val="00980955"/>
    <w:rsid w:val="009811C1"/>
    <w:rsid w:val="00981359"/>
    <w:rsid w:val="00981856"/>
    <w:rsid w:val="009821D8"/>
    <w:rsid w:val="009822AA"/>
    <w:rsid w:val="009822EA"/>
    <w:rsid w:val="009823AA"/>
    <w:rsid w:val="0098265C"/>
    <w:rsid w:val="00982ADB"/>
    <w:rsid w:val="00982E9E"/>
    <w:rsid w:val="00982F8E"/>
    <w:rsid w:val="0098302C"/>
    <w:rsid w:val="00983346"/>
    <w:rsid w:val="00983515"/>
    <w:rsid w:val="0098378C"/>
    <w:rsid w:val="00983BDA"/>
    <w:rsid w:val="009849BA"/>
    <w:rsid w:val="00984F42"/>
    <w:rsid w:val="0098513A"/>
    <w:rsid w:val="00985146"/>
    <w:rsid w:val="009851D5"/>
    <w:rsid w:val="00985581"/>
    <w:rsid w:val="009855A9"/>
    <w:rsid w:val="0098568C"/>
    <w:rsid w:val="0098578A"/>
    <w:rsid w:val="0098580E"/>
    <w:rsid w:val="009859FF"/>
    <w:rsid w:val="00985A46"/>
    <w:rsid w:val="00985BF8"/>
    <w:rsid w:val="00985D83"/>
    <w:rsid w:val="00985FD9"/>
    <w:rsid w:val="00986039"/>
    <w:rsid w:val="009861F8"/>
    <w:rsid w:val="009862D9"/>
    <w:rsid w:val="0098638B"/>
    <w:rsid w:val="0098642E"/>
    <w:rsid w:val="009867CF"/>
    <w:rsid w:val="00986A2E"/>
    <w:rsid w:val="00986E72"/>
    <w:rsid w:val="00986F8E"/>
    <w:rsid w:val="00986FA7"/>
    <w:rsid w:val="00987307"/>
    <w:rsid w:val="00987684"/>
    <w:rsid w:val="00987799"/>
    <w:rsid w:val="00987A73"/>
    <w:rsid w:val="00987D55"/>
    <w:rsid w:val="00987DFF"/>
    <w:rsid w:val="00987F0C"/>
    <w:rsid w:val="00987F3B"/>
    <w:rsid w:val="009902E5"/>
    <w:rsid w:val="00990334"/>
    <w:rsid w:val="00990475"/>
    <w:rsid w:val="009904D0"/>
    <w:rsid w:val="0099058B"/>
    <w:rsid w:val="0099061B"/>
    <w:rsid w:val="00990639"/>
    <w:rsid w:val="00990722"/>
    <w:rsid w:val="009907A5"/>
    <w:rsid w:val="0099098D"/>
    <w:rsid w:val="009910A2"/>
    <w:rsid w:val="0099121B"/>
    <w:rsid w:val="009914C5"/>
    <w:rsid w:val="00991639"/>
    <w:rsid w:val="00991AC2"/>
    <w:rsid w:val="00991AF7"/>
    <w:rsid w:val="00991FE1"/>
    <w:rsid w:val="009923BE"/>
    <w:rsid w:val="009924AE"/>
    <w:rsid w:val="009924F9"/>
    <w:rsid w:val="009928AC"/>
    <w:rsid w:val="00992A7A"/>
    <w:rsid w:val="00992AEA"/>
    <w:rsid w:val="00992B8E"/>
    <w:rsid w:val="009930A4"/>
    <w:rsid w:val="009930AC"/>
    <w:rsid w:val="0099349F"/>
    <w:rsid w:val="009938B5"/>
    <w:rsid w:val="00993CB1"/>
    <w:rsid w:val="0099422F"/>
    <w:rsid w:val="00994A1D"/>
    <w:rsid w:val="00994F6E"/>
    <w:rsid w:val="009951D4"/>
    <w:rsid w:val="009953A6"/>
    <w:rsid w:val="00995600"/>
    <w:rsid w:val="0099566F"/>
    <w:rsid w:val="009959E5"/>
    <w:rsid w:val="00995C80"/>
    <w:rsid w:val="00995D16"/>
    <w:rsid w:val="00995FFE"/>
    <w:rsid w:val="00996027"/>
    <w:rsid w:val="009962F8"/>
    <w:rsid w:val="00996541"/>
    <w:rsid w:val="00996886"/>
    <w:rsid w:val="00996959"/>
    <w:rsid w:val="00996B3F"/>
    <w:rsid w:val="00996B90"/>
    <w:rsid w:val="00996C0C"/>
    <w:rsid w:val="00996C5D"/>
    <w:rsid w:val="00996F5C"/>
    <w:rsid w:val="0099724D"/>
    <w:rsid w:val="009972BB"/>
    <w:rsid w:val="009976DD"/>
    <w:rsid w:val="00997846"/>
    <w:rsid w:val="00997860"/>
    <w:rsid w:val="0099791C"/>
    <w:rsid w:val="00997C07"/>
    <w:rsid w:val="00997DAC"/>
    <w:rsid w:val="009A014F"/>
    <w:rsid w:val="009A0153"/>
    <w:rsid w:val="009A03DD"/>
    <w:rsid w:val="009A04CC"/>
    <w:rsid w:val="009A0860"/>
    <w:rsid w:val="009A092D"/>
    <w:rsid w:val="009A0B7A"/>
    <w:rsid w:val="009A0C7A"/>
    <w:rsid w:val="009A0CA6"/>
    <w:rsid w:val="009A0EF3"/>
    <w:rsid w:val="009A0F71"/>
    <w:rsid w:val="009A0FB1"/>
    <w:rsid w:val="009A105F"/>
    <w:rsid w:val="009A154F"/>
    <w:rsid w:val="009A16B2"/>
    <w:rsid w:val="009A1D0D"/>
    <w:rsid w:val="009A1F18"/>
    <w:rsid w:val="009A2079"/>
    <w:rsid w:val="009A2176"/>
    <w:rsid w:val="009A237C"/>
    <w:rsid w:val="009A32C3"/>
    <w:rsid w:val="009A35EA"/>
    <w:rsid w:val="009A3603"/>
    <w:rsid w:val="009A36F8"/>
    <w:rsid w:val="009A3C32"/>
    <w:rsid w:val="009A4034"/>
    <w:rsid w:val="009A42A3"/>
    <w:rsid w:val="009A43FD"/>
    <w:rsid w:val="009A4762"/>
    <w:rsid w:val="009A4B25"/>
    <w:rsid w:val="009A4BA4"/>
    <w:rsid w:val="009A4D95"/>
    <w:rsid w:val="009A517A"/>
    <w:rsid w:val="009A5679"/>
    <w:rsid w:val="009A56C8"/>
    <w:rsid w:val="009A61C7"/>
    <w:rsid w:val="009A6206"/>
    <w:rsid w:val="009A62FB"/>
    <w:rsid w:val="009A62FE"/>
    <w:rsid w:val="009A6ADB"/>
    <w:rsid w:val="009A6BBA"/>
    <w:rsid w:val="009A6D8D"/>
    <w:rsid w:val="009A6E02"/>
    <w:rsid w:val="009A6E31"/>
    <w:rsid w:val="009A6FB2"/>
    <w:rsid w:val="009A7274"/>
    <w:rsid w:val="009A74BE"/>
    <w:rsid w:val="009A77D6"/>
    <w:rsid w:val="009A7892"/>
    <w:rsid w:val="009A7905"/>
    <w:rsid w:val="009A7BE5"/>
    <w:rsid w:val="009A7C04"/>
    <w:rsid w:val="009A7EA9"/>
    <w:rsid w:val="009B0263"/>
    <w:rsid w:val="009B02F7"/>
    <w:rsid w:val="009B0802"/>
    <w:rsid w:val="009B0981"/>
    <w:rsid w:val="009B1279"/>
    <w:rsid w:val="009B13D8"/>
    <w:rsid w:val="009B19B8"/>
    <w:rsid w:val="009B1FC9"/>
    <w:rsid w:val="009B1FF9"/>
    <w:rsid w:val="009B204D"/>
    <w:rsid w:val="009B2497"/>
    <w:rsid w:val="009B2770"/>
    <w:rsid w:val="009B2892"/>
    <w:rsid w:val="009B2E79"/>
    <w:rsid w:val="009B3300"/>
    <w:rsid w:val="009B36E5"/>
    <w:rsid w:val="009B3CEA"/>
    <w:rsid w:val="009B3F11"/>
    <w:rsid w:val="009B4182"/>
    <w:rsid w:val="009B430A"/>
    <w:rsid w:val="009B4489"/>
    <w:rsid w:val="009B4C26"/>
    <w:rsid w:val="009B4C2C"/>
    <w:rsid w:val="009B4D64"/>
    <w:rsid w:val="009B4D6A"/>
    <w:rsid w:val="009B5087"/>
    <w:rsid w:val="009B5571"/>
    <w:rsid w:val="009B5666"/>
    <w:rsid w:val="009B5E0F"/>
    <w:rsid w:val="009B5FAA"/>
    <w:rsid w:val="009B61FB"/>
    <w:rsid w:val="009B621D"/>
    <w:rsid w:val="009B628E"/>
    <w:rsid w:val="009B6338"/>
    <w:rsid w:val="009B63CD"/>
    <w:rsid w:val="009B64CA"/>
    <w:rsid w:val="009B6567"/>
    <w:rsid w:val="009B66A8"/>
    <w:rsid w:val="009B66B9"/>
    <w:rsid w:val="009B6758"/>
    <w:rsid w:val="009B6781"/>
    <w:rsid w:val="009B698F"/>
    <w:rsid w:val="009B6C28"/>
    <w:rsid w:val="009B71D3"/>
    <w:rsid w:val="009B7272"/>
    <w:rsid w:val="009B74AC"/>
    <w:rsid w:val="009B751C"/>
    <w:rsid w:val="009B76D7"/>
    <w:rsid w:val="009B76FA"/>
    <w:rsid w:val="009B78A8"/>
    <w:rsid w:val="009B78B4"/>
    <w:rsid w:val="009B798D"/>
    <w:rsid w:val="009B79A6"/>
    <w:rsid w:val="009B7C94"/>
    <w:rsid w:val="009B7EE2"/>
    <w:rsid w:val="009B7F34"/>
    <w:rsid w:val="009C0030"/>
    <w:rsid w:val="009C013F"/>
    <w:rsid w:val="009C0265"/>
    <w:rsid w:val="009C055C"/>
    <w:rsid w:val="009C0620"/>
    <w:rsid w:val="009C066A"/>
    <w:rsid w:val="009C07DE"/>
    <w:rsid w:val="009C092C"/>
    <w:rsid w:val="009C09B8"/>
    <w:rsid w:val="009C0B90"/>
    <w:rsid w:val="009C0C44"/>
    <w:rsid w:val="009C0D4E"/>
    <w:rsid w:val="009C0EA9"/>
    <w:rsid w:val="009C0F86"/>
    <w:rsid w:val="009C1558"/>
    <w:rsid w:val="009C180B"/>
    <w:rsid w:val="009C1A01"/>
    <w:rsid w:val="009C1AB4"/>
    <w:rsid w:val="009C1BC0"/>
    <w:rsid w:val="009C1E5E"/>
    <w:rsid w:val="009C1EEE"/>
    <w:rsid w:val="009C1F83"/>
    <w:rsid w:val="009C213F"/>
    <w:rsid w:val="009C22D9"/>
    <w:rsid w:val="009C2459"/>
    <w:rsid w:val="009C2517"/>
    <w:rsid w:val="009C2705"/>
    <w:rsid w:val="009C28AE"/>
    <w:rsid w:val="009C2933"/>
    <w:rsid w:val="009C3802"/>
    <w:rsid w:val="009C3B79"/>
    <w:rsid w:val="009C3C07"/>
    <w:rsid w:val="009C41D9"/>
    <w:rsid w:val="009C43B3"/>
    <w:rsid w:val="009C44BA"/>
    <w:rsid w:val="009C475F"/>
    <w:rsid w:val="009C4B31"/>
    <w:rsid w:val="009C4BC6"/>
    <w:rsid w:val="009C4D20"/>
    <w:rsid w:val="009C4EB4"/>
    <w:rsid w:val="009C5119"/>
    <w:rsid w:val="009C52C9"/>
    <w:rsid w:val="009C5B9A"/>
    <w:rsid w:val="009C5D66"/>
    <w:rsid w:val="009C5DC2"/>
    <w:rsid w:val="009C5E6C"/>
    <w:rsid w:val="009C61B9"/>
    <w:rsid w:val="009C621C"/>
    <w:rsid w:val="009C6288"/>
    <w:rsid w:val="009C63D9"/>
    <w:rsid w:val="009C66D7"/>
    <w:rsid w:val="009C6BB5"/>
    <w:rsid w:val="009C6CB1"/>
    <w:rsid w:val="009C6F3B"/>
    <w:rsid w:val="009C6FBF"/>
    <w:rsid w:val="009C73BE"/>
    <w:rsid w:val="009C76F9"/>
    <w:rsid w:val="009C775D"/>
    <w:rsid w:val="009C7801"/>
    <w:rsid w:val="009C7BE2"/>
    <w:rsid w:val="009C7D7C"/>
    <w:rsid w:val="009C7FA3"/>
    <w:rsid w:val="009D0100"/>
    <w:rsid w:val="009D02DA"/>
    <w:rsid w:val="009D0340"/>
    <w:rsid w:val="009D055D"/>
    <w:rsid w:val="009D06BC"/>
    <w:rsid w:val="009D06FC"/>
    <w:rsid w:val="009D0F41"/>
    <w:rsid w:val="009D11BC"/>
    <w:rsid w:val="009D13BA"/>
    <w:rsid w:val="009D164A"/>
    <w:rsid w:val="009D17D0"/>
    <w:rsid w:val="009D192D"/>
    <w:rsid w:val="009D1B35"/>
    <w:rsid w:val="009D1F4C"/>
    <w:rsid w:val="009D2128"/>
    <w:rsid w:val="009D21C5"/>
    <w:rsid w:val="009D2499"/>
    <w:rsid w:val="009D251E"/>
    <w:rsid w:val="009D2659"/>
    <w:rsid w:val="009D2B5A"/>
    <w:rsid w:val="009D2BC2"/>
    <w:rsid w:val="009D2D3B"/>
    <w:rsid w:val="009D305D"/>
    <w:rsid w:val="009D321D"/>
    <w:rsid w:val="009D3445"/>
    <w:rsid w:val="009D34B7"/>
    <w:rsid w:val="009D3771"/>
    <w:rsid w:val="009D37A0"/>
    <w:rsid w:val="009D3A85"/>
    <w:rsid w:val="009D3B69"/>
    <w:rsid w:val="009D3C12"/>
    <w:rsid w:val="009D4130"/>
    <w:rsid w:val="009D4527"/>
    <w:rsid w:val="009D4FC5"/>
    <w:rsid w:val="009D501C"/>
    <w:rsid w:val="009D5260"/>
    <w:rsid w:val="009D5336"/>
    <w:rsid w:val="009D5A7B"/>
    <w:rsid w:val="009D5C1A"/>
    <w:rsid w:val="009D5E26"/>
    <w:rsid w:val="009D5ECE"/>
    <w:rsid w:val="009D644A"/>
    <w:rsid w:val="009D6471"/>
    <w:rsid w:val="009D6591"/>
    <w:rsid w:val="009D678B"/>
    <w:rsid w:val="009D67EE"/>
    <w:rsid w:val="009D69B1"/>
    <w:rsid w:val="009D6AC5"/>
    <w:rsid w:val="009D6CCC"/>
    <w:rsid w:val="009D6E92"/>
    <w:rsid w:val="009D7005"/>
    <w:rsid w:val="009D7036"/>
    <w:rsid w:val="009D70E7"/>
    <w:rsid w:val="009D7224"/>
    <w:rsid w:val="009D7330"/>
    <w:rsid w:val="009D735C"/>
    <w:rsid w:val="009D740E"/>
    <w:rsid w:val="009D750F"/>
    <w:rsid w:val="009D7555"/>
    <w:rsid w:val="009D77E0"/>
    <w:rsid w:val="009D78BA"/>
    <w:rsid w:val="009D7C42"/>
    <w:rsid w:val="009E0080"/>
    <w:rsid w:val="009E01AE"/>
    <w:rsid w:val="009E030F"/>
    <w:rsid w:val="009E0545"/>
    <w:rsid w:val="009E09A7"/>
    <w:rsid w:val="009E1727"/>
    <w:rsid w:val="009E1D12"/>
    <w:rsid w:val="009E1EA4"/>
    <w:rsid w:val="009E268D"/>
    <w:rsid w:val="009E2736"/>
    <w:rsid w:val="009E27F6"/>
    <w:rsid w:val="009E2AF5"/>
    <w:rsid w:val="009E2B3F"/>
    <w:rsid w:val="009E2BA8"/>
    <w:rsid w:val="009E34FD"/>
    <w:rsid w:val="009E3A41"/>
    <w:rsid w:val="009E3C6C"/>
    <w:rsid w:val="009E3E25"/>
    <w:rsid w:val="009E429F"/>
    <w:rsid w:val="009E4480"/>
    <w:rsid w:val="009E4949"/>
    <w:rsid w:val="009E498B"/>
    <w:rsid w:val="009E4A5D"/>
    <w:rsid w:val="009E4AD0"/>
    <w:rsid w:val="009E4B82"/>
    <w:rsid w:val="009E4BA5"/>
    <w:rsid w:val="009E50C2"/>
    <w:rsid w:val="009E5343"/>
    <w:rsid w:val="009E5463"/>
    <w:rsid w:val="009E5854"/>
    <w:rsid w:val="009E59AC"/>
    <w:rsid w:val="009E5B6C"/>
    <w:rsid w:val="009E5BB7"/>
    <w:rsid w:val="009E5CD8"/>
    <w:rsid w:val="009E5D97"/>
    <w:rsid w:val="009E602A"/>
    <w:rsid w:val="009E604D"/>
    <w:rsid w:val="009E6261"/>
    <w:rsid w:val="009E737F"/>
    <w:rsid w:val="009E7932"/>
    <w:rsid w:val="009E7B0E"/>
    <w:rsid w:val="009E7B48"/>
    <w:rsid w:val="009E7FCA"/>
    <w:rsid w:val="009F01AC"/>
    <w:rsid w:val="009F041C"/>
    <w:rsid w:val="009F0456"/>
    <w:rsid w:val="009F0596"/>
    <w:rsid w:val="009F08D1"/>
    <w:rsid w:val="009F0B26"/>
    <w:rsid w:val="009F0D73"/>
    <w:rsid w:val="009F1254"/>
    <w:rsid w:val="009F184D"/>
    <w:rsid w:val="009F190B"/>
    <w:rsid w:val="009F1A2D"/>
    <w:rsid w:val="009F1B2D"/>
    <w:rsid w:val="009F1B85"/>
    <w:rsid w:val="009F1CC8"/>
    <w:rsid w:val="009F1DE5"/>
    <w:rsid w:val="009F1E2E"/>
    <w:rsid w:val="009F20C4"/>
    <w:rsid w:val="009F24A9"/>
    <w:rsid w:val="009F2CAE"/>
    <w:rsid w:val="009F2DC1"/>
    <w:rsid w:val="009F2EF0"/>
    <w:rsid w:val="009F38E9"/>
    <w:rsid w:val="009F3BA9"/>
    <w:rsid w:val="009F3D5F"/>
    <w:rsid w:val="009F3D6D"/>
    <w:rsid w:val="009F3E56"/>
    <w:rsid w:val="009F3EE9"/>
    <w:rsid w:val="009F41DD"/>
    <w:rsid w:val="009F431A"/>
    <w:rsid w:val="009F46E4"/>
    <w:rsid w:val="009F487B"/>
    <w:rsid w:val="009F48DE"/>
    <w:rsid w:val="009F4AE1"/>
    <w:rsid w:val="009F4AF9"/>
    <w:rsid w:val="009F4B5C"/>
    <w:rsid w:val="009F4F38"/>
    <w:rsid w:val="009F53DB"/>
    <w:rsid w:val="009F55D4"/>
    <w:rsid w:val="009F5720"/>
    <w:rsid w:val="009F573A"/>
    <w:rsid w:val="009F5C28"/>
    <w:rsid w:val="009F5C6B"/>
    <w:rsid w:val="009F5EB9"/>
    <w:rsid w:val="009F60DB"/>
    <w:rsid w:val="009F6A2F"/>
    <w:rsid w:val="009F6D9E"/>
    <w:rsid w:val="009F6DC3"/>
    <w:rsid w:val="009F6E11"/>
    <w:rsid w:val="009F6E88"/>
    <w:rsid w:val="009F70B5"/>
    <w:rsid w:val="009F71BD"/>
    <w:rsid w:val="009F72BB"/>
    <w:rsid w:val="009F768D"/>
    <w:rsid w:val="00A0006F"/>
    <w:rsid w:val="00A006A3"/>
    <w:rsid w:val="00A00786"/>
    <w:rsid w:val="00A007CC"/>
    <w:rsid w:val="00A00B06"/>
    <w:rsid w:val="00A00DE0"/>
    <w:rsid w:val="00A01020"/>
    <w:rsid w:val="00A0193D"/>
    <w:rsid w:val="00A01E80"/>
    <w:rsid w:val="00A02127"/>
    <w:rsid w:val="00A023DE"/>
    <w:rsid w:val="00A02A37"/>
    <w:rsid w:val="00A02A73"/>
    <w:rsid w:val="00A02C6E"/>
    <w:rsid w:val="00A02E86"/>
    <w:rsid w:val="00A03080"/>
    <w:rsid w:val="00A031F0"/>
    <w:rsid w:val="00A03313"/>
    <w:rsid w:val="00A03430"/>
    <w:rsid w:val="00A03B83"/>
    <w:rsid w:val="00A045DE"/>
    <w:rsid w:val="00A046A3"/>
    <w:rsid w:val="00A0487B"/>
    <w:rsid w:val="00A048F5"/>
    <w:rsid w:val="00A04DCA"/>
    <w:rsid w:val="00A04E45"/>
    <w:rsid w:val="00A05208"/>
    <w:rsid w:val="00A053E7"/>
    <w:rsid w:val="00A053EF"/>
    <w:rsid w:val="00A05629"/>
    <w:rsid w:val="00A05BFB"/>
    <w:rsid w:val="00A05C21"/>
    <w:rsid w:val="00A05D82"/>
    <w:rsid w:val="00A05DA5"/>
    <w:rsid w:val="00A064FC"/>
    <w:rsid w:val="00A066C1"/>
    <w:rsid w:val="00A068F9"/>
    <w:rsid w:val="00A0705C"/>
    <w:rsid w:val="00A070CB"/>
    <w:rsid w:val="00A07190"/>
    <w:rsid w:val="00A07208"/>
    <w:rsid w:val="00A07447"/>
    <w:rsid w:val="00A075B2"/>
    <w:rsid w:val="00A075F0"/>
    <w:rsid w:val="00A07607"/>
    <w:rsid w:val="00A07986"/>
    <w:rsid w:val="00A106E0"/>
    <w:rsid w:val="00A107B2"/>
    <w:rsid w:val="00A109BD"/>
    <w:rsid w:val="00A10C29"/>
    <w:rsid w:val="00A110ED"/>
    <w:rsid w:val="00A11136"/>
    <w:rsid w:val="00A11141"/>
    <w:rsid w:val="00A11B0D"/>
    <w:rsid w:val="00A11B55"/>
    <w:rsid w:val="00A12100"/>
    <w:rsid w:val="00A123CE"/>
    <w:rsid w:val="00A12558"/>
    <w:rsid w:val="00A1280E"/>
    <w:rsid w:val="00A12C9D"/>
    <w:rsid w:val="00A12D43"/>
    <w:rsid w:val="00A12E3D"/>
    <w:rsid w:val="00A12E51"/>
    <w:rsid w:val="00A12E78"/>
    <w:rsid w:val="00A12F13"/>
    <w:rsid w:val="00A13379"/>
    <w:rsid w:val="00A133F2"/>
    <w:rsid w:val="00A13447"/>
    <w:rsid w:val="00A134FE"/>
    <w:rsid w:val="00A1388C"/>
    <w:rsid w:val="00A13B88"/>
    <w:rsid w:val="00A13E74"/>
    <w:rsid w:val="00A140B1"/>
    <w:rsid w:val="00A141BE"/>
    <w:rsid w:val="00A141F8"/>
    <w:rsid w:val="00A142DD"/>
    <w:rsid w:val="00A145DE"/>
    <w:rsid w:val="00A14C9D"/>
    <w:rsid w:val="00A14DD2"/>
    <w:rsid w:val="00A14E62"/>
    <w:rsid w:val="00A150A2"/>
    <w:rsid w:val="00A155BB"/>
    <w:rsid w:val="00A158FD"/>
    <w:rsid w:val="00A15C51"/>
    <w:rsid w:val="00A15D50"/>
    <w:rsid w:val="00A15D7F"/>
    <w:rsid w:val="00A15E93"/>
    <w:rsid w:val="00A161B2"/>
    <w:rsid w:val="00A1621F"/>
    <w:rsid w:val="00A162ED"/>
    <w:rsid w:val="00A16387"/>
    <w:rsid w:val="00A16685"/>
    <w:rsid w:val="00A1705E"/>
    <w:rsid w:val="00A179CB"/>
    <w:rsid w:val="00A17C58"/>
    <w:rsid w:val="00A17CF0"/>
    <w:rsid w:val="00A2047B"/>
    <w:rsid w:val="00A209DD"/>
    <w:rsid w:val="00A20E1A"/>
    <w:rsid w:val="00A20EF5"/>
    <w:rsid w:val="00A21083"/>
    <w:rsid w:val="00A210E8"/>
    <w:rsid w:val="00A21234"/>
    <w:rsid w:val="00A216BD"/>
    <w:rsid w:val="00A21745"/>
    <w:rsid w:val="00A219E4"/>
    <w:rsid w:val="00A21B1E"/>
    <w:rsid w:val="00A22046"/>
    <w:rsid w:val="00A224E6"/>
    <w:rsid w:val="00A225BE"/>
    <w:rsid w:val="00A225C1"/>
    <w:rsid w:val="00A225FD"/>
    <w:rsid w:val="00A226B7"/>
    <w:rsid w:val="00A226EE"/>
    <w:rsid w:val="00A22C67"/>
    <w:rsid w:val="00A230FB"/>
    <w:rsid w:val="00A23700"/>
    <w:rsid w:val="00A23A68"/>
    <w:rsid w:val="00A23BCD"/>
    <w:rsid w:val="00A23DAF"/>
    <w:rsid w:val="00A24022"/>
    <w:rsid w:val="00A24250"/>
    <w:rsid w:val="00A24387"/>
    <w:rsid w:val="00A24539"/>
    <w:rsid w:val="00A2508C"/>
    <w:rsid w:val="00A25157"/>
    <w:rsid w:val="00A25186"/>
    <w:rsid w:val="00A25483"/>
    <w:rsid w:val="00A25FB9"/>
    <w:rsid w:val="00A26121"/>
    <w:rsid w:val="00A26274"/>
    <w:rsid w:val="00A26373"/>
    <w:rsid w:val="00A266D1"/>
    <w:rsid w:val="00A267EF"/>
    <w:rsid w:val="00A26B8D"/>
    <w:rsid w:val="00A26BAB"/>
    <w:rsid w:val="00A26BB1"/>
    <w:rsid w:val="00A27030"/>
    <w:rsid w:val="00A274EE"/>
    <w:rsid w:val="00A27648"/>
    <w:rsid w:val="00A27A67"/>
    <w:rsid w:val="00A27AF5"/>
    <w:rsid w:val="00A27CF5"/>
    <w:rsid w:val="00A27F34"/>
    <w:rsid w:val="00A30211"/>
    <w:rsid w:val="00A3046B"/>
    <w:rsid w:val="00A30728"/>
    <w:rsid w:val="00A3073B"/>
    <w:rsid w:val="00A30B3F"/>
    <w:rsid w:val="00A30DEC"/>
    <w:rsid w:val="00A310FE"/>
    <w:rsid w:val="00A314A3"/>
    <w:rsid w:val="00A314C9"/>
    <w:rsid w:val="00A31749"/>
    <w:rsid w:val="00A31A98"/>
    <w:rsid w:val="00A31E75"/>
    <w:rsid w:val="00A31F8F"/>
    <w:rsid w:val="00A3203D"/>
    <w:rsid w:val="00A321C9"/>
    <w:rsid w:val="00A32365"/>
    <w:rsid w:val="00A3237C"/>
    <w:rsid w:val="00A32386"/>
    <w:rsid w:val="00A32867"/>
    <w:rsid w:val="00A32A26"/>
    <w:rsid w:val="00A32AB8"/>
    <w:rsid w:val="00A32AE8"/>
    <w:rsid w:val="00A32AF9"/>
    <w:rsid w:val="00A32CB3"/>
    <w:rsid w:val="00A32CEB"/>
    <w:rsid w:val="00A32EED"/>
    <w:rsid w:val="00A3309C"/>
    <w:rsid w:val="00A3346B"/>
    <w:rsid w:val="00A33884"/>
    <w:rsid w:val="00A338AC"/>
    <w:rsid w:val="00A33AA5"/>
    <w:rsid w:val="00A33BC0"/>
    <w:rsid w:val="00A33D5C"/>
    <w:rsid w:val="00A342A7"/>
    <w:rsid w:val="00A3435D"/>
    <w:rsid w:val="00A347BE"/>
    <w:rsid w:val="00A34A8D"/>
    <w:rsid w:val="00A34B8E"/>
    <w:rsid w:val="00A34E7F"/>
    <w:rsid w:val="00A35459"/>
    <w:rsid w:val="00A35638"/>
    <w:rsid w:val="00A3564A"/>
    <w:rsid w:val="00A35833"/>
    <w:rsid w:val="00A35834"/>
    <w:rsid w:val="00A35D9F"/>
    <w:rsid w:val="00A35F19"/>
    <w:rsid w:val="00A36160"/>
    <w:rsid w:val="00A3625A"/>
    <w:rsid w:val="00A3673B"/>
    <w:rsid w:val="00A3684D"/>
    <w:rsid w:val="00A369BC"/>
    <w:rsid w:val="00A36A39"/>
    <w:rsid w:val="00A36A73"/>
    <w:rsid w:val="00A36FCD"/>
    <w:rsid w:val="00A371EE"/>
    <w:rsid w:val="00A37456"/>
    <w:rsid w:val="00A37476"/>
    <w:rsid w:val="00A374A7"/>
    <w:rsid w:val="00A3794F"/>
    <w:rsid w:val="00A379A3"/>
    <w:rsid w:val="00A37B46"/>
    <w:rsid w:val="00A37D49"/>
    <w:rsid w:val="00A4072B"/>
    <w:rsid w:val="00A40AAF"/>
    <w:rsid w:val="00A40B2B"/>
    <w:rsid w:val="00A40BA7"/>
    <w:rsid w:val="00A41567"/>
    <w:rsid w:val="00A41710"/>
    <w:rsid w:val="00A418DE"/>
    <w:rsid w:val="00A41AC9"/>
    <w:rsid w:val="00A41B83"/>
    <w:rsid w:val="00A41E0C"/>
    <w:rsid w:val="00A42057"/>
    <w:rsid w:val="00A422C2"/>
    <w:rsid w:val="00A423B3"/>
    <w:rsid w:val="00A4258F"/>
    <w:rsid w:val="00A42677"/>
    <w:rsid w:val="00A4267E"/>
    <w:rsid w:val="00A42819"/>
    <w:rsid w:val="00A432E3"/>
    <w:rsid w:val="00A43540"/>
    <w:rsid w:val="00A43C1F"/>
    <w:rsid w:val="00A43D67"/>
    <w:rsid w:val="00A43D86"/>
    <w:rsid w:val="00A43F44"/>
    <w:rsid w:val="00A4436B"/>
    <w:rsid w:val="00A44582"/>
    <w:rsid w:val="00A447FE"/>
    <w:rsid w:val="00A44817"/>
    <w:rsid w:val="00A44999"/>
    <w:rsid w:val="00A44B67"/>
    <w:rsid w:val="00A45211"/>
    <w:rsid w:val="00A4522A"/>
    <w:rsid w:val="00A4579C"/>
    <w:rsid w:val="00A46400"/>
    <w:rsid w:val="00A464F0"/>
    <w:rsid w:val="00A4675E"/>
    <w:rsid w:val="00A467C5"/>
    <w:rsid w:val="00A46847"/>
    <w:rsid w:val="00A46F9A"/>
    <w:rsid w:val="00A47823"/>
    <w:rsid w:val="00A478DC"/>
    <w:rsid w:val="00A478E5"/>
    <w:rsid w:val="00A47C7E"/>
    <w:rsid w:val="00A502A9"/>
    <w:rsid w:val="00A5056F"/>
    <w:rsid w:val="00A506E8"/>
    <w:rsid w:val="00A50A2A"/>
    <w:rsid w:val="00A50DC9"/>
    <w:rsid w:val="00A5103E"/>
    <w:rsid w:val="00A5115A"/>
    <w:rsid w:val="00A51429"/>
    <w:rsid w:val="00A51530"/>
    <w:rsid w:val="00A5190A"/>
    <w:rsid w:val="00A51BA3"/>
    <w:rsid w:val="00A51D3D"/>
    <w:rsid w:val="00A51E0A"/>
    <w:rsid w:val="00A51E17"/>
    <w:rsid w:val="00A51ECD"/>
    <w:rsid w:val="00A51F7A"/>
    <w:rsid w:val="00A521CF"/>
    <w:rsid w:val="00A5239B"/>
    <w:rsid w:val="00A524EA"/>
    <w:rsid w:val="00A528D1"/>
    <w:rsid w:val="00A52AA5"/>
    <w:rsid w:val="00A52BA9"/>
    <w:rsid w:val="00A52C59"/>
    <w:rsid w:val="00A52CA5"/>
    <w:rsid w:val="00A530C4"/>
    <w:rsid w:val="00A530D2"/>
    <w:rsid w:val="00A53211"/>
    <w:rsid w:val="00A5359F"/>
    <w:rsid w:val="00A53978"/>
    <w:rsid w:val="00A539A0"/>
    <w:rsid w:val="00A53FD3"/>
    <w:rsid w:val="00A542B7"/>
    <w:rsid w:val="00A544C3"/>
    <w:rsid w:val="00A54572"/>
    <w:rsid w:val="00A54965"/>
    <w:rsid w:val="00A54B4B"/>
    <w:rsid w:val="00A54C81"/>
    <w:rsid w:val="00A552FE"/>
    <w:rsid w:val="00A55338"/>
    <w:rsid w:val="00A555E1"/>
    <w:rsid w:val="00A55733"/>
    <w:rsid w:val="00A55997"/>
    <w:rsid w:val="00A55BAC"/>
    <w:rsid w:val="00A55D43"/>
    <w:rsid w:val="00A56120"/>
    <w:rsid w:val="00A56302"/>
    <w:rsid w:val="00A563E3"/>
    <w:rsid w:val="00A565C4"/>
    <w:rsid w:val="00A56B35"/>
    <w:rsid w:val="00A56C08"/>
    <w:rsid w:val="00A56E99"/>
    <w:rsid w:val="00A56EC2"/>
    <w:rsid w:val="00A56EE4"/>
    <w:rsid w:val="00A56F5C"/>
    <w:rsid w:val="00A574F8"/>
    <w:rsid w:val="00A57A7F"/>
    <w:rsid w:val="00A57AE1"/>
    <w:rsid w:val="00A57D29"/>
    <w:rsid w:val="00A601E9"/>
    <w:rsid w:val="00A6030F"/>
    <w:rsid w:val="00A606D5"/>
    <w:rsid w:val="00A60713"/>
    <w:rsid w:val="00A60B01"/>
    <w:rsid w:val="00A60BA8"/>
    <w:rsid w:val="00A613AE"/>
    <w:rsid w:val="00A615D8"/>
    <w:rsid w:val="00A6161D"/>
    <w:rsid w:val="00A61938"/>
    <w:rsid w:val="00A619C6"/>
    <w:rsid w:val="00A61AEC"/>
    <w:rsid w:val="00A61DAD"/>
    <w:rsid w:val="00A62430"/>
    <w:rsid w:val="00A62464"/>
    <w:rsid w:val="00A628C6"/>
    <w:rsid w:val="00A62983"/>
    <w:rsid w:val="00A62A15"/>
    <w:rsid w:val="00A62B4F"/>
    <w:rsid w:val="00A62D3E"/>
    <w:rsid w:val="00A6331F"/>
    <w:rsid w:val="00A63481"/>
    <w:rsid w:val="00A63760"/>
    <w:rsid w:val="00A63F55"/>
    <w:rsid w:val="00A641A0"/>
    <w:rsid w:val="00A644E4"/>
    <w:rsid w:val="00A64688"/>
    <w:rsid w:val="00A648DA"/>
    <w:rsid w:val="00A649C8"/>
    <w:rsid w:val="00A64B32"/>
    <w:rsid w:val="00A64D2E"/>
    <w:rsid w:val="00A64D6F"/>
    <w:rsid w:val="00A64E3E"/>
    <w:rsid w:val="00A64FD9"/>
    <w:rsid w:val="00A6506F"/>
    <w:rsid w:val="00A654B6"/>
    <w:rsid w:val="00A65730"/>
    <w:rsid w:val="00A6577E"/>
    <w:rsid w:val="00A65855"/>
    <w:rsid w:val="00A66072"/>
    <w:rsid w:val="00A661B7"/>
    <w:rsid w:val="00A6624D"/>
    <w:rsid w:val="00A66583"/>
    <w:rsid w:val="00A66722"/>
    <w:rsid w:val="00A667D9"/>
    <w:rsid w:val="00A667F3"/>
    <w:rsid w:val="00A6681B"/>
    <w:rsid w:val="00A6683B"/>
    <w:rsid w:val="00A66D89"/>
    <w:rsid w:val="00A67B18"/>
    <w:rsid w:val="00A67B85"/>
    <w:rsid w:val="00A67BC8"/>
    <w:rsid w:val="00A67E7B"/>
    <w:rsid w:val="00A703E3"/>
    <w:rsid w:val="00A70630"/>
    <w:rsid w:val="00A7082A"/>
    <w:rsid w:val="00A70A95"/>
    <w:rsid w:val="00A70DE3"/>
    <w:rsid w:val="00A7106D"/>
    <w:rsid w:val="00A7107C"/>
    <w:rsid w:val="00A714B6"/>
    <w:rsid w:val="00A71515"/>
    <w:rsid w:val="00A7161D"/>
    <w:rsid w:val="00A718F0"/>
    <w:rsid w:val="00A72414"/>
    <w:rsid w:val="00A724DF"/>
    <w:rsid w:val="00A7250D"/>
    <w:rsid w:val="00A726A1"/>
    <w:rsid w:val="00A72CB7"/>
    <w:rsid w:val="00A72FA0"/>
    <w:rsid w:val="00A72FFA"/>
    <w:rsid w:val="00A73235"/>
    <w:rsid w:val="00A73469"/>
    <w:rsid w:val="00A73546"/>
    <w:rsid w:val="00A73756"/>
    <w:rsid w:val="00A73A1B"/>
    <w:rsid w:val="00A73E74"/>
    <w:rsid w:val="00A73ED0"/>
    <w:rsid w:val="00A73F1D"/>
    <w:rsid w:val="00A73FD6"/>
    <w:rsid w:val="00A743C5"/>
    <w:rsid w:val="00A7440A"/>
    <w:rsid w:val="00A744F5"/>
    <w:rsid w:val="00A746E9"/>
    <w:rsid w:val="00A747F2"/>
    <w:rsid w:val="00A749CD"/>
    <w:rsid w:val="00A74E26"/>
    <w:rsid w:val="00A74EF1"/>
    <w:rsid w:val="00A75235"/>
    <w:rsid w:val="00A75400"/>
    <w:rsid w:val="00A7543C"/>
    <w:rsid w:val="00A75CF3"/>
    <w:rsid w:val="00A75E15"/>
    <w:rsid w:val="00A75FD0"/>
    <w:rsid w:val="00A762EC"/>
    <w:rsid w:val="00A7630B"/>
    <w:rsid w:val="00A769B5"/>
    <w:rsid w:val="00A76EC6"/>
    <w:rsid w:val="00A771B4"/>
    <w:rsid w:val="00A772DE"/>
    <w:rsid w:val="00A77619"/>
    <w:rsid w:val="00A77AF6"/>
    <w:rsid w:val="00A77BE1"/>
    <w:rsid w:val="00A77C5F"/>
    <w:rsid w:val="00A800A5"/>
    <w:rsid w:val="00A800DD"/>
    <w:rsid w:val="00A80621"/>
    <w:rsid w:val="00A8077C"/>
    <w:rsid w:val="00A80A46"/>
    <w:rsid w:val="00A80F20"/>
    <w:rsid w:val="00A81003"/>
    <w:rsid w:val="00A81643"/>
    <w:rsid w:val="00A81668"/>
    <w:rsid w:val="00A81814"/>
    <w:rsid w:val="00A819C9"/>
    <w:rsid w:val="00A81ABE"/>
    <w:rsid w:val="00A81B70"/>
    <w:rsid w:val="00A82254"/>
    <w:rsid w:val="00A82297"/>
    <w:rsid w:val="00A82B13"/>
    <w:rsid w:val="00A82E6E"/>
    <w:rsid w:val="00A83031"/>
    <w:rsid w:val="00A8383F"/>
    <w:rsid w:val="00A84181"/>
    <w:rsid w:val="00A846CA"/>
    <w:rsid w:val="00A84819"/>
    <w:rsid w:val="00A84955"/>
    <w:rsid w:val="00A84A3F"/>
    <w:rsid w:val="00A855AB"/>
    <w:rsid w:val="00A8587A"/>
    <w:rsid w:val="00A85942"/>
    <w:rsid w:val="00A86720"/>
    <w:rsid w:val="00A868AC"/>
    <w:rsid w:val="00A8698B"/>
    <w:rsid w:val="00A86C14"/>
    <w:rsid w:val="00A86D4B"/>
    <w:rsid w:val="00A86ED7"/>
    <w:rsid w:val="00A87042"/>
    <w:rsid w:val="00A8759B"/>
    <w:rsid w:val="00A87687"/>
    <w:rsid w:val="00A8791D"/>
    <w:rsid w:val="00A879CF"/>
    <w:rsid w:val="00A87C9F"/>
    <w:rsid w:val="00A9004D"/>
    <w:rsid w:val="00A9011A"/>
    <w:rsid w:val="00A903C0"/>
    <w:rsid w:val="00A90B03"/>
    <w:rsid w:val="00A90D4F"/>
    <w:rsid w:val="00A90E26"/>
    <w:rsid w:val="00A90EFB"/>
    <w:rsid w:val="00A9148E"/>
    <w:rsid w:val="00A91CC2"/>
    <w:rsid w:val="00A91CD6"/>
    <w:rsid w:val="00A92080"/>
    <w:rsid w:val="00A923AF"/>
    <w:rsid w:val="00A925DA"/>
    <w:rsid w:val="00A929AE"/>
    <w:rsid w:val="00A9309F"/>
    <w:rsid w:val="00A93CDC"/>
    <w:rsid w:val="00A93F85"/>
    <w:rsid w:val="00A94337"/>
    <w:rsid w:val="00A9443A"/>
    <w:rsid w:val="00A94455"/>
    <w:rsid w:val="00A946C6"/>
    <w:rsid w:val="00A94A80"/>
    <w:rsid w:val="00A94D0F"/>
    <w:rsid w:val="00A94D65"/>
    <w:rsid w:val="00A95167"/>
    <w:rsid w:val="00A9529C"/>
    <w:rsid w:val="00A95474"/>
    <w:rsid w:val="00A95751"/>
    <w:rsid w:val="00A95B45"/>
    <w:rsid w:val="00A95B51"/>
    <w:rsid w:val="00A95CEA"/>
    <w:rsid w:val="00A95D92"/>
    <w:rsid w:val="00A95DA5"/>
    <w:rsid w:val="00A9601E"/>
    <w:rsid w:val="00A960CF"/>
    <w:rsid w:val="00A961FC"/>
    <w:rsid w:val="00A96200"/>
    <w:rsid w:val="00A963B6"/>
    <w:rsid w:val="00A965F6"/>
    <w:rsid w:val="00A96733"/>
    <w:rsid w:val="00A96A42"/>
    <w:rsid w:val="00A96B22"/>
    <w:rsid w:val="00A96C19"/>
    <w:rsid w:val="00A96C8E"/>
    <w:rsid w:val="00A97318"/>
    <w:rsid w:val="00A973B2"/>
    <w:rsid w:val="00A974BF"/>
    <w:rsid w:val="00A9751C"/>
    <w:rsid w:val="00A97618"/>
    <w:rsid w:val="00A9778F"/>
    <w:rsid w:val="00A97D44"/>
    <w:rsid w:val="00A97ED5"/>
    <w:rsid w:val="00AA0228"/>
    <w:rsid w:val="00AA0484"/>
    <w:rsid w:val="00AA04D7"/>
    <w:rsid w:val="00AA0502"/>
    <w:rsid w:val="00AA08CA"/>
    <w:rsid w:val="00AA0A4F"/>
    <w:rsid w:val="00AA0BBE"/>
    <w:rsid w:val="00AA0CBE"/>
    <w:rsid w:val="00AA0E9B"/>
    <w:rsid w:val="00AA0FFE"/>
    <w:rsid w:val="00AA1135"/>
    <w:rsid w:val="00AA156E"/>
    <w:rsid w:val="00AA16F1"/>
    <w:rsid w:val="00AA1889"/>
    <w:rsid w:val="00AA1C22"/>
    <w:rsid w:val="00AA1D36"/>
    <w:rsid w:val="00AA1F3A"/>
    <w:rsid w:val="00AA2069"/>
    <w:rsid w:val="00AA20A4"/>
    <w:rsid w:val="00AA25F9"/>
    <w:rsid w:val="00AA264F"/>
    <w:rsid w:val="00AA2A1B"/>
    <w:rsid w:val="00AA3190"/>
    <w:rsid w:val="00AA3566"/>
    <w:rsid w:val="00AA38C5"/>
    <w:rsid w:val="00AA38D3"/>
    <w:rsid w:val="00AA39F4"/>
    <w:rsid w:val="00AA3A5B"/>
    <w:rsid w:val="00AA3BBB"/>
    <w:rsid w:val="00AA3C37"/>
    <w:rsid w:val="00AA3D2A"/>
    <w:rsid w:val="00AA4005"/>
    <w:rsid w:val="00AA42DF"/>
    <w:rsid w:val="00AA439A"/>
    <w:rsid w:val="00AA47BB"/>
    <w:rsid w:val="00AA4954"/>
    <w:rsid w:val="00AA4E7E"/>
    <w:rsid w:val="00AA5225"/>
    <w:rsid w:val="00AA549E"/>
    <w:rsid w:val="00AA54E1"/>
    <w:rsid w:val="00AA55FC"/>
    <w:rsid w:val="00AA5609"/>
    <w:rsid w:val="00AA5663"/>
    <w:rsid w:val="00AA5CD4"/>
    <w:rsid w:val="00AA5D63"/>
    <w:rsid w:val="00AA5D9A"/>
    <w:rsid w:val="00AA6018"/>
    <w:rsid w:val="00AA6034"/>
    <w:rsid w:val="00AA67F0"/>
    <w:rsid w:val="00AA6FA3"/>
    <w:rsid w:val="00AA6FAC"/>
    <w:rsid w:val="00AA70EE"/>
    <w:rsid w:val="00AA7203"/>
    <w:rsid w:val="00AA769C"/>
    <w:rsid w:val="00AA7D49"/>
    <w:rsid w:val="00AB0254"/>
    <w:rsid w:val="00AB04B6"/>
    <w:rsid w:val="00AB0578"/>
    <w:rsid w:val="00AB0779"/>
    <w:rsid w:val="00AB08D9"/>
    <w:rsid w:val="00AB090B"/>
    <w:rsid w:val="00AB0ADA"/>
    <w:rsid w:val="00AB0B56"/>
    <w:rsid w:val="00AB0BD8"/>
    <w:rsid w:val="00AB0C08"/>
    <w:rsid w:val="00AB1238"/>
    <w:rsid w:val="00AB1776"/>
    <w:rsid w:val="00AB1868"/>
    <w:rsid w:val="00AB1E17"/>
    <w:rsid w:val="00AB1F0D"/>
    <w:rsid w:val="00AB1F63"/>
    <w:rsid w:val="00AB22F5"/>
    <w:rsid w:val="00AB2318"/>
    <w:rsid w:val="00AB2DD4"/>
    <w:rsid w:val="00AB3056"/>
    <w:rsid w:val="00AB3444"/>
    <w:rsid w:val="00AB3744"/>
    <w:rsid w:val="00AB3A53"/>
    <w:rsid w:val="00AB41F4"/>
    <w:rsid w:val="00AB42AF"/>
    <w:rsid w:val="00AB43FD"/>
    <w:rsid w:val="00AB45A6"/>
    <w:rsid w:val="00AB476C"/>
    <w:rsid w:val="00AB4E5B"/>
    <w:rsid w:val="00AB520C"/>
    <w:rsid w:val="00AB55FE"/>
    <w:rsid w:val="00AB5797"/>
    <w:rsid w:val="00AB597D"/>
    <w:rsid w:val="00AB5A26"/>
    <w:rsid w:val="00AB5BEF"/>
    <w:rsid w:val="00AB5CB6"/>
    <w:rsid w:val="00AB5D81"/>
    <w:rsid w:val="00AB5D85"/>
    <w:rsid w:val="00AB5F3C"/>
    <w:rsid w:val="00AB6114"/>
    <w:rsid w:val="00AB6829"/>
    <w:rsid w:val="00AB6A58"/>
    <w:rsid w:val="00AB7021"/>
    <w:rsid w:val="00AB7028"/>
    <w:rsid w:val="00AB7ACF"/>
    <w:rsid w:val="00AB7C4F"/>
    <w:rsid w:val="00AC0FD7"/>
    <w:rsid w:val="00AC1274"/>
    <w:rsid w:val="00AC13F8"/>
    <w:rsid w:val="00AC168B"/>
    <w:rsid w:val="00AC1691"/>
    <w:rsid w:val="00AC17C2"/>
    <w:rsid w:val="00AC19A1"/>
    <w:rsid w:val="00AC1A7F"/>
    <w:rsid w:val="00AC2265"/>
    <w:rsid w:val="00AC22A1"/>
    <w:rsid w:val="00AC23C2"/>
    <w:rsid w:val="00AC23D5"/>
    <w:rsid w:val="00AC2599"/>
    <w:rsid w:val="00AC26A5"/>
    <w:rsid w:val="00AC2901"/>
    <w:rsid w:val="00AC297F"/>
    <w:rsid w:val="00AC2BF0"/>
    <w:rsid w:val="00AC2C45"/>
    <w:rsid w:val="00AC3A34"/>
    <w:rsid w:val="00AC3D7D"/>
    <w:rsid w:val="00AC3DB7"/>
    <w:rsid w:val="00AC4207"/>
    <w:rsid w:val="00AC430A"/>
    <w:rsid w:val="00AC54CA"/>
    <w:rsid w:val="00AC55F3"/>
    <w:rsid w:val="00AC5695"/>
    <w:rsid w:val="00AC56DF"/>
    <w:rsid w:val="00AC58A0"/>
    <w:rsid w:val="00AC5BCA"/>
    <w:rsid w:val="00AC657B"/>
    <w:rsid w:val="00AC6AD5"/>
    <w:rsid w:val="00AC6B8B"/>
    <w:rsid w:val="00AC6F53"/>
    <w:rsid w:val="00AC714C"/>
    <w:rsid w:val="00AC72D7"/>
    <w:rsid w:val="00AC7349"/>
    <w:rsid w:val="00AC7530"/>
    <w:rsid w:val="00AC753D"/>
    <w:rsid w:val="00AC7541"/>
    <w:rsid w:val="00AC75AD"/>
    <w:rsid w:val="00AC7630"/>
    <w:rsid w:val="00AC765D"/>
    <w:rsid w:val="00AC7A5D"/>
    <w:rsid w:val="00AD0015"/>
    <w:rsid w:val="00AD0375"/>
    <w:rsid w:val="00AD0587"/>
    <w:rsid w:val="00AD0AC6"/>
    <w:rsid w:val="00AD0C20"/>
    <w:rsid w:val="00AD0D08"/>
    <w:rsid w:val="00AD0F60"/>
    <w:rsid w:val="00AD14C3"/>
    <w:rsid w:val="00AD185F"/>
    <w:rsid w:val="00AD186D"/>
    <w:rsid w:val="00AD19C4"/>
    <w:rsid w:val="00AD1B6C"/>
    <w:rsid w:val="00AD1CB0"/>
    <w:rsid w:val="00AD1CF7"/>
    <w:rsid w:val="00AD1DE7"/>
    <w:rsid w:val="00AD1E8A"/>
    <w:rsid w:val="00AD2056"/>
    <w:rsid w:val="00AD2383"/>
    <w:rsid w:val="00AD2516"/>
    <w:rsid w:val="00AD26BC"/>
    <w:rsid w:val="00AD2AAE"/>
    <w:rsid w:val="00AD2C7B"/>
    <w:rsid w:val="00AD2C82"/>
    <w:rsid w:val="00AD31EE"/>
    <w:rsid w:val="00AD3412"/>
    <w:rsid w:val="00AD37DE"/>
    <w:rsid w:val="00AD384A"/>
    <w:rsid w:val="00AD3885"/>
    <w:rsid w:val="00AD393C"/>
    <w:rsid w:val="00AD3B2A"/>
    <w:rsid w:val="00AD3DBB"/>
    <w:rsid w:val="00AD3E28"/>
    <w:rsid w:val="00AD3E8B"/>
    <w:rsid w:val="00AD3EFE"/>
    <w:rsid w:val="00AD40D0"/>
    <w:rsid w:val="00AD4189"/>
    <w:rsid w:val="00AD43AB"/>
    <w:rsid w:val="00AD4553"/>
    <w:rsid w:val="00AD467E"/>
    <w:rsid w:val="00AD4748"/>
    <w:rsid w:val="00AD47C1"/>
    <w:rsid w:val="00AD48EE"/>
    <w:rsid w:val="00AD4A19"/>
    <w:rsid w:val="00AD4A53"/>
    <w:rsid w:val="00AD4D2B"/>
    <w:rsid w:val="00AD4F0A"/>
    <w:rsid w:val="00AD4F11"/>
    <w:rsid w:val="00AD520C"/>
    <w:rsid w:val="00AD52A6"/>
    <w:rsid w:val="00AD52B0"/>
    <w:rsid w:val="00AD59AA"/>
    <w:rsid w:val="00AD5A7C"/>
    <w:rsid w:val="00AD5A80"/>
    <w:rsid w:val="00AD5ACD"/>
    <w:rsid w:val="00AD60A5"/>
    <w:rsid w:val="00AD64C5"/>
    <w:rsid w:val="00AD6614"/>
    <w:rsid w:val="00AD6777"/>
    <w:rsid w:val="00AD6909"/>
    <w:rsid w:val="00AD6A60"/>
    <w:rsid w:val="00AD6B11"/>
    <w:rsid w:val="00AD6C25"/>
    <w:rsid w:val="00AD6C9A"/>
    <w:rsid w:val="00AD6E39"/>
    <w:rsid w:val="00AD720B"/>
    <w:rsid w:val="00AD73BD"/>
    <w:rsid w:val="00AD7B13"/>
    <w:rsid w:val="00AE0344"/>
    <w:rsid w:val="00AE056E"/>
    <w:rsid w:val="00AE09A3"/>
    <w:rsid w:val="00AE0B03"/>
    <w:rsid w:val="00AE0CB6"/>
    <w:rsid w:val="00AE0F15"/>
    <w:rsid w:val="00AE0FC3"/>
    <w:rsid w:val="00AE1021"/>
    <w:rsid w:val="00AE1457"/>
    <w:rsid w:val="00AE1C01"/>
    <w:rsid w:val="00AE1E6E"/>
    <w:rsid w:val="00AE2048"/>
    <w:rsid w:val="00AE2123"/>
    <w:rsid w:val="00AE212B"/>
    <w:rsid w:val="00AE2217"/>
    <w:rsid w:val="00AE2946"/>
    <w:rsid w:val="00AE2EAF"/>
    <w:rsid w:val="00AE2F15"/>
    <w:rsid w:val="00AE3710"/>
    <w:rsid w:val="00AE384F"/>
    <w:rsid w:val="00AE3884"/>
    <w:rsid w:val="00AE3E52"/>
    <w:rsid w:val="00AE3FEC"/>
    <w:rsid w:val="00AE4446"/>
    <w:rsid w:val="00AE484A"/>
    <w:rsid w:val="00AE4C2B"/>
    <w:rsid w:val="00AE4D70"/>
    <w:rsid w:val="00AE4FA0"/>
    <w:rsid w:val="00AE5328"/>
    <w:rsid w:val="00AE53D2"/>
    <w:rsid w:val="00AE54FB"/>
    <w:rsid w:val="00AE59A3"/>
    <w:rsid w:val="00AE5AE2"/>
    <w:rsid w:val="00AE5FE7"/>
    <w:rsid w:val="00AE6021"/>
    <w:rsid w:val="00AE614C"/>
    <w:rsid w:val="00AE66B9"/>
    <w:rsid w:val="00AE6716"/>
    <w:rsid w:val="00AE6738"/>
    <w:rsid w:val="00AE679A"/>
    <w:rsid w:val="00AE6917"/>
    <w:rsid w:val="00AE77EB"/>
    <w:rsid w:val="00AE77F0"/>
    <w:rsid w:val="00AE783A"/>
    <w:rsid w:val="00AE7860"/>
    <w:rsid w:val="00AE7ACE"/>
    <w:rsid w:val="00AE7D62"/>
    <w:rsid w:val="00AE7F68"/>
    <w:rsid w:val="00AF0265"/>
    <w:rsid w:val="00AF04E6"/>
    <w:rsid w:val="00AF075D"/>
    <w:rsid w:val="00AF0B25"/>
    <w:rsid w:val="00AF0E8F"/>
    <w:rsid w:val="00AF0F8F"/>
    <w:rsid w:val="00AF0F93"/>
    <w:rsid w:val="00AF0FEC"/>
    <w:rsid w:val="00AF1121"/>
    <w:rsid w:val="00AF132E"/>
    <w:rsid w:val="00AF1944"/>
    <w:rsid w:val="00AF1CA6"/>
    <w:rsid w:val="00AF1E0C"/>
    <w:rsid w:val="00AF1F92"/>
    <w:rsid w:val="00AF225F"/>
    <w:rsid w:val="00AF2484"/>
    <w:rsid w:val="00AF24E5"/>
    <w:rsid w:val="00AF267D"/>
    <w:rsid w:val="00AF2916"/>
    <w:rsid w:val="00AF2F30"/>
    <w:rsid w:val="00AF33DB"/>
    <w:rsid w:val="00AF343A"/>
    <w:rsid w:val="00AF37FD"/>
    <w:rsid w:val="00AF387E"/>
    <w:rsid w:val="00AF3A4E"/>
    <w:rsid w:val="00AF3C11"/>
    <w:rsid w:val="00AF3C3D"/>
    <w:rsid w:val="00AF3E86"/>
    <w:rsid w:val="00AF42C1"/>
    <w:rsid w:val="00AF4606"/>
    <w:rsid w:val="00AF462E"/>
    <w:rsid w:val="00AF5069"/>
    <w:rsid w:val="00AF5289"/>
    <w:rsid w:val="00AF5426"/>
    <w:rsid w:val="00AF574A"/>
    <w:rsid w:val="00AF5976"/>
    <w:rsid w:val="00AF5A22"/>
    <w:rsid w:val="00AF5B8A"/>
    <w:rsid w:val="00AF5EB3"/>
    <w:rsid w:val="00AF5FA8"/>
    <w:rsid w:val="00AF63F5"/>
    <w:rsid w:val="00AF6D86"/>
    <w:rsid w:val="00AF7398"/>
    <w:rsid w:val="00AF748F"/>
    <w:rsid w:val="00AF75B0"/>
    <w:rsid w:val="00AF7D41"/>
    <w:rsid w:val="00AF7F3E"/>
    <w:rsid w:val="00B0032E"/>
    <w:rsid w:val="00B0035E"/>
    <w:rsid w:val="00B0036A"/>
    <w:rsid w:val="00B003AE"/>
    <w:rsid w:val="00B00625"/>
    <w:rsid w:val="00B00673"/>
    <w:rsid w:val="00B0083B"/>
    <w:rsid w:val="00B00C9E"/>
    <w:rsid w:val="00B00FEF"/>
    <w:rsid w:val="00B010EB"/>
    <w:rsid w:val="00B01101"/>
    <w:rsid w:val="00B011D8"/>
    <w:rsid w:val="00B012B3"/>
    <w:rsid w:val="00B015AE"/>
    <w:rsid w:val="00B0170A"/>
    <w:rsid w:val="00B0195A"/>
    <w:rsid w:val="00B01AA5"/>
    <w:rsid w:val="00B01B8E"/>
    <w:rsid w:val="00B01BCF"/>
    <w:rsid w:val="00B01BEE"/>
    <w:rsid w:val="00B022BC"/>
    <w:rsid w:val="00B024D8"/>
    <w:rsid w:val="00B02529"/>
    <w:rsid w:val="00B02993"/>
    <w:rsid w:val="00B02FB1"/>
    <w:rsid w:val="00B030FC"/>
    <w:rsid w:val="00B0348D"/>
    <w:rsid w:val="00B035A2"/>
    <w:rsid w:val="00B03762"/>
    <w:rsid w:val="00B03833"/>
    <w:rsid w:val="00B039D8"/>
    <w:rsid w:val="00B03AA4"/>
    <w:rsid w:val="00B03ADB"/>
    <w:rsid w:val="00B03C47"/>
    <w:rsid w:val="00B03DEF"/>
    <w:rsid w:val="00B04481"/>
    <w:rsid w:val="00B044A3"/>
    <w:rsid w:val="00B047F4"/>
    <w:rsid w:val="00B048FF"/>
    <w:rsid w:val="00B04A00"/>
    <w:rsid w:val="00B04CAB"/>
    <w:rsid w:val="00B04D22"/>
    <w:rsid w:val="00B05012"/>
    <w:rsid w:val="00B052A6"/>
    <w:rsid w:val="00B05479"/>
    <w:rsid w:val="00B05691"/>
    <w:rsid w:val="00B05846"/>
    <w:rsid w:val="00B05DA6"/>
    <w:rsid w:val="00B05E41"/>
    <w:rsid w:val="00B05E4C"/>
    <w:rsid w:val="00B05EA0"/>
    <w:rsid w:val="00B060AA"/>
    <w:rsid w:val="00B0610B"/>
    <w:rsid w:val="00B06770"/>
    <w:rsid w:val="00B06A77"/>
    <w:rsid w:val="00B06B5E"/>
    <w:rsid w:val="00B0725B"/>
    <w:rsid w:val="00B073AC"/>
    <w:rsid w:val="00B07483"/>
    <w:rsid w:val="00B07511"/>
    <w:rsid w:val="00B0767F"/>
    <w:rsid w:val="00B07A2F"/>
    <w:rsid w:val="00B07A44"/>
    <w:rsid w:val="00B07AE7"/>
    <w:rsid w:val="00B07B46"/>
    <w:rsid w:val="00B07DFD"/>
    <w:rsid w:val="00B07F60"/>
    <w:rsid w:val="00B10103"/>
    <w:rsid w:val="00B101D7"/>
    <w:rsid w:val="00B10248"/>
    <w:rsid w:val="00B1027E"/>
    <w:rsid w:val="00B1054E"/>
    <w:rsid w:val="00B10A86"/>
    <w:rsid w:val="00B10B08"/>
    <w:rsid w:val="00B10B47"/>
    <w:rsid w:val="00B111B9"/>
    <w:rsid w:val="00B111BC"/>
    <w:rsid w:val="00B1138C"/>
    <w:rsid w:val="00B113CF"/>
    <w:rsid w:val="00B11416"/>
    <w:rsid w:val="00B11532"/>
    <w:rsid w:val="00B1161A"/>
    <w:rsid w:val="00B116F3"/>
    <w:rsid w:val="00B11F58"/>
    <w:rsid w:val="00B120FE"/>
    <w:rsid w:val="00B1225D"/>
    <w:rsid w:val="00B1231D"/>
    <w:rsid w:val="00B12B13"/>
    <w:rsid w:val="00B12DF1"/>
    <w:rsid w:val="00B1305D"/>
    <w:rsid w:val="00B1325B"/>
    <w:rsid w:val="00B1325E"/>
    <w:rsid w:val="00B13292"/>
    <w:rsid w:val="00B13967"/>
    <w:rsid w:val="00B13E61"/>
    <w:rsid w:val="00B1405B"/>
    <w:rsid w:val="00B148DA"/>
    <w:rsid w:val="00B14A43"/>
    <w:rsid w:val="00B14D10"/>
    <w:rsid w:val="00B15139"/>
    <w:rsid w:val="00B152E0"/>
    <w:rsid w:val="00B15BAB"/>
    <w:rsid w:val="00B15D2B"/>
    <w:rsid w:val="00B15D50"/>
    <w:rsid w:val="00B16003"/>
    <w:rsid w:val="00B1613F"/>
    <w:rsid w:val="00B1616C"/>
    <w:rsid w:val="00B16368"/>
    <w:rsid w:val="00B166EC"/>
    <w:rsid w:val="00B168ED"/>
    <w:rsid w:val="00B16B9B"/>
    <w:rsid w:val="00B16BD4"/>
    <w:rsid w:val="00B16ED7"/>
    <w:rsid w:val="00B1763F"/>
    <w:rsid w:val="00B1764A"/>
    <w:rsid w:val="00B17A2F"/>
    <w:rsid w:val="00B17C86"/>
    <w:rsid w:val="00B17CFD"/>
    <w:rsid w:val="00B20347"/>
    <w:rsid w:val="00B20365"/>
    <w:rsid w:val="00B204C4"/>
    <w:rsid w:val="00B20551"/>
    <w:rsid w:val="00B2077D"/>
    <w:rsid w:val="00B2086B"/>
    <w:rsid w:val="00B20949"/>
    <w:rsid w:val="00B20BF0"/>
    <w:rsid w:val="00B20DCD"/>
    <w:rsid w:val="00B21057"/>
    <w:rsid w:val="00B210B6"/>
    <w:rsid w:val="00B211CE"/>
    <w:rsid w:val="00B2143A"/>
    <w:rsid w:val="00B21AAA"/>
    <w:rsid w:val="00B21B88"/>
    <w:rsid w:val="00B21BEC"/>
    <w:rsid w:val="00B21D1A"/>
    <w:rsid w:val="00B21D9F"/>
    <w:rsid w:val="00B21DD1"/>
    <w:rsid w:val="00B21E35"/>
    <w:rsid w:val="00B21E7D"/>
    <w:rsid w:val="00B21EE3"/>
    <w:rsid w:val="00B2235D"/>
    <w:rsid w:val="00B2260E"/>
    <w:rsid w:val="00B227B3"/>
    <w:rsid w:val="00B22FA7"/>
    <w:rsid w:val="00B2307C"/>
    <w:rsid w:val="00B2336E"/>
    <w:rsid w:val="00B234D7"/>
    <w:rsid w:val="00B23877"/>
    <w:rsid w:val="00B2396B"/>
    <w:rsid w:val="00B23C7B"/>
    <w:rsid w:val="00B23E3D"/>
    <w:rsid w:val="00B2421E"/>
    <w:rsid w:val="00B2465A"/>
    <w:rsid w:val="00B2470A"/>
    <w:rsid w:val="00B24847"/>
    <w:rsid w:val="00B24992"/>
    <w:rsid w:val="00B24A3F"/>
    <w:rsid w:val="00B24F2F"/>
    <w:rsid w:val="00B25027"/>
    <w:rsid w:val="00B25265"/>
    <w:rsid w:val="00B2566E"/>
    <w:rsid w:val="00B25756"/>
    <w:rsid w:val="00B25B15"/>
    <w:rsid w:val="00B25B69"/>
    <w:rsid w:val="00B25F98"/>
    <w:rsid w:val="00B260D1"/>
    <w:rsid w:val="00B26199"/>
    <w:rsid w:val="00B264E4"/>
    <w:rsid w:val="00B2669D"/>
    <w:rsid w:val="00B267BF"/>
    <w:rsid w:val="00B26A0E"/>
    <w:rsid w:val="00B26A2A"/>
    <w:rsid w:val="00B26A48"/>
    <w:rsid w:val="00B26FD2"/>
    <w:rsid w:val="00B27038"/>
    <w:rsid w:val="00B27155"/>
    <w:rsid w:val="00B27274"/>
    <w:rsid w:val="00B275C3"/>
    <w:rsid w:val="00B275FE"/>
    <w:rsid w:val="00B278F5"/>
    <w:rsid w:val="00B27C4F"/>
    <w:rsid w:val="00B27E9C"/>
    <w:rsid w:val="00B27F50"/>
    <w:rsid w:val="00B30139"/>
    <w:rsid w:val="00B30518"/>
    <w:rsid w:val="00B306D4"/>
    <w:rsid w:val="00B307D5"/>
    <w:rsid w:val="00B30AC6"/>
    <w:rsid w:val="00B31362"/>
    <w:rsid w:val="00B318D6"/>
    <w:rsid w:val="00B318F6"/>
    <w:rsid w:val="00B32090"/>
    <w:rsid w:val="00B32395"/>
    <w:rsid w:val="00B3262D"/>
    <w:rsid w:val="00B32983"/>
    <w:rsid w:val="00B32B62"/>
    <w:rsid w:val="00B32D99"/>
    <w:rsid w:val="00B3303B"/>
    <w:rsid w:val="00B333C2"/>
    <w:rsid w:val="00B334B0"/>
    <w:rsid w:val="00B33878"/>
    <w:rsid w:val="00B33961"/>
    <w:rsid w:val="00B3407D"/>
    <w:rsid w:val="00B34374"/>
    <w:rsid w:val="00B344B1"/>
    <w:rsid w:val="00B3475D"/>
    <w:rsid w:val="00B34C41"/>
    <w:rsid w:val="00B34C58"/>
    <w:rsid w:val="00B35022"/>
    <w:rsid w:val="00B35033"/>
    <w:rsid w:val="00B35950"/>
    <w:rsid w:val="00B35A6A"/>
    <w:rsid w:val="00B35ADF"/>
    <w:rsid w:val="00B35BCF"/>
    <w:rsid w:val="00B35EA7"/>
    <w:rsid w:val="00B3604F"/>
    <w:rsid w:val="00B36299"/>
    <w:rsid w:val="00B363E5"/>
    <w:rsid w:val="00B36468"/>
    <w:rsid w:val="00B36514"/>
    <w:rsid w:val="00B36530"/>
    <w:rsid w:val="00B36D07"/>
    <w:rsid w:val="00B3743B"/>
    <w:rsid w:val="00B37514"/>
    <w:rsid w:val="00B3784B"/>
    <w:rsid w:val="00B3797D"/>
    <w:rsid w:val="00B37BDE"/>
    <w:rsid w:val="00B37CBA"/>
    <w:rsid w:val="00B405DE"/>
    <w:rsid w:val="00B406C4"/>
    <w:rsid w:val="00B4073E"/>
    <w:rsid w:val="00B4088A"/>
    <w:rsid w:val="00B4098B"/>
    <w:rsid w:val="00B40CE3"/>
    <w:rsid w:val="00B40E0C"/>
    <w:rsid w:val="00B41271"/>
    <w:rsid w:val="00B41CCF"/>
    <w:rsid w:val="00B41D4B"/>
    <w:rsid w:val="00B41D89"/>
    <w:rsid w:val="00B41E40"/>
    <w:rsid w:val="00B41EA0"/>
    <w:rsid w:val="00B41FB9"/>
    <w:rsid w:val="00B421C0"/>
    <w:rsid w:val="00B4239C"/>
    <w:rsid w:val="00B423DC"/>
    <w:rsid w:val="00B42779"/>
    <w:rsid w:val="00B42F40"/>
    <w:rsid w:val="00B4300B"/>
    <w:rsid w:val="00B431FC"/>
    <w:rsid w:val="00B43394"/>
    <w:rsid w:val="00B43501"/>
    <w:rsid w:val="00B43537"/>
    <w:rsid w:val="00B43818"/>
    <w:rsid w:val="00B438BD"/>
    <w:rsid w:val="00B43B7A"/>
    <w:rsid w:val="00B43FBB"/>
    <w:rsid w:val="00B44960"/>
    <w:rsid w:val="00B44C7F"/>
    <w:rsid w:val="00B45216"/>
    <w:rsid w:val="00B455E6"/>
    <w:rsid w:val="00B45A3E"/>
    <w:rsid w:val="00B45AEA"/>
    <w:rsid w:val="00B45DFA"/>
    <w:rsid w:val="00B45E8E"/>
    <w:rsid w:val="00B46E2F"/>
    <w:rsid w:val="00B46E7B"/>
    <w:rsid w:val="00B46E9B"/>
    <w:rsid w:val="00B46FD7"/>
    <w:rsid w:val="00B4727F"/>
    <w:rsid w:val="00B472E2"/>
    <w:rsid w:val="00B47378"/>
    <w:rsid w:val="00B47778"/>
    <w:rsid w:val="00B47843"/>
    <w:rsid w:val="00B47930"/>
    <w:rsid w:val="00B47967"/>
    <w:rsid w:val="00B47CE9"/>
    <w:rsid w:val="00B47ED0"/>
    <w:rsid w:val="00B501D8"/>
    <w:rsid w:val="00B501F9"/>
    <w:rsid w:val="00B503C9"/>
    <w:rsid w:val="00B5068D"/>
    <w:rsid w:val="00B50A28"/>
    <w:rsid w:val="00B51267"/>
    <w:rsid w:val="00B51310"/>
    <w:rsid w:val="00B5143E"/>
    <w:rsid w:val="00B51641"/>
    <w:rsid w:val="00B517EA"/>
    <w:rsid w:val="00B51C45"/>
    <w:rsid w:val="00B51DBD"/>
    <w:rsid w:val="00B51FA9"/>
    <w:rsid w:val="00B521AC"/>
    <w:rsid w:val="00B523B8"/>
    <w:rsid w:val="00B5251C"/>
    <w:rsid w:val="00B52576"/>
    <w:rsid w:val="00B52BD4"/>
    <w:rsid w:val="00B53238"/>
    <w:rsid w:val="00B534CF"/>
    <w:rsid w:val="00B53509"/>
    <w:rsid w:val="00B53603"/>
    <w:rsid w:val="00B5365C"/>
    <w:rsid w:val="00B5389F"/>
    <w:rsid w:val="00B53A3E"/>
    <w:rsid w:val="00B53A98"/>
    <w:rsid w:val="00B53B2E"/>
    <w:rsid w:val="00B53DF6"/>
    <w:rsid w:val="00B53E33"/>
    <w:rsid w:val="00B54086"/>
    <w:rsid w:val="00B541BD"/>
    <w:rsid w:val="00B5433F"/>
    <w:rsid w:val="00B54385"/>
    <w:rsid w:val="00B546B8"/>
    <w:rsid w:val="00B547BC"/>
    <w:rsid w:val="00B54897"/>
    <w:rsid w:val="00B54A30"/>
    <w:rsid w:val="00B54EAC"/>
    <w:rsid w:val="00B54FAA"/>
    <w:rsid w:val="00B551DA"/>
    <w:rsid w:val="00B552C5"/>
    <w:rsid w:val="00B5530D"/>
    <w:rsid w:val="00B55436"/>
    <w:rsid w:val="00B55614"/>
    <w:rsid w:val="00B55ACC"/>
    <w:rsid w:val="00B55B60"/>
    <w:rsid w:val="00B55CFB"/>
    <w:rsid w:val="00B56635"/>
    <w:rsid w:val="00B56659"/>
    <w:rsid w:val="00B5678B"/>
    <w:rsid w:val="00B56A07"/>
    <w:rsid w:val="00B56D3D"/>
    <w:rsid w:val="00B56DE3"/>
    <w:rsid w:val="00B56E8B"/>
    <w:rsid w:val="00B56FFA"/>
    <w:rsid w:val="00B570C3"/>
    <w:rsid w:val="00B57164"/>
    <w:rsid w:val="00B57263"/>
    <w:rsid w:val="00B575BA"/>
    <w:rsid w:val="00B57678"/>
    <w:rsid w:val="00B57BB4"/>
    <w:rsid w:val="00B57C4F"/>
    <w:rsid w:val="00B57E86"/>
    <w:rsid w:val="00B57FE4"/>
    <w:rsid w:val="00B6023A"/>
    <w:rsid w:val="00B60439"/>
    <w:rsid w:val="00B604DF"/>
    <w:rsid w:val="00B606BC"/>
    <w:rsid w:val="00B60C84"/>
    <w:rsid w:val="00B6106A"/>
    <w:rsid w:val="00B610B1"/>
    <w:rsid w:val="00B61265"/>
    <w:rsid w:val="00B615E6"/>
    <w:rsid w:val="00B61917"/>
    <w:rsid w:val="00B619A1"/>
    <w:rsid w:val="00B61F9F"/>
    <w:rsid w:val="00B62088"/>
    <w:rsid w:val="00B622CF"/>
    <w:rsid w:val="00B6237F"/>
    <w:rsid w:val="00B62511"/>
    <w:rsid w:val="00B6257A"/>
    <w:rsid w:val="00B62953"/>
    <w:rsid w:val="00B62985"/>
    <w:rsid w:val="00B62D5F"/>
    <w:rsid w:val="00B62EAC"/>
    <w:rsid w:val="00B6315B"/>
    <w:rsid w:val="00B63198"/>
    <w:rsid w:val="00B63310"/>
    <w:rsid w:val="00B63593"/>
    <w:rsid w:val="00B636DD"/>
    <w:rsid w:val="00B63C3B"/>
    <w:rsid w:val="00B6412F"/>
    <w:rsid w:val="00B647FC"/>
    <w:rsid w:val="00B649F1"/>
    <w:rsid w:val="00B64A68"/>
    <w:rsid w:val="00B64B74"/>
    <w:rsid w:val="00B64D0F"/>
    <w:rsid w:val="00B64FEA"/>
    <w:rsid w:val="00B65057"/>
    <w:rsid w:val="00B65152"/>
    <w:rsid w:val="00B657BC"/>
    <w:rsid w:val="00B658E4"/>
    <w:rsid w:val="00B65D42"/>
    <w:rsid w:val="00B66A12"/>
    <w:rsid w:val="00B671A5"/>
    <w:rsid w:val="00B6733A"/>
    <w:rsid w:val="00B67626"/>
    <w:rsid w:val="00B6769D"/>
    <w:rsid w:val="00B677CB"/>
    <w:rsid w:val="00B677FA"/>
    <w:rsid w:val="00B67895"/>
    <w:rsid w:val="00B679B4"/>
    <w:rsid w:val="00B67C7F"/>
    <w:rsid w:val="00B70151"/>
    <w:rsid w:val="00B7031F"/>
    <w:rsid w:val="00B7035A"/>
    <w:rsid w:val="00B703FD"/>
    <w:rsid w:val="00B705AE"/>
    <w:rsid w:val="00B70734"/>
    <w:rsid w:val="00B70947"/>
    <w:rsid w:val="00B70A95"/>
    <w:rsid w:val="00B70ACB"/>
    <w:rsid w:val="00B71A73"/>
    <w:rsid w:val="00B71B15"/>
    <w:rsid w:val="00B71EFA"/>
    <w:rsid w:val="00B71F15"/>
    <w:rsid w:val="00B71FF2"/>
    <w:rsid w:val="00B72627"/>
    <w:rsid w:val="00B72774"/>
    <w:rsid w:val="00B7281A"/>
    <w:rsid w:val="00B72A54"/>
    <w:rsid w:val="00B72B06"/>
    <w:rsid w:val="00B73083"/>
    <w:rsid w:val="00B730AA"/>
    <w:rsid w:val="00B731C5"/>
    <w:rsid w:val="00B736B2"/>
    <w:rsid w:val="00B73770"/>
    <w:rsid w:val="00B73A25"/>
    <w:rsid w:val="00B73BE1"/>
    <w:rsid w:val="00B73CC5"/>
    <w:rsid w:val="00B744F0"/>
    <w:rsid w:val="00B74544"/>
    <w:rsid w:val="00B747E0"/>
    <w:rsid w:val="00B74B91"/>
    <w:rsid w:val="00B74F3B"/>
    <w:rsid w:val="00B75011"/>
    <w:rsid w:val="00B755F7"/>
    <w:rsid w:val="00B75660"/>
    <w:rsid w:val="00B75692"/>
    <w:rsid w:val="00B757A1"/>
    <w:rsid w:val="00B76007"/>
    <w:rsid w:val="00B76092"/>
    <w:rsid w:val="00B76180"/>
    <w:rsid w:val="00B761F7"/>
    <w:rsid w:val="00B76352"/>
    <w:rsid w:val="00B7683F"/>
    <w:rsid w:val="00B76FEB"/>
    <w:rsid w:val="00B77012"/>
    <w:rsid w:val="00B7714E"/>
    <w:rsid w:val="00B77249"/>
    <w:rsid w:val="00B7734E"/>
    <w:rsid w:val="00B773D1"/>
    <w:rsid w:val="00B7745D"/>
    <w:rsid w:val="00B77661"/>
    <w:rsid w:val="00B77C96"/>
    <w:rsid w:val="00B77F90"/>
    <w:rsid w:val="00B80310"/>
    <w:rsid w:val="00B8036B"/>
    <w:rsid w:val="00B8036D"/>
    <w:rsid w:val="00B80585"/>
    <w:rsid w:val="00B80A19"/>
    <w:rsid w:val="00B80DD7"/>
    <w:rsid w:val="00B814C7"/>
    <w:rsid w:val="00B817C6"/>
    <w:rsid w:val="00B81B37"/>
    <w:rsid w:val="00B81B61"/>
    <w:rsid w:val="00B81C0A"/>
    <w:rsid w:val="00B81CE9"/>
    <w:rsid w:val="00B81D85"/>
    <w:rsid w:val="00B81FF0"/>
    <w:rsid w:val="00B82729"/>
    <w:rsid w:val="00B8273F"/>
    <w:rsid w:val="00B82881"/>
    <w:rsid w:val="00B82CFF"/>
    <w:rsid w:val="00B82EB6"/>
    <w:rsid w:val="00B82F70"/>
    <w:rsid w:val="00B83123"/>
    <w:rsid w:val="00B8343F"/>
    <w:rsid w:val="00B835B1"/>
    <w:rsid w:val="00B83ABD"/>
    <w:rsid w:val="00B840E7"/>
    <w:rsid w:val="00B845C4"/>
    <w:rsid w:val="00B8464D"/>
    <w:rsid w:val="00B84D29"/>
    <w:rsid w:val="00B856EE"/>
    <w:rsid w:val="00B857E7"/>
    <w:rsid w:val="00B85D1E"/>
    <w:rsid w:val="00B85D82"/>
    <w:rsid w:val="00B85FBF"/>
    <w:rsid w:val="00B86398"/>
    <w:rsid w:val="00B8640D"/>
    <w:rsid w:val="00B86556"/>
    <w:rsid w:val="00B866A5"/>
    <w:rsid w:val="00B868AA"/>
    <w:rsid w:val="00B86C04"/>
    <w:rsid w:val="00B86CB1"/>
    <w:rsid w:val="00B86DBD"/>
    <w:rsid w:val="00B87479"/>
    <w:rsid w:val="00B874BD"/>
    <w:rsid w:val="00B874DC"/>
    <w:rsid w:val="00B879D1"/>
    <w:rsid w:val="00B87C95"/>
    <w:rsid w:val="00B9000B"/>
    <w:rsid w:val="00B901CF"/>
    <w:rsid w:val="00B9024F"/>
    <w:rsid w:val="00B90791"/>
    <w:rsid w:val="00B90859"/>
    <w:rsid w:val="00B91BD9"/>
    <w:rsid w:val="00B91CEB"/>
    <w:rsid w:val="00B91E9A"/>
    <w:rsid w:val="00B9230A"/>
    <w:rsid w:val="00B92554"/>
    <w:rsid w:val="00B92AC4"/>
    <w:rsid w:val="00B92B8A"/>
    <w:rsid w:val="00B92E39"/>
    <w:rsid w:val="00B92EB3"/>
    <w:rsid w:val="00B932DF"/>
    <w:rsid w:val="00B9367F"/>
    <w:rsid w:val="00B9372B"/>
    <w:rsid w:val="00B9379B"/>
    <w:rsid w:val="00B9379C"/>
    <w:rsid w:val="00B93844"/>
    <w:rsid w:val="00B93A9C"/>
    <w:rsid w:val="00B93C24"/>
    <w:rsid w:val="00B93C26"/>
    <w:rsid w:val="00B93C87"/>
    <w:rsid w:val="00B93E73"/>
    <w:rsid w:val="00B94063"/>
    <w:rsid w:val="00B94092"/>
    <w:rsid w:val="00B94A4A"/>
    <w:rsid w:val="00B94B3C"/>
    <w:rsid w:val="00B94D79"/>
    <w:rsid w:val="00B94E46"/>
    <w:rsid w:val="00B950D0"/>
    <w:rsid w:val="00B9514E"/>
    <w:rsid w:val="00B953E0"/>
    <w:rsid w:val="00B958C9"/>
    <w:rsid w:val="00B958D1"/>
    <w:rsid w:val="00B95A4A"/>
    <w:rsid w:val="00B95C63"/>
    <w:rsid w:val="00B961AC"/>
    <w:rsid w:val="00B965BA"/>
    <w:rsid w:val="00B968DE"/>
    <w:rsid w:val="00B969B0"/>
    <w:rsid w:val="00B96EC7"/>
    <w:rsid w:val="00B96F3D"/>
    <w:rsid w:val="00B973B5"/>
    <w:rsid w:val="00B973BB"/>
    <w:rsid w:val="00B97429"/>
    <w:rsid w:val="00B97FCA"/>
    <w:rsid w:val="00BA0B6A"/>
    <w:rsid w:val="00BA0D2B"/>
    <w:rsid w:val="00BA0F9A"/>
    <w:rsid w:val="00BA13CC"/>
    <w:rsid w:val="00BA18B1"/>
    <w:rsid w:val="00BA1E26"/>
    <w:rsid w:val="00BA1ECD"/>
    <w:rsid w:val="00BA234B"/>
    <w:rsid w:val="00BA24C2"/>
    <w:rsid w:val="00BA2757"/>
    <w:rsid w:val="00BA2B2F"/>
    <w:rsid w:val="00BA2C5E"/>
    <w:rsid w:val="00BA2FC4"/>
    <w:rsid w:val="00BA2FE7"/>
    <w:rsid w:val="00BA305A"/>
    <w:rsid w:val="00BA3258"/>
    <w:rsid w:val="00BA34C7"/>
    <w:rsid w:val="00BA3ABF"/>
    <w:rsid w:val="00BA3DD0"/>
    <w:rsid w:val="00BA3F77"/>
    <w:rsid w:val="00BA4211"/>
    <w:rsid w:val="00BA487F"/>
    <w:rsid w:val="00BA4929"/>
    <w:rsid w:val="00BA4AA0"/>
    <w:rsid w:val="00BA4BCE"/>
    <w:rsid w:val="00BA4F11"/>
    <w:rsid w:val="00BA4FED"/>
    <w:rsid w:val="00BA505B"/>
    <w:rsid w:val="00BA5386"/>
    <w:rsid w:val="00BA55AA"/>
    <w:rsid w:val="00BA55DB"/>
    <w:rsid w:val="00BA59CD"/>
    <w:rsid w:val="00BA59D2"/>
    <w:rsid w:val="00BA5A95"/>
    <w:rsid w:val="00BA5B0A"/>
    <w:rsid w:val="00BA5B2A"/>
    <w:rsid w:val="00BA5C07"/>
    <w:rsid w:val="00BA5CD6"/>
    <w:rsid w:val="00BA6368"/>
    <w:rsid w:val="00BA6372"/>
    <w:rsid w:val="00BA6678"/>
    <w:rsid w:val="00BA66A4"/>
    <w:rsid w:val="00BA709B"/>
    <w:rsid w:val="00BA7221"/>
    <w:rsid w:val="00BA728B"/>
    <w:rsid w:val="00BA746E"/>
    <w:rsid w:val="00BA7548"/>
    <w:rsid w:val="00BA762F"/>
    <w:rsid w:val="00BA7B81"/>
    <w:rsid w:val="00BA7C58"/>
    <w:rsid w:val="00BA7F0E"/>
    <w:rsid w:val="00BB02F7"/>
    <w:rsid w:val="00BB069B"/>
    <w:rsid w:val="00BB06DC"/>
    <w:rsid w:val="00BB0860"/>
    <w:rsid w:val="00BB0917"/>
    <w:rsid w:val="00BB09E9"/>
    <w:rsid w:val="00BB0A29"/>
    <w:rsid w:val="00BB0B49"/>
    <w:rsid w:val="00BB0BC2"/>
    <w:rsid w:val="00BB1302"/>
    <w:rsid w:val="00BB1631"/>
    <w:rsid w:val="00BB164E"/>
    <w:rsid w:val="00BB1A77"/>
    <w:rsid w:val="00BB1D7F"/>
    <w:rsid w:val="00BB1EF6"/>
    <w:rsid w:val="00BB1F18"/>
    <w:rsid w:val="00BB1F88"/>
    <w:rsid w:val="00BB20DE"/>
    <w:rsid w:val="00BB2586"/>
    <w:rsid w:val="00BB2BAE"/>
    <w:rsid w:val="00BB2BE5"/>
    <w:rsid w:val="00BB3044"/>
    <w:rsid w:val="00BB3109"/>
    <w:rsid w:val="00BB3357"/>
    <w:rsid w:val="00BB3509"/>
    <w:rsid w:val="00BB3B44"/>
    <w:rsid w:val="00BB4055"/>
    <w:rsid w:val="00BB4098"/>
    <w:rsid w:val="00BB4113"/>
    <w:rsid w:val="00BB47C1"/>
    <w:rsid w:val="00BB4BEC"/>
    <w:rsid w:val="00BB4F3D"/>
    <w:rsid w:val="00BB53D2"/>
    <w:rsid w:val="00BB546A"/>
    <w:rsid w:val="00BB59E0"/>
    <w:rsid w:val="00BB5B7E"/>
    <w:rsid w:val="00BB5BF7"/>
    <w:rsid w:val="00BB5C93"/>
    <w:rsid w:val="00BB6733"/>
    <w:rsid w:val="00BB6734"/>
    <w:rsid w:val="00BB6B68"/>
    <w:rsid w:val="00BB6E60"/>
    <w:rsid w:val="00BB6F43"/>
    <w:rsid w:val="00BB7306"/>
    <w:rsid w:val="00BB75C5"/>
    <w:rsid w:val="00BB7689"/>
    <w:rsid w:val="00BB78E7"/>
    <w:rsid w:val="00BB7CFC"/>
    <w:rsid w:val="00BB7D02"/>
    <w:rsid w:val="00BC062B"/>
    <w:rsid w:val="00BC06B9"/>
    <w:rsid w:val="00BC07EA"/>
    <w:rsid w:val="00BC0CEF"/>
    <w:rsid w:val="00BC1329"/>
    <w:rsid w:val="00BC146E"/>
    <w:rsid w:val="00BC15EE"/>
    <w:rsid w:val="00BC166F"/>
    <w:rsid w:val="00BC1806"/>
    <w:rsid w:val="00BC1AE1"/>
    <w:rsid w:val="00BC1C62"/>
    <w:rsid w:val="00BC1CE7"/>
    <w:rsid w:val="00BC1D40"/>
    <w:rsid w:val="00BC1E11"/>
    <w:rsid w:val="00BC2146"/>
    <w:rsid w:val="00BC2148"/>
    <w:rsid w:val="00BC2221"/>
    <w:rsid w:val="00BC2377"/>
    <w:rsid w:val="00BC2413"/>
    <w:rsid w:val="00BC243A"/>
    <w:rsid w:val="00BC267A"/>
    <w:rsid w:val="00BC283B"/>
    <w:rsid w:val="00BC2B77"/>
    <w:rsid w:val="00BC2F43"/>
    <w:rsid w:val="00BC320E"/>
    <w:rsid w:val="00BC3C0E"/>
    <w:rsid w:val="00BC3D05"/>
    <w:rsid w:val="00BC3D0C"/>
    <w:rsid w:val="00BC3D4E"/>
    <w:rsid w:val="00BC4288"/>
    <w:rsid w:val="00BC441F"/>
    <w:rsid w:val="00BC46D9"/>
    <w:rsid w:val="00BC4780"/>
    <w:rsid w:val="00BC4A79"/>
    <w:rsid w:val="00BC4C29"/>
    <w:rsid w:val="00BC4E24"/>
    <w:rsid w:val="00BC514A"/>
    <w:rsid w:val="00BC527F"/>
    <w:rsid w:val="00BC5437"/>
    <w:rsid w:val="00BC5BB9"/>
    <w:rsid w:val="00BC5D24"/>
    <w:rsid w:val="00BC5FFA"/>
    <w:rsid w:val="00BC6536"/>
    <w:rsid w:val="00BC69B5"/>
    <w:rsid w:val="00BC6ABD"/>
    <w:rsid w:val="00BC6C71"/>
    <w:rsid w:val="00BC6F0D"/>
    <w:rsid w:val="00BC7222"/>
    <w:rsid w:val="00BC73CF"/>
    <w:rsid w:val="00BC73D6"/>
    <w:rsid w:val="00BC7418"/>
    <w:rsid w:val="00BC7497"/>
    <w:rsid w:val="00BC7C05"/>
    <w:rsid w:val="00BC7E5D"/>
    <w:rsid w:val="00BD0153"/>
    <w:rsid w:val="00BD02DF"/>
    <w:rsid w:val="00BD0348"/>
    <w:rsid w:val="00BD040A"/>
    <w:rsid w:val="00BD0516"/>
    <w:rsid w:val="00BD12C0"/>
    <w:rsid w:val="00BD1300"/>
    <w:rsid w:val="00BD15FD"/>
    <w:rsid w:val="00BD17A2"/>
    <w:rsid w:val="00BD1B35"/>
    <w:rsid w:val="00BD1CAF"/>
    <w:rsid w:val="00BD1F1F"/>
    <w:rsid w:val="00BD1F7C"/>
    <w:rsid w:val="00BD1FFE"/>
    <w:rsid w:val="00BD200E"/>
    <w:rsid w:val="00BD2410"/>
    <w:rsid w:val="00BD2447"/>
    <w:rsid w:val="00BD2851"/>
    <w:rsid w:val="00BD29D3"/>
    <w:rsid w:val="00BD2A0E"/>
    <w:rsid w:val="00BD2CC8"/>
    <w:rsid w:val="00BD2D47"/>
    <w:rsid w:val="00BD30BB"/>
    <w:rsid w:val="00BD30BC"/>
    <w:rsid w:val="00BD319B"/>
    <w:rsid w:val="00BD340D"/>
    <w:rsid w:val="00BD34FB"/>
    <w:rsid w:val="00BD3549"/>
    <w:rsid w:val="00BD35E7"/>
    <w:rsid w:val="00BD363D"/>
    <w:rsid w:val="00BD44A5"/>
    <w:rsid w:val="00BD4569"/>
    <w:rsid w:val="00BD4BF1"/>
    <w:rsid w:val="00BD4CA7"/>
    <w:rsid w:val="00BD4E8D"/>
    <w:rsid w:val="00BD51ED"/>
    <w:rsid w:val="00BD56BB"/>
    <w:rsid w:val="00BD5913"/>
    <w:rsid w:val="00BD5B51"/>
    <w:rsid w:val="00BD636B"/>
    <w:rsid w:val="00BD6554"/>
    <w:rsid w:val="00BD663C"/>
    <w:rsid w:val="00BD6659"/>
    <w:rsid w:val="00BD66FB"/>
    <w:rsid w:val="00BD6B1E"/>
    <w:rsid w:val="00BD6C4D"/>
    <w:rsid w:val="00BD6F79"/>
    <w:rsid w:val="00BD70DC"/>
    <w:rsid w:val="00BD7108"/>
    <w:rsid w:val="00BD7128"/>
    <w:rsid w:val="00BD712F"/>
    <w:rsid w:val="00BD7333"/>
    <w:rsid w:val="00BD784F"/>
    <w:rsid w:val="00BD791B"/>
    <w:rsid w:val="00BD7BE8"/>
    <w:rsid w:val="00BD7CF6"/>
    <w:rsid w:val="00BD7D17"/>
    <w:rsid w:val="00BE0387"/>
    <w:rsid w:val="00BE039E"/>
    <w:rsid w:val="00BE04F1"/>
    <w:rsid w:val="00BE056C"/>
    <w:rsid w:val="00BE0D73"/>
    <w:rsid w:val="00BE0F17"/>
    <w:rsid w:val="00BE1138"/>
    <w:rsid w:val="00BE1530"/>
    <w:rsid w:val="00BE1889"/>
    <w:rsid w:val="00BE1AB1"/>
    <w:rsid w:val="00BE1CA1"/>
    <w:rsid w:val="00BE2235"/>
    <w:rsid w:val="00BE24AA"/>
    <w:rsid w:val="00BE26ED"/>
    <w:rsid w:val="00BE2747"/>
    <w:rsid w:val="00BE2D37"/>
    <w:rsid w:val="00BE2D53"/>
    <w:rsid w:val="00BE2D78"/>
    <w:rsid w:val="00BE319B"/>
    <w:rsid w:val="00BE3477"/>
    <w:rsid w:val="00BE35B3"/>
    <w:rsid w:val="00BE3799"/>
    <w:rsid w:val="00BE3995"/>
    <w:rsid w:val="00BE39FE"/>
    <w:rsid w:val="00BE3E81"/>
    <w:rsid w:val="00BE3ECC"/>
    <w:rsid w:val="00BE3F00"/>
    <w:rsid w:val="00BE4477"/>
    <w:rsid w:val="00BE4C83"/>
    <w:rsid w:val="00BE4F8E"/>
    <w:rsid w:val="00BE5367"/>
    <w:rsid w:val="00BE548D"/>
    <w:rsid w:val="00BE57ED"/>
    <w:rsid w:val="00BE5AEA"/>
    <w:rsid w:val="00BE5D29"/>
    <w:rsid w:val="00BE6094"/>
    <w:rsid w:val="00BE645A"/>
    <w:rsid w:val="00BE67A2"/>
    <w:rsid w:val="00BE6835"/>
    <w:rsid w:val="00BE69D5"/>
    <w:rsid w:val="00BE6A91"/>
    <w:rsid w:val="00BE6B1E"/>
    <w:rsid w:val="00BE6DAE"/>
    <w:rsid w:val="00BE6E23"/>
    <w:rsid w:val="00BE78F1"/>
    <w:rsid w:val="00BE794C"/>
    <w:rsid w:val="00BE79B5"/>
    <w:rsid w:val="00BF02EA"/>
    <w:rsid w:val="00BF0923"/>
    <w:rsid w:val="00BF0C78"/>
    <w:rsid w:val="00BF13B7"/>
    <w:rsid w:val="00BF157F"/>
    <w:rsid w:val="00BF17E0"/>
    <w:rsid w:val="00BF1B66"/>
    <w:rsid w:val="00BF1D61"/>
    <w:rsid w:val="00BF1D65"/>
    <w:rsid w:val="00BF218C"/>
    <w:rsid w:val="00BF2541"/>
    <w:rsid w:val="00BF26CE"/>
    <w:rsid w:val="00BF27D7"/>
    <w:rsid w:val="00BF29F5"/>
    <w:rsid w:val="00BF2EF0"/>
    <w:rsid w:val="00BF2FE8"/>
    <w:rsid w:val="00BF33FE"/>
    <w:rsid w:val="00BF34DB"/>
    <w:rsid w:val="00BF3684"/>
    <w:rsid w:val="00BF38A5"/>
    <w:rsid w:val="00BF3F21"/>
    <w:rsid w:val="00BF43AF"/>
    <w:rsid w:val="00BF45D4"/>
    <w:rsid w:val="00BF48B5"/>
    <w:rsid w:val="00BF4B3E"/>
    <w:rsid w:val="00BF4D14"/>
    <w:rsid w:val="00BF5445"/>
    <w:rsid w:val="00BF54ED"/>
    <w:rsid w:val="00BF5577"/>
    <w:rsid w:val="00BF6069"/>
    <w:rsid w:val="00BF6223"/>
    <w:rsid w:val="00BF6228"/>
    <w:rsid w:val="00BF659A"/>
    <w:rsid w:val="00BF66F7"/>
    <w:rsid w:val="00BF6E56"/>
    <w:rsid w:val="00BF717D"/>
    <w:rsid w:val="00BF75DD"/>
    <w:rsid w:val="00BF7650"/>
    <w:rsid w:val="00BF768C"/>
    <w:rsid w:val="00BF78C7"/>
    <w:rsid w:val="00BF7A6A"/>
    <w:rsid w:val="00BF7B68"/>
    <w:rsid w:val="00C0001E"/>
    <w:rsid w:val="00C001FA"/>
    <w:rsid w:val="00C00678"/>
    <w:rsid w:val="00C00E1D"/>
    <w:rsid w:val="00C00EDF"/>
    <w:rsid w:val="00C00F69"/>
    <w:rsid w:val="00C01784"/>
    <w:rsid w:val="00C01DE1"/>
    <w:rsid w:val="00C02086"/>
    <w:rsid w:val="00C0265E"/>
    <w:rsid w:val="00C027C4"/>
    <w:rsid w:val="00C02B85"/>
    <w:rsid w:val="00C02CA4"/>
    <w:rsid w:val="00C0302A"/>
    <w:rsid w:val="00C03476"/>
    <w:rsid w:val="00C035C1"/>
    <w:rsid w:val="00C036F0"/>
    <w:rsid w:val="00C03781"/>
    <w:rsid w:val="00C037B2"/>
    <w:rsid w:val="00C038ED"/>
    <w:rsid w:val="00C03C95"/>
    <w:rsid w:val="00C0408B"/>
    <w:rsid w:val="00C04343"/>
    <w:rsid w:val="00C04547"/>
    <w:rsid w:val="00C0491C"/>
    <w:rsid w:val="00C04980"/>
    <w:rsid w:val="00C04AD2"/>
    <w:rsid w:val="00C04D75"/>
    <w:rsid w:val="00C05055"/>
    <w:rsid w:val="00C05166"/>
    <w:rsid w:val="00C05168"/>
    <w:rsid w:val="00C05567"/>
    <w:rsid w:val="00C06136"/>
    <w:rsid w:val="00C063B1"/>
    <w:rsid w:val="00C064C9"/>
    <w:rsid w:val="00C06AB9"/>
    <w:rsid w:val="00C06FD0"/>
    <w:rsid w:val="00C07607"/>
    <w:rsid w:val="00C07A89"/>
    <w:rsid w:val="00C07EE0"/>
    <w:rsid w:val="00C07FB5"/>
    <w:rsid w:val="00C10108"/>
    <w:rsid w:val="00C1013C"/>
    <w:rsid w:val="00C101E4"/>
    <w:rsid w:val="00C103C0"/>
    <w:rsid w:val="00C107AB"/>
    <w:rsid w:val="00C10A23"/>
    <w:rsid w:val="00C10B9A"/>
    <w:rsid w:val="00C10BC6"/>
    <w:rsid w:val="00C10C07"/>
    <w:rsid w:val="00C10CAB"/>
    <w:rsid w:val="00C10D5E"/>
    <w:rsid w:val="00C110C6"/>
    <w:rsid w:val="00C112F5"/>
    <w:rsid w:val="00C11805"/>
    <w:rsid w:val="00C11A6D"/>
    <w:rsid w:val="00C11B41"/>
    <w:rsid w:val="00C11E2C"/>
    <w:rsid w:val="00C11FF0"/>
    <w:rsid w:val="00C120E1"/>
    <w:rsid w:val="00C12348"/>
    <w:rsid w:val="00C1246D"/>
    <w:rsid w:val="00C12889"/>
    <w:rsid w:val="00C128AB"/>
    <w:rsid w:val="00C1295D"/>
    <w:rsid w:val="00C129AF"/>
    <w:rsid w:val="00C12A11"/>
    <w:rsid w:val="00C12A6E"/>
    <w:rsid w:val="00C12E0D"/>
    <w:rsid w:val="00C13223"/>
    <w:rsid w:val="00C13243"/>
    <w:rsid w:val="00C1326C"/>
    <w:rsid w:val="00C13651"/>
    <w:rsid w:val="00C13E15"/>
    <w:rsid w:val="00C13F80"/>
    <w:rsid w:val="00C13F85"/>
    <w:rsid w:val="00C1404E"/>
    <w:rsid w:val="00C145DE"/>
    <w:rsid w:val="00C14603"/>
    <w:rsid w:val="00C148B5"/>
    <w:rsid w:val="00C149DE"/>
    <w:rsid w:val="00C14ABD"/>
    <w:rsid w:val="00C14B38"/>
    <w:rsid w:val="00C14CBC"/>
    <w:rsid w:val="00C14F86"/>
    <w:rsid w:val="00C151E3"/>
    <w:rsid w:val="00C15474"/>
    <w:rsid w:val="00C155B5"/>
    <w:rsid w:val="00C158AD"/>
    <w:rsid w:val="00C15DA0"/>
    <w:rsid w:val="00C16263"/>
    <w:rsid w:val="00C163D7"/>
    <w:rsid w:val="00C1653D"/>
    <w:rsid w:val="00C165B6"/>
    <w:rsid w:val="00C1682F"/>
    <w:rsid w:val="00C16CEF"/>
    <w:rsid w:val="00C17743"/>
    <w:rsid w:val="00C17D12"/>
    <w:rsid w:val="00C17D96"/>
    <w:rsid w:val="00C2058B"/>
    <w:rsid w:val="00C206F9"/>
    <w:rsid w:val="00C20773"/>
    <w:rsid w:val="00C207D2"/>
    <w:rsid w:val="00C20C4F"/>
    <w:rsid w:val="00C20CC3"/>
    <w:rsid w:val="00C20E83"/>
    <w:rsid w:val="00C210DF"/>
    <w:rsid w:val="00C210EE"/>
    <w:rsid w:val="00C211DF"/>
    <w:rsid w:val="00C21232"/>
    <w:rsid w:val="00C21235"/>
    <w:rsid w:val="00C213BC"/>
    <w:rsid w:val="00C2167D"/>
    <w:rsid w:val="00C21870"/>
    <w:rsid w:val="00C21BA7"/>
    <w:rsid w:val="00C21DF4"/>
    <w:rsid w:val="00C22021"/>
    <w:rsid w:val="00C22155"/>
    <w:rsid w:val="00C22493"/>
    <w:rsid w:val="00C22841"/>
    <w:rsid w:val="00C22944"/>
    <w:rsid w:val="00C22EC0"/>
    <w:rsid w:val="00C22FBE"/>
    <w:rsid w:val="00C23282"/>
    <w:rsid w:val="00C2380F"/>
    <w:rsid w:val="00C23AEB"/>
    <w:rsid w:val="00C23E18"/>
    <w:rsid w:val="00C242EA"/>
    <w:rsid w:val="00C24551"/>
    <w:rsid w:val="00C24589"/>
    <w:rsid w:val="00C246A5"/>
    <w:rsid w:val="00C24882"/>
    <w:rsid w:val="00C249AC"/>
    <w:rsid w:val="00C24C23"/>
    <w:rsid w:val="00C24C76"/>
    <w:rsid w:val="00C24D3F"/>
    <w:rsid w:val="00C24F92"/>
    <w:rsid w:val="00C24FB8"/>
    <w:rsid w:val="00C253E9"/>
    <w:rsid w:val="00C2575D"/>
    <w:rsid w:val="00C257CC"/>
    <w:rsid w:val="00C258A2"/>
    <w:rsid w:val="00C25973"/>
    <w:rsid w:val="00C25AEA"/>
    <w:rsid w:val="00C25CBD"/>
    <w:rsid w:val="00C25E34"/>
    <w:rsid w:val="00C25E51"/>
    <w:rsid w:val="00C25F27"/>
    <w:rsid w:val="00C25F6F"/>
    <w:rsid w:val="00C26168"/>
    <w:rsid w:val="00C263A2"/>
    <w:rsid w:val="00C263C1"/>
    <w:rsid w:val="00C264DB"/>
    <w:rsid w:val="00C26589"/>
    <w:rsid w:val="00C2697F"/>
    <w:rsid w:val="00C26A57"/>
    <w:rsid w:val="00C26B62"/>
    <w:rsid w:val="00C26CB8"/>
    <w:rsid w:val="00C26E7C"/>
    <w:rsid w:val="00C278AA"/>
    <w:rsid w:val="00C27990"/>
    <w:rsid w:val="00C27C68"/>
    <w:rsid w:val="00C27F96"/>
    <w:rsid w:val="00C302D6"/>
    <w:rsid w:val="00C30460"/>
    <w:rsid w:val="00C307EA"/>
    <w:rsid w:val="00C30C44"/>
    <w:rsid w:val="00C30CCF"/>
    <w:rsid w:val="00C3108A"/>
    <w:rsid w:val="00C31190"/>
    <w:rsid w:val="00C313DF"/>
    <w:rsid w:val="00C315F9"/>
    <w:rsid w:val="00C31AAE"/>
    <w:rsid w:val="00C31B30"/>
    <w:rsid w:val="00C31B8E"/>
    <w:rsid w:val="00C31CC5"/>
    <w:rsid w:val="00C32064"/>
    <w:rsid w:val="00C3286F"/>
    <w:rsid w:val="00C32A29"/>
    <w:rsid w:val="00C32DAF"/>
    <w:rsid w:val="00C32DB9"/>
    <w:rsid w:val="00C32E05"/>
    <w:rsid w:val="00C32ED3"/>
    <w:rsid w:val="00C333D7"/>
    <w:rsid w:val="00C33566"/>
    <w:rsid w:val="00C3373B"/>
    <w:rsid w:val="00C33B57"/>
    <w:rsid w:val="00C33C44"/>
    <w:rsid w:val="00C342A6"/>
    <w:rsid w:val="00C34A0D"/>
    <w:rsid w:val="00C34BFE"/>
    <w:rsid w:val="00C34E6E"/>
    <w:rsid w:val="00C350AC"/>
    <w:rsid w:val="00C35295"/>
    <w:rsid w:val="00C3551A"/>
    <w:rsid w:val="00C3555A"/>
    <w:rsid w:val="00C35776"/>
    <w:rsid w:val="00C3589A"/>
    <w:rsid w:val="00C359F2"/>
    <w:rsid w:val="00C359FE"/>
    <w:rsid w:val="00C35DC7"/>
    <w:rsid w:val="00C35F3A"/>
    <w:rsid w:val="00C361BF"/>
    <w:rsid w:val="00C36222"/>
    <w:rsid w:val="00C363E2"/>
    <w:rsid w:val="00C36A43"/>
    <w:rsid w:val="00C36E02"/>
    <w:rsid w:val="00C372F9"/>
    <w:rsid w:val="00C374F7"/>
    <w:rsid w:val="00C378E2"/>
    <w:rsid w:val="00C37AC0"/>
    <w:rsid w:val="00C37B7D"/>
    <w:rsid w:val="00C37C66"/>
    <w:rsid w:val="00C37DA3"/>
    <w:rsid w:val="00C37F01"/>
    <w:rsid w:val="00C37F4F"/>
    <w:rsid w:val="00C4011B"/>
    <w:rsid w:val="00C402FE"/>
    <w:rsid w:val="00C40425"/>
    <w:rsid w:val="00C40708"/>
    <w:rsid w:val="00C40EF7"/>
    <w:rsid w:val="00C411D2"/>
    <w:rsid w:val="00C412C7"/>
    <w:rsid w:val="00C4149F"/>
    <w:rsid w:val="00C4177E"/>
    <w:rsid w:val="00C41B0F"/>
    <w:rsid w:val="00C41C8B"/>
    <w:rsid w:val="00C41EE8"/>
    <w:rsid w:val="00C42270"/>
    <w:rsid w:val="00C422C7"/>
    <w:rsid w:val="00C423F5"/>
    <w:rsid w:val="00C4253C"/>
    <w:rsid w:val="00C425F9"/>
    <w:rsid w:val="00C427CB"/>
    <w:rsid w:val="00C42898"/>
    <w:rsid w:val="00C42AB6"/>
    <w:rsid w:val="00C42C02"/>
    <w:rsid w:val="00C42D6A"/>
    <w:rsid w:val="00C42F92"/>
    <w:rsid w:val="00C42FA9"/>
    <w:rsid w:val="00C43256"/>
    <w:rsid w:val="00C43394"/>
    <w:rsid w:val="00C43492"/>
    <w:rsid w:val="00C4367B"/>
    <w:rsid w:val="00C43A5D"/>
    <w:rsid w:val="00C43D22"/>
    <w:rsid w:val="00C44398"/>
    <w:rsid w:val="00C443D8"/>
    <w:rsid w:val="00C44843"/>
    <w:rsid w:val="00C44A03"/>
    <w:rsid w:val="00C44DFD"/>
    <w:rsid w:val="00C44ECC"/>
    <w:rsid w:val="00C44FDD"/>
    <w:rsid w:val="00C4507F"/>
    <w:rsid w:val="00C457C1"/>
    <w:rsid w:val="00C45910"/>
    <w:rsid w:val="00C45F38"/>
    <w:rsid w:val="00C45F3D"/>
    <w:rsid w:val="00C4658A"/>
    <w:rsid w:val="00C466EE"/>
    <w:rsid w:val="00C46B2A"/>
    <w:rsid w:val="00C46C76"/>
    <w:rsid w:val="00C46CEE"/>
    <w:rsid w:val="00C46E3C"/>
    <w:rsid w:val="00C46F55"/>
    <w:rsid w:val="00C474D1"/>
    <w:rsid w:val="00C477A2"/>
    <w:rsid w:val="00C503A1"/>
    <w:rsid w:val="00C505B6"/>
    <w:rsid w:val="00C50799"/>
    <w:rsid w:val="00C509C3"/>
    <w:rsid w:val="00C509F0"/>
    <w:rsid w:val="00C50AFC"/>
    <w:rsid w:val="00C50BCB"/>
    <w:rsid w:val="00C50F77"/>
    <w:rsid w:val="00C514B6"/>
    <w:rsid w:val="00C515CA"/>
    <w:rsid w:val="00C51A1E"/>
    <w:rsid w:val="00C51CA3"/>
    <w:rsid w:val="00C51D89"/>
    <w:rsid w:val="00C51FA8"/>
    <w:rsid w:val="00C52663"/>
    <w:rsid w:val="00C52768"/>
    <w:rsid w:val="00C52988"/>
    <w:rsid w:val="00C52B34"/>
    <w:rsid w:val="00C5308B"/>
    <w:rsid w:val="00C53282"/>
    <w:rsid w:val="00C53484"/>
    <w:rsid w:val="00C538E5"/>
    <w:rsid w:val="00C53901"/>
    <w:rsid w:val="00C53AB3"/>
    <w:rsid w:val="00C53AFD"/>
    <w:rsid w:val="00C53CBC"/>
    <w:rsid w:val="00C53D94"/>
    <w:rsid w:val="00C54402"/>
    <w:rsid w:val="00C54493"/>
    <w:rsid w:val="00C544D5"/>
    <w:rsid w:val="00C549D3"/>
    <w:rsid w:val="00C54AD8"/>
    <w:rsid w:val="00C54F68"/>
    <w:rsid w:val="00C5502B"/>
    <w:rsid w:val="00C551B2"/>
    <w:rsid w:val="00C552EB"/>
    <w:rsid w:val="00C55371"/>
    <w:rsid w:val="00C55709"/>
    <w:rsid w:val="00C5579E"/>
    <w:rsid w:val="00C55940"/>
    <w:rsid w:val="00C55A85"/>
    <w:rsid w:val="00C55CAD"/>
    <w:rsid w:val="00C55F66"/>
    <w:rsid w:val="00C55FCC"/>
    <w:rsid w:val="00C55FDA"/>
    <w:rsid w:val="00C560CD"/>
    <w:rsid w:val="00C5637E"/>
    <w:rsid w:val="00C56386"/>
    <w:rsid w:val="00C564D5"/>
    <w:rsid w:val="00C564E8"/>
    <w:rsid w:val="00C5683F"/>
    <w:rsid w:val="00C56855"/>
    <w:rsid w:val="00C56C2A"/>
    <w:rsid w:val="00C57612"/>
    <w:rsid w:val="00C60268"/>
    <w:rsid w:val="00C60A67"/>
    <w:rsid w:val="00C60CE6"/>
    <w:rsid w:val="00C61877"/>
    <w:rsid w:val="00C61BA3"/>
    <w:rsid w:val="00C61EDD"/>
    <w:rsid w:val="00C6218F"/>
    <w:rsid w:val="00C62497"/>
    <w:rsid w:val="00C626D8"/>
    <w:rsid w:val="00C62790"/>
    <w:rsid w:val="00C627DE"/>
    <w:rsid w:val="00C62B81"/>
    <w:rsid w:val="00C62D10"/>
    <w:rsid w:val="00C62EE9"/>
    <w:rsid w:val="00C62EF6"/>
    <w:rsid w:val="00C6318C"/>
    <w:rsid w:val="00C63B85"/>
    <w:rsid w:val="00C63DAB"/>
    <w:rsid w:val="00C64241"/>
    <w:rsid w:val="00C64426"/>
    <w:rsid w:val="00C64835"/>
    <w:rsid w:val="00C64872"/>
    <w:rsid w:val="00C64A0E"/>
    <w:rsid w:val="00C64C13"/>
    <w:rsid w:val="00C64D87"/>
    <w:rsid w:val="00C6500E"/>
    <w:rsid w:val="00C65029"/>
    <w:rsid w:val="00C6507E"/>
    <w:rsid w:val="00C65184"/>
    <w:rsid w:val="00C6568C"/>
    <w:rsid w:val="00C658DC"/>
    <w:rsid w:val="00C65B99"/>
    <w:rsid w:val="00C65F6D"/>
    <w:rsid w:val="00C6605E"/>
    <w:rsid w:val="00C664A2"/>
    <w:rsid w:val="00C66810"/>
    <w:rsid w:val="00C66A0A"/>
    <w:rsid w:val="00C66D64"/>
    <w:rsid w:val="00C670BE"/>
    <w:rsid w:val="00C67300"/>
    <w:rsid w:val="00C67351"/>
    <w:rsid w:val="00C673FD"/>
    <w:rsid w:val="00C67653"/>
    <w:rsid w:val="00C67A9C"/>
    <w:rsid w:val="00C70558"/>
    <w:rsid w:val="00C70587"/>
    <w:rsid w:val="00C70A00"/>
    <w:rsid w:val="00C70EE0"/>
    <w:rsid w:val="00C70F1C"/>
    <w:rsid w:val="00C70F82"/>
    <w:rsid w:val="00C70FE1"/>
    <w:rsid w:val="00C71116"/>
    <w:rsid w:val="00C711E6"/>
    <w:rsid w:val="00C718CB"/>
    <w:rsid w:val="00C71DBD"/>
    <w:rsid w:val="00C723E6"/>
    <w:rsid w:val="00C72401"/>
    <w:rsid w:val="00C725FF"/>
    <w:rsid w:val="00C72973"/>
    <w:rsid w:val="00C72BF8"/>
    <w:rsid w:val="00C73357"/>
    <w:rsid w:val="00C73413"/>
    <w:rsid w:val="00C7398F"/>
    <w:rsid w:val="00C7406C"/>
    <w:rsid w:val="00C740A2"/>
    <w:rsid w:val="00C7430D"/>
    <w:rsid w:val="00C744CF"/>
    <w:rsid w:val="00C744F3"/>
    <w:rsid w:val="00C74590"/>
    <w:rsid w:val="00C74603"/>
    <w:rsid w:val="00C74B66"/>
    <w:rsid w:val="00C74C5F"/>
    <w:rsid w:val="00C74D2C"/>
    <w:rsid w:val="00C750EE"/>
    <w:rsid w:val="00C75495"/>
    <w:rsid w:val="00C75515"/>
    <w:rsid w:val="00C75574"/>
    <w:rsid w:val="00C755A5"/>
    <w:rsid w:val="00C755FC"/>
    <w:rsid w:val="00C756A2"/>
    <w:rsid w:val="00C75807"/>
    <w:rsid w:val="00C75B68"/>
    <w:rsid w:val="00C75BE4"/>
    <w:rsid w:val="00C75C74"/>
    <w:rsid w:val="00C761D6"/>
    <w:rsid w:val="00C762DF"/>
    <w:rsid w:val="00C763DF"/>
    <w:rsid w:val="00C76574"/>
    <w:rsid w:val="00C765A7"/>
    <w:rsid w:val="00C76722"/>
    <w:rsid w:val="00C76AB0"/>
    <w:rsid w:val="00C76BD0"/>
    <w:rsid w:val="00C76D02"/>
    <w:rsid w:val="00C77017"/>
    <w:rsid w:val="00C770B6"/>
    <w:rsid w:val="00C774AB"/>
    <w:rsid w:val="00C77815"/>
    <w:rsid w:val="00C77BDE"/>
    <w:rsid w:val="00C77FD1"/>
    <w:rsid w:val="00C8009C"/>
    <w:rsid w:val="00C80184"/>
    <w:rsid w:val="00C801B9"/>
    <w:rsid w:val="00C8039F"/>
    <w:rsid w:val="00C80520"/>
    <w:rsid w:val="00C80687"/>
    <w:rsid w:val="00C80CE9"/>
    <w:rsid w:val="00C80E0D"/>
    <w:rsid w:val="00C80FA9"/>
    <w:rsid w:val="00C81257"/>
    <w:rsid w:val="00C8139F"/>
    <w:rsid w:val="00C81516"/>
    <w:rsid w:val="00C816CB"/>
    <w:rsid w:val="00C81756"/>
    <w:rsid w:val="00C818FA"/>
    <w:rsid w:val="00C81A8D"/>
    <w:rsid w:val="00C81AAC"/>
    <w:rsid w:val="00C81B90"/>
    <w:rsid w:val="00C81CC6"/>
    <w:rsid w:val="00C82659"/>
    <w:rsid w:val="00C82877"/>
    <w:rsid w:val="00C82883"/>
    <w:rsid w:val="00C829B7"/>
    <w:rsid w:val="00C829C3"/>
    <w:rsid w:val="00C831EC"/>
    <w:rsid w:val="00C83231"/>
    <w:rsid w:val="00C8324E"/>
    <w:rsid w:val="00C83647"/>
    <w:rsid w:val="00C83774"/>
    <w:rsid w:val="00C83888"/>
    <w:rsid w:val="00C839DF"/>
    <w:rsid w:val="00C83FAE"/>
    <w:rsid w:val="00C84394"/>
    <w:rsid w:val="00C84607"/>
    <w:rsid w:val="00C84880"/>
    <w:rsid w:val="00C84D97"/>
    <w:rsid w:val="00C84E01"/>
    <w:rsid w:val="00C84FDB"/>
    <w:rsid w:val="00C85060"/>
    <w:rsid w:val="00C85147"/>
    <w:rsid w:val="00C8516F"/>
    <w:rsid w:val="00C85199"/>
    <w:rsid w:val="00C8524A"/>
    <w:rsid w:val="00C85299"/>
    <w:rsid w:val="00C856C8"/>
    <w:rsid w:val="00C8585D"/>
    <w:rsid w:val="00C85A2F"/>
    <w:rsid w:val="00C8613D"/>
    <w:rsid w:val="00C862D0"/>
    <w:rsid w:val="00C86487"/>
    <w:rsid w:val="00C866FD"/>
    <w:rsid w:val="00C867D1"/>
    <w:rsid w:val="00C8680C"/>
    <w:rsid w:val="00C86841"/>
    <w:rsid w:val="00C8698F"/>
    <w:rsid w:val="00C86A39"/>
    <w:rsid w:val="00C86F3E"/>
    <w:rsid w:val="00C87186"/>
    <w:rsid w:val="00C8731C"/>
    <w:rsid w:val="00C8735B"/>
    <w:rsid w:val="00C87374"/>
    <w:rsid w:val="00C87461"/>
    <w:rsid w:val="00C87923"/>
    <w:rsid w:val="00C8795D"/>
    <w:rsid w:val="00C87ABA"/>
    <w:rsid w:val="00C87B4D"/>
    <w:rsid w:val="00C87CA7"/>
    <w:rsid w:val="00C87D88"/>
    <w:rsid w:val="00C90023"/>
    <w:rsid w:val="00C90040"/>
    <w:rsid w:val="00C9017E"/>
    <w:rsid w:val="00C9044D"/>
    <w:rsid w:val="00C906B8"/>
    <w:rsid w:val="00C908AD"/>
    <w:rsid w:val="00C90F20"/>
    <w:rsid w:val="00C91067"/>
    <w:rsid w:val="00C912FF"/>
    <w:rsid w:val="00C913A1"/>
    <w:rsid w:val="00C914F4"/>
    <w:rsid w:val="00C91C26"/>
    <w:rsid w:val="00C91D6E"/>
    <w:rsid w:val="00C92332"/>
    <w:rsid w:val="00C9259F"/>
    <w:rsid w:val="00C92AE6"/>
    <w:rsid w:val="00C92B66"/>
    <w:rsid w:val="00C92B9F"/>
    <w:rsid w:val="00C93064"/>
    <w:rsid w:val="00C93141"/>
    <w:rsid w:val="00C93636"/>
    <w:rsid w:val="00C93B75"/>
    <w:rsid w:val="00C93C98"/>
    <w:rsid w:val="00C94AD8"/>
    <w:rsid w:val="00C94CF8"/>
    <w:rsid w:val="00C94D15"/>
    <w:rsid w:val="00C94D81"/>
    <w:rsid w:val="00C94D8B"/>
    <w:rsid w:val="00C94E74"/>
    <w:rsid w:val="00C94E8D"/>
    <w:rsid w:val="00C94EE3"/>
    <w:rsid w:val="00C94F62"/>
    <w:rsid w:val="00C9507B"/>
    <w:rsid w:val="00C9512D"/>
    <w:rsid w:val="00C9595B"/>
    <w:rsid w:val="00C95CA9"/>
    <w:rsid w:val="00C95CC4"/>
    <w:rsid w:val="00C9680A"/>
    <w:rsid w:val="00C96C15"/>
    <w:rsid w:val="00C96CA2"/>
    <w:rsid w:val="00C96CBD"/>
    <w:rsid w:val="00C971A4"/>
    <w:rsid w:val="00C97348"/>
    <w:rsid w:val="00C97526"/>
    <w:rsid w:val="00C9768C"/>
    <w:rsid w:val="00C976DD"/>
    <w:rsid w:val="00C97981"/>
    <w:rsid w:val="00CA0F53"/>
    <w:rsid w:val="00CA1244"/>
    <w:rsid w:val="00CA12CB"/>
    <w:rsid w:val="00CA1567"/>
    <w:rsid w:val="00CA15A8"/>
    <w:rsid w:val="00CA15BC"/>
    <w:rsid w:val="00CA2056"/>
    <w:rsid w:val="00CA256D"/>
    <w:rsid w:val="00CA2780"/>
    <w:rsid w:val="00CA27DE"/>
    <w:rsid w:val="00CA28E7"/>
    <w:rsid w:val="00CA2A94"/>
    <w:rsid w:val="00CA2B12"/>
    <w:rsid w:val="00CA2E2B"/>
    <w:rsid w:val="00CA3345"/>
    <w:rsid w:val="00CA33BD"/>
    <w:rsid w:val="00CA355B"/>
    <w:rsid w:val="00CA369D"/>
    <w:rsid w:val="00CA3A33"/>
    <w:rsid w:val="00CA3C0C"/>
    <w:rsid w:val="00CA3EFD"/>
    <w:rsid w:val="00CA40B2"/>
    <w:rsid w:val="00CA45A5"/>
    <w:rsid w:val="00CA4847"/>
    <w:rsid w:val="00CA4D9C"/>
    <w:rsid w:val="00CA4DDC"/>
    <w:rsid w:val="00CA50C8"/>
    <w:rsid w:val="00CA51A6"/>
    <w:rsid w:val="00CA5632"/>
    <w:rsid w:val="00CA5695"/>
    <w:rsid w:val="00CA571B"/>
    <w:rsid w:val="00CA57BA"/>
    <w:rsid w:val="00CA5AF3"/>
    <w:rsid w:val="00CA5D86"/>
    <w:rsid w:val="00CA5EF6"/>
    <w:rsid w:val="00CA606C"/>
    <w:rsid w:val="00CA65C9"/>
    <w:rsid w:val="00CA661B"/>
    <w:rsid w:val="00CA66C7"/>
    <w:rsid w:val="00CA6976"/>
    <w:rsid w:val="00CA6A03"/>
    <w:rsid w:val="00CA6F95"/>
    <w:rsid w:val="00CA723D"/>
    <w:rsid w:val="00CA749E"/>
    <w:rsid w:val="00CA779C"/>
    <w:rsid w:val="00CB0421"/>
    <w:rsid w:val="00CB050D"/>
    <w:rsid w:val="00CB0547"/>
    <w:rsid w:val="00CB0689"/>
    <w:rsid w:val="00CB07C9"/>
    <w:rsid w:val="00CB0983"/>
    <w:rsid w:val="00CB09E2"/>
    <w:rsid w:val="00CB09E4"/>
    <w:rsid w:val="00CB0BED"/>
    <w:rsid w:val="00CB0D8A"/>
    <w:rsid w:val="00CB0EF6"/>
    <w:rsid w:val="00CB0F46"/>
    <w:rsid w:val="00CB13E0"/>
    <w:rsid w:val="00CB1427"/>
    <w:rsid w:val="00CB15FC"/>
    <w:rsid w:val="00CB167C"/>
    <w:rsid w:val="00CB1797"/>
    <w:rsid w:val="00CB1809"/>
    <w:rsid w:val="00CB195F"/>
    <w:rsid w:val="00CB1A1E"/>
    <w:rsid w:val="00CB1AB2"/>
    <w:rsid w:val="00CB2136"/>
    <w:rsid w:val="00CB21FE"/>
    <w:rsid w:val="00CB222F"/>
    <w:rsid w:val="00CB23C3"/>
    <w:rsid w:val="00CB2761"/>
    <w:rsid w:val="00CB3849"/>
    <w:rsid w:val="00CB3972"/>
    <w:rsid w:val="00CB39ED"/>
    <w:rsid w:val="00CB3A08"/>
    <w:rsid w:val="00CB3D56"/>
    <w:rsid w:val="00CB3FCE"/>
    <w:rsid w:val="00CB43D2"/>
    <w:rsid w:val="00CB47B7"/>
    <w:rsid w:val="00CB47BF"/>
    <w:rsid w:val="00CB4A3C"/>
    <w:rsid w:val="00CB50C4"/>
    <w:rsid w:val="00CB5299"/>
    <w:rsid w:val="00CB59C9"/>
    <w:rsid w:val="00CB60AC"/>
    <w:rsid w:val="00CB60CF"/>
    <w:rsid w:val="00CB61F0"/>
    <w:rsid w:val="00CB63E6"/>
    <w:rsid w:val="00CB648F"/>
    <w:rsid w:val="00CB64E7"/>
    <w:rsid w:val="00CB6711"/>
    <w:rsid w:val="00CB6764"/>
    <w:rsid w:val="00CB6770"/>
    <w:rsid w:val="00CB697A"/>
    <w:rsid w:val="00CB6AA1"/>
    <w:rsid w:val="00CB74F2"/>
    <w:rsid w:val="00CB77E3"/>
    <w:rsid w:val="00CB79D9"/>
    <w:rsid w:val="00CC006E"/>
    <w:rsid w:val="00CC02AC"/>
    <w:rsid w:val="00CC056B"/>
    <w:rsid w:val="00CC0729"/>
    <w:rsid w:val="00CC0840"/>
    <w:rsid w:val="00CC0914"/>
    <w:rsid w:val="00CC1513"/>
    <w:rsid w:val="00CC16AB"/>
    <w:rsid w:val="00CC18EF"/>
    <w:rsid w:val="00CC1F09"/>
    <w:rsid w:val="00CC2406"/>
    <w:rsid w:val="00CC27A4"/>
    <w:rsid w:val="00CC2970"/>
    <w:rsid w:val="00CC2C60"/>
    <w:rsid w:val="00CC30DB"/>
    <w:rsid w:val="00CC360C"/>
    <w:rsid w:val="00CC3702"/>
    <w:rsid w:val="00CC385F"/>
    <w:rsid w:val="00CC38B2"/>
    <w:rsid w:val="00CC3922"/>
    <w:rsid w:val="00CC3A45"/>
    <w:rsid w:val="00CC3F21"/>
    <w:rsid w:val="00CC3F91"/>
    <w:rsid w:val="00CC4142"/>
    <w:rsid w:val="00CC4217"/>
    <w:rsid w:val="00CC43F3"/>
    <w:rsid w:val="00CC44E3"/>
    <w:rsid w:val="00CC4587"/>
    <w:rsid w:val="00CC4635"/>
    <w:rsid w:val="00CC4857"/>
    <w:rsid w:val="00CC49E9"/>
    <w:rsid w:val="00CC4FC4"/>
    <w:rsid w:val="00CC57E4"/>
    <w:rsid w:val="00CC5D44"/>
    <w:rsid w:val="00CC5F4C"/>
    <w:rsid w:val="00CC613A"/>
    <w:rsid w:val="00CC626C"/>
    <w:rsid w:val="00CC63E9"/>
    <w:rsid w:val="00CC6764"/>
    <w:rsid w:val="00CC67AA"/>
    <w:rsid w:val="00CC6A64"/>
    <w:rsid w:val="00CC6DCA"/>
    <w:rsid w:val="00CC714F"/>
    <w:rsid w:val="00CC7413"/>
    <w:rsid w:val="00CC75C2"/>
    <w:rsid w:val="00CC7A64"/>
    <w:rsid w:val="00CC7FA2"/>
    <w:rsid w:val="00CD0307"/>
    <w:rsid w:val="00CD04AC"/>
    <w:rsid w:val="00CD0579"/>
    <w:rsid w:val="00CD05FD"/>
    <w:rsid w:val="00CD0669"/>
    <w:rsid w:val="00CD0828"/>
    <w:rsid w:val="00CD0910"/>
    <w:rsid w:val="00CD0C06"/>
    <w:rsid w:val="00CD0C1A"/>
    <w:rsid w:val="00CD0CA6"/>
    <w:rsid w:val="00CD0CEC"/>
    <w:rsid w:val="00CD1199"/>
    <w:rsid w:val="00CD1481"/>
    <w:rsid w:val="00CD1520"/>
    <w:rsid w:val="00CD1643"/>
    <w:rsid w:val="00CD1C77"/>
    <w:rsid w:val="00CD1C87"/>
    <w:rsid w:val="00CD1FB7"/>
    <w:rsid w:val="00CD2022"/>
    <w:rsid w:val="00CD25B7"/>
    <w:rsid w:val="00CD2E2E"/>
    <w:rsid w:val="00CD353A"/>
    <w:rsid w:val="00CD3671"/>
    <w:rsid w:val="00CD37A5"/>
    <w:rsid w:val="00CD3891"/>
    <w:rsid w:val="00CD38E1"/>
    <w:rsid w:val="00CD39DC"/>
    <w:rsid w:val="00CD3AA3"/>
    <w:rsid w:val="00CD3BA5"/>
    <w:rsid w:val="00CD3CA5"/>
    <w:rsid w:val="00CD3EB1"/>
    <w:rsid w:val="00CD3F1C"/>
    <w:rsid w:val="00CD481F"/>
    <w:rsid w:val="00CD494B"/>
    <w:rsid w:val="00CD4E33"/>
    <w:rsid w:val="00CD4F1F"/>
    <w:rsid w:val="00CD4F5F"/>
    <w:rsid w:val="00CD50F4"/>
    <w:rsid w:val="00CD5345"/>
    <w:rsid w:val="00CD5394"/>
    <w:rsid w:val="00CD5397"/>
    <w:rsid w:val="00CD550B"/>
    <w:rsid w:val="00CD5524"/>
    <w:rsid w:val="00CD59FD"/>
    <w:rsid w:val="00CD6488"/>
    <w:rsid w:val="00CD6752"/>
    <w:rsid w:val="00CD67AA"/>
    <w:rsid w:val="00CD6856"/>
    <w:rsid w:val="00CD6A77"/>
    <w:rsid w:val="00CD6FD8"/>
    <w:rsid w:val="00CD7057"/>
    <w:rsid w:val="00CD7383"/>
    <w:rsid w:val="00CD7889"/>
    <w:rsid w:val="00CD7C63"/>
    <w:rsid w:val="00CE048E"/>
    <w:rsid w:val="00CE0513"/>
    <w:rsid w:val="00CE0690"/>
    <w:rsid w:val="00CE0DB9"/>
    <w:rsid w:val="00CE10E6"/>
    <w:rsid w:val="00CE1591"/>
    <w:rsid w:val="00CE1C20"/>
    <w:rsid w:val="00CE1C3F"/>
    <w:rsid w:val="00CE1FD6"/>
    <w:rsid w:val="00CE1FDA"/>
    <w:rsid w:val="00CE2294"/>
    <w:rsid w:val="00CE2452"/>
    <w:rsid w:val="00CE2622"/>
    <w:rsid w:val="00CE2746"/>
    <w:rsid w:val="00CE2ABB"/>
    <w:rsid w:val="00CE2C31"/>
    <w:rsid w:val="00CE2E3C"/>
    <w:rsid w:val="00CE3547"/>
    <w:rsid w:val="00CE36D1"/>
    <w:rsid w:val="00CE376E"/>
    <w:rsid w:val="00CE3905"/>
    <w:rsid w:val="00CE3A7F"/>
    <w:rsid w:val="00CE3BA6"/>
    <w:rsid w:val="00CE3E98"/>
    <w:rsid w:val="00CE3F65"/>
    <w:rsid w:val="00CE40A9"/>
    <w:rsid w:val="00CE422B"/>
    <w:rsid w:val="00CE42AB"/>
    <w:rsid w:val="00CE4372"/>
    <w:rsid w:val="00CE502F"/>
    <w:rsid w:val="00CE5069"/>
    <w:rsid w:val="00CE519B"/>
    <w:rsid w:val="00CE573E"/>
    <w:rsid w:val="00CE5988"/>
    <w:rsid w:val="00CE5C40"/>
    <w:rsid w:val="00CE5D86"/>
    <w:rsid w:val="00CE610E"/>
    <w:rsid w:val="00CE6513"/>
    <w:rsid w:val="00CE65B3"/>
    <w:rsid w:val="00CE6646"/>
    <w:rsid w:val="00CE6715"/>
    <w:rsid w:val="00CE6ED8"/>
    <w:rsid w:val="00CE6F5F"/>
    <w:rsid w:val="00CE74F5"/>
    <w:rsid w:val="00CE780B"/>
    <w:rsid w:val="00CE7A29"/>
    <w:rsid w:val="00CE7A3D"/>
    <w:rsid w:val="00CE7BAD"/>
    <w:rsid w:val="00CE7FB0"/>
    <w:rsid w:val="00CF0396"/>
    <w:rsid w:val="00CF044C"/>
    <w:rsid w:val="00CF06FC"/>
    <w:rsid w:val="00CF0881"/>
    <w:rsid w:val="00CF08B9"/>
    <w:rsid w:val="00CF0924"/>
    <w:rsid w:val="00CF11E5"/>
    <w:rsid w:val="00CF1293"/>
    <w:rsid w:val="00CF13DE"/>
    <w:rsid w:val="00CF14D4"/>
    <w:rsid w:val="00CF1A06"/>
    <w:rsid w:val="00CF1C61"/>
    <w:rsid w:val="00CF20B5"/>
    <w:rsid w:val="00CF2428"/>
    <w:rsid w:val="00CF2524"/>
    <w:rsid w:val="00CF2561"/>
    <w:rsid w:val="00CF299B"/>
    <w:rsid w:val="00CF2C38"/>
    <w:rsid w:val="00CF301E"/>
    <w:rsid w:val="00CF33FD"/>
    <w:rsid w:val="00CF3689"/>
    <w:rsid w:val="00CF37E8"/>
    <w:rsid w:val="00CF38C3"/>
    <w:rsid w:val="00CF38E6"/>
    <w:rsid w:val="00CF3B95"/>
    <w:rsid w:val="00CF3D36"/>
    <w:rsid w:val="00CF3DDB"/>
    <w:rsid w:val="00CF3FA8"/>
    <w:rsid w:val="00CF43ED"/>
    <w:rsid w:val="00CF4633"/>
    <w:rsid w:val="00CF47F2"/>
    <w:rsid w:val="00CF4D34"/>
    <w:rsid w:val="00CF4D5E"/>
    <w:rsid w:val="00CF4FCC"/>
    <w:rsid w:val="00CF51F9"/>
    <w:rsid w:val="00CF56AB"/>
    <w:rsid w:val="00CF573F"/>
    <w:rsid w:val="00CF58B7"/>
    <w:rsid w:val="00CF5901"/>
    <w:rsid w:val="00CF5B7D"/>
    <w:rsid w:val="00CF5D84"/>
    <w:rsid w:val="00CF5F06"/>
    <w:rsid w:val="00CF62ED"/>
    <w:rsid w:val="00CF68D2"/>
    <w:rsid w:val="00CF69A6"/>
    <w:rsid w:val="00CF6B50"/>
    <w:rsid w:val="00CF6D5C"/>
    <w:rsid w:val="00CF708F"/>
    <w:rsid w:val="00CF7379"/>
    <w:rsid w:val="00CF7734"/>
    <w:rsid w:val="00CF7BAD"/>
    <w:rsid w:val="00D001A2"/>
    <w:rsid w:val="00D008D5"/>
    <w:rsid w:val="00D00AA6"/>
    <w:rsid w:val="00D00F10"/>
    <w:rsid w:val="00D00F77"/>
    <w:rsid w:val="00D012CC"/>
    <w:rsid w:val="00D012E1"/>
    <w:rsid w:val="00D013FD"/>
    <w:rsid w:val="00D01647"/>
    <w:rsid w:val="00D01700"/>
    <w:rsid w:val="00D0185B"/>
    <w:rsid w:val="00D0187F"/>
    <w:rsid w:val="00D01C4E"/>
    <w:rsid w:val="00D01CED"/>
    <w:rsid w:val="00D01F22"/>
    <w:rsid w:val="00D02232"/>
    <w:rsid w:val="00D02AB0"/>
    <w:rsid w:val="00D02ADE"/>
    <w:rsid w:val="00D02B47"/>
    <w:rsid w:val="00D02C74"/>
    <w:rsid w:val="00D02D1B"/>
    <w:rsid w:val="00D03172"/>
    <w:rsid w:val="00D03395"/>
    <w:rsid w:val="00D03788"/>
    <w:rsid w:val="00D03AD9"/>
    <w:rsid w:val="00D03CAA"/>
    <w:rsid w:val="00D03F54"/>
    <w:rsid w:val="00D04069"/>
    <w:rsid w:val="00D0432E"/>
    <w:rsid w:val="00D04DB6"/>
    <w:rsid w:val="00D04FD0"/>
    <w:rsid w:val="00D0556A"/>
    <w:rsid w:val="00D05673"/>
    <w:rsid w:val="00D05B91"/>
    <w:rsid w:val="00D05CD5"/>
    <w:rsid w:val="00D05E49"/>
    <w:rsid w:val="00D064F1"/>
    <w:rsid w:val="00D069D6"/>
    <w:rsid w:val="00D06B44"/>
    <w:rsid w:val="00D06B6A"/>
    <w:rsid w:val="00D07361"/>
    <w:rsid w:val="00D076E8"/>
    <w:rsid w:val="00D07725"/>
    <w:rsid w:val="00D07E77"/>
    <w:rsid w:val="00D1002B"/>
    <w:rsid w:val="00D10244"/>
    <w:rsid w:val="00D10686"/>
    <w:rsid w:val="00D1080D"/>
    <w:rsid w:val="00D10D2B"/>
    <w:rsid w:val="00D11239"/>
    <w:rsid w:val="00D11330"/>
    <w:rsid w:val="00D11458"/>
    <w:rsid w:val="00D11C8F"/>
    <w:rsid w:val="00D11D48"/>
    <w:rsid w:val="00D124CD"/>
    <w:rsid w:val="00D12628"/>
    <w:rsid w:val="00D1265D"/>
    <w:rsid w:val="00D12789"/>
    <w:rsid w:val="00D1282A"/>
    <w:rsid w:val="00D12A14"/>
    <w:rsid w:val="00D12B80"/>
    <w:rsid w:val="00D12BB5"/>
    <w:rsid w:val="00D12CF9"/>
    <w:rsid w:val="00D12DF0"/>
    <w:rsid w:val="00D1302C"/>
    <w:rsid w:val="00D134CA"/>
    <w:rsid w:val="00D13649"/>
    <w:rsid w:val="00D1383D"/>
    <w:rsid w:val="00D1386E"/>
    <w:rsid w:val="00D13AF4"/>
    <w:rsid w:val="00D13D60"/>
    <w:rsid w:val="00D13FB0"/>
    <w:rsid w:val="00D1419E"/>
    <w:rsid w:val="00D1424C"/>
    <w:rsid w:val="00D1425D"/>
    <w:rsid w:val="00D1444E"/>
    <w:rsid w:val="00D146B4"/>
    <w:rsid w:val="00D146FD"/>
    <w:rsid w:val="00D14922"/>
    <w:rsid w:val="00D14A4C"/>
    <w:rsid w:val="00D15253"/>
    <w:rsid w:val="00D1535F"/>
    <w:rsid w:val="00D15456"/>
    <w:rsid w:val="00D15474"/>
    <w:rsid w:val="00D154DD"/>
    <w:rsid w:val="00D156FB"/>
    <w:rsid w:val="00D15807"/>
    <w:rsid w:val="00D15987"/>
    <w:rsid w:val="00D15A5F"/>
    <w:rsid w:val="00D15A98"/>
    <w:rsid w:val="00D15E48"/>
    <w:rsid w:val="00D168FC"/>
    <w:rsid w:val="00D16C2C"/>
    <w:rsid w:val="00D16D15"/>
    <w:rsid w:val="00D16EC7"/>
    <w:rsid w:val="00D16FD2"/>
    <w:rsid w:val="00D17414"/>
    <w:rsid w:val="00D174F6"/>
    <w:rsid w:val="00D175DE"/>
    <w:rsid w:val="00D17ACC"/>
    <w:rsid w:val="00D17CCD"/>
    <w:rsid w:val="00D20011"/>
    <w:rsid w:val="00D200E4"/>
    <w:rsid w:val="00D203BF"/>
    <w:rsid w:val="00D204D7"/>
    <w:rsid w:val="00D2085B"/>
    <w:rsid w:val="00D208CD"/>
    <w:rsid w:val="00D209FD"/>
    <w:rsid w:val="00D20AB8"/>
    <w:rsid w:val="00D20F1B"/>
    <w:rsid w:val="00D21696"/>
    <w:rsid w:val="00D216EE"/>
    <w:rsid w:val="00D21CCE"/>
    <w:rsid w:val="00D21DCB"/>
    <w:rsid w:val="00D22066"/>
    <w:rsid w:val="00D22204"/>
    <w:rsid w:val="00D2243B"/>
    <w:rsid w:val="00D22455"/>
    <w:rsid w:val="00D22562"/>
    <w:rsid w:val="00D228A5"/>
    <w:rsid w:val="00D229A4"/>
    <w:rsid w:val="00D22BAA"/>
    <w:rsid w:val="00D22CB0"/>
    <w:rsid w:val="00D22D64"/>
    <w:rsid w:val="00D22F1C"/>
    <w:rsid w:val="00D22F4E"/>
    <w:rsid w:val="00D2302E"/>
    <w:rsid w:val="00D23575"/>
    <w:rsid w:val="00D23577"/>
    <w:rsid w:val="00D237D4"/>
    <w:rsid w:val="00D23E3C"/>
    <w:rsid w:val="00D24356"/>
    <w:rsid w:val="00D24396"/>
    <w:rsid w:val="00D24D3F"/>
    <w:rsid w:val="00D24F73"/>
    <w:rsid w:val="00D24FA0"/>
    <w:rsid w:val="00D25057"/>
    <w:rsid w:val="00D25068"/>
    <w:rsid w:val="00D2524A"/>
    <w:rsid w:val="00D256D4"/>
    <w:rsid w:val="00D257C9"/>
    <w:rsid w:val="00D258D3"/>
    <w:rsid w:val="00D25A4A"/>
    <w:rsid w:val="00D25DD6"/>
    <w:rsid w:val="00D261DC"/>
    <w:rsid w:val="00D2634B"/>
    <w:rsid w:val="00D26520"/>
    <w:rsid w:val="00D26542"/>
    <w:rsid w:val="00D2676A"/>
    <w:rsid w:val="00D268F4"/>
    <w:rsid w:val="00D2698A"/>
    <w:rsid w:val="00D26CD0"/>
    <w:rsid w:val="00D2715A"/>
    <w:rsid w:val="00D271A4"/>
    <w:rsid w:val="00D27527"/>
    <w:rsid w:val="00D277AD"/>
    <w:rsid w:val="00D2795B"/>
    <w:rsid w:val="00D27F3A"/>
    <w:rsid w:val="00D302B5"/>
    <w:rsid w:val="00D304FC"/>
    <w:rsid w:val="00D3059B"/>
    <w:rsid w:val="00D309E9"/>
    <w:rsid w:val="00D30DD6"/>
    <w:rsid w:val="00D31123"/>
    <w:rsid w:val="00D31151"/>
    <w:rsid w:val="00D31500"/>
    <w:rsid w:val="00D3182E"/>
    <w:rsid w:val="00D31AD6"/>
    <w:rsid w:val="00D31C1E"/>
    <w:rsid w:val="00D31C66"/>
    <w:rsid w:val="00D31CFC"/>
    <w:rsid w:val="00D31D60"/>
    <w:rsid w:val="00D32288"/>
    <w:rsid w:val="00D3233E"/>
    <w:rsid w:val="00D3245A"/>
    <w:rsid w:val="00D327BF"/>
    <w:rsid w:val="00D3286B"/>
    <w:rsid w:val="00D328AB"/>
    <w:rsid w:val="00D32A29"/>
    <w:rsid w:val="00D32DC4"/>
    <w:rsid w:val="00D32E59"/>
    <w:rsid w:val="00D32E72"/>
    <w:rsid w:val="00D32F17"/>
    <w:rsid w:val="00D33022"/>
    <w:rsid w:val="00D33699"/>
    <w:rsid w:val="00D337C2"/>
    <w:rsid w:val="00D3395D"/>
    <w:rsid w:val="00D33A33"/>
    <w:rsid w:val="00D33AF3"/>
    <w:rsid w:val="00D33E10"/>
    <w:rsid w:val="00D3423E"/>
    <w:rsid w:val="00D343A3"/>
    <w:rsid w:val="00D3440F"/>
    <w:rsid w:val="00D34876"/>
    <w:rsid w:val="00D349EB"/>
    <w:rsid w:val="00D34CAD"/>
    <w:rsid w:val="00D34FB2"/>
    <w:rsid w:val="00D3528B"/>
    <w:rsid w:val="00D3552E"/>
    <w:rsid w:val="00D3582B"/>
    <w:rsid w:val="00D35862"/>
    <w:rsid w:val="00D358C5"/>
    <w:rsid w:val="00D35983"/>
    <w:rsid w:val="00D35B31"/>
    <w:rsid w:val="00D35DEF"/>
    <w:rsid w:val="00D3610C"/>
    <w:rsid w:val="00D36414"/>
    <w:rsid w:val="00D36667"/>
    <w:rsid w:val="00D3667D"/>
    <w:rsid w:val="00D367BE"/>
    <w:rsid w:val="00D36916"/>
    <w:rsid w:val="00D36C6B"/>
    <w:rsid w:val="00D36CFD"/>
    <w:rsid w:val="00D36F4F"/>
    <w:rsid w:val="00D372BC"/>
    <w:rsid w:val="00D372C7"/>
    <w:rsid w:val="00D373B6"/>
    <w:rsid w:val="00D37499"/>
    <w:rsid w:val="00D37654"/>
    <w:rsid w:val="00D378EA"/>
    <w:rsid w:val="00D37B10"/>
    <w:rsid w:val="00D37EB3"/>
    <w:rsid w:val="00D37FF9"/>
    <w:rsid w:val="00D40174"/>
    <w:rsid w:val="00D4018F"/>
    <w:rsid w:val="00D40316"/>
    <w:rsid w:val="00D40329"/>
    <w:rsid w:val="00D405DF"/>
    <w:rsid w:val="00D40625"/>
    <w:rsid w:val="00D40774"/>
    <w:rsid w:val="00D4080B"/>
    <w:rsid w:val="00D4087E"/>
    <w:rsid w:val="00D40AAC"/>
    <w:rsid w:val="00D40B51"/>
    <w:rsid w:val="00D40E07"/>
    <w:rsid w:val="00D40F5F"/>
    <w:rsid w:val="00D413B2"/>
    <w:rsid w:val="00D41798"/>
    <w:rsid w:val="00D41895"/>
    <w:rsid w:val="00D41AE5"/>
    <w:rsid w:val="00D41CDD"/>
    <w:rsid w:val="00D41DEC"/>
    <w:rsid w:val="00D41EE8"/>
    <w:rsid w:val="00D41FAE"/>
    <w:rsid w:val="00D41FF7"/>
    <w:rsid w:val="00D42482"/>
    <w:rsid w:val="00D42686"/>
    <w:rsid w:val="00D426D5"/>
    <w:rsid w:val="00D426E3"/>
    <w:rsid w:val="00D429DF"/>
    <w:rsid w:val="00D42B20"/>
    <w:rsid w:val="00D42B5D"/>
    <w:rsid w:val="00D42B87"/>
    <w:rsid w:val="00D42CB9"/>
    <w:rsid w:val="00D42FCC"/>
    <w:rsid w:val="00D432F4"/>
    <w:rsid w:val="00D43460"/>
    <w:rsid w:val="00D43771"/>
    <w:rsid w:val="00D43A35"/>
    <w:rsid w:val="00D43A83"/>
    <w:rsid w:val="00D43B6D"/>
    <w:rsid w:val="00D44252"/>
    <w:rsid w:val="00D44397"/>
    <w:rsid w:val="00D444F7"/>
    <w:rsid w:val="00D44606"/>
    <w:rsid w:val="00D44626"/>
    <w:rsid w:val="00D4470A"/>
    <w:rsid w:val="00D4470F"/>
    <w:rsid w:val="00D44C64"/>
    <w:rsid w:val="00D44C99"/>
    <w:rsid w:val="00D44F24"/>
    <w:rsid w:val="00D44F61"/>
    <w:rsid w:val="00D451EE"/>
    <w:rsid w:val="00D452C5"/>
    <w:rsid w:val="00D459C2"/>
    <w:rsid w:val="00D459D3"/>
    <w:rsid w:val="00D46537"/>
    <w:rsid w:val="00D46564"/>
    <w:rsid w:val="00D4672B"/>
    <w:rsid w:val="00D46A8B"/>
    <w:rsid w:val="00D46AB2"/>
    <w:rsid w:val="00D47216"/>
    <w:rsid w:val="00D47468"/>
    <w:rsid w:val="00D474E7"/>
    <w:rsid w:val="00D47C07"/>
    <w:rsid w:val="00D47DC1"/>
    <w:rsid w:val="00D47DCF"/>
    <w:rsid w:val="00D47E7A"/>
    <w:rsid w:val="00D50535"/>
    <w:rsid w:val="00D5058D"/>
    <w:rsid w:val="00D50A40"/>
    <w:rsid w:val="00D50A99"/>
    <w:rsid w:val="00D51169"/>
    <w:rsid w:val="00D51173"/>
    <w:rsid w:val="00D511AC"/>
    <w:rsid w:val="00D512D7"/>
    <w:rsid w:val="00D51631"/>
    <w:rsid w:val="00D51683"/>
    <w:rsid w:val="00D516E8"/>
    <w:rsid w:val="00D51740"/>
    <w:rsid w:val="00D52166"/>
    <w:rsid w:val="00D52553"/>
    <w:rsid w:val="00D527E4"/>
    <w:rsid w:val="00D52831"/>
    <w:rsid w:val="00D5292B"/>
    <w:rsid w:val="00D52AAA"/>
    <w:rsid w:val="00D52ADA"/>
    <w:rsid w:val="00D52F1C"/>
    <w:rsid w:val="00D53235"/>
    <w:rsid w:val="00D53BE6"/>
    <w:rsid w:val="00D53EA0"/>
    <w:rsid w:val="00D545D8"/>
    <w:rsid w:val="00D54B75"/>
    <w:rsid w:val="00D54BD0"/>
    <w:rsid w:val="00D54C09"/>
    <w:rsid w:val="00D54FAB"/>
    <w:rsid w:val="00D5509F"/>
    <w:rsid w:val="00D5521D"/>
    <w:rsid w:val="00D553E6"/>
    <w:rsid w:val="00D5549B"/>
    <w:rsid w:val="00D5593B"/>
    <w:rsid w:val="00D55C89"/>
    <w:rsid w:val="00D561D6"/>
    <w:rsid w:val="00D56696"/>
    <w:rsid w:val="00D5686A"/>
    <w:rsid w:val="00D56B52"/>
    <w:rsid w:val="00D56B88"/>
    <w:rsid w:val="00D56DF9"/>
    <w:rsid w:val="00D56EA0"/>
    <w:rsid w:val="00D56F05"/>
    <w:rsid w:val="00D573C5"/>
    <w:rsid w:val="00D5759B"/>
    <w:rsid w:val="00D57C4F"/>
    <w:rsid w:val="00D602AB"/>
    <w:rsid w:val="00D6035E"/>
    <w:rsid w:val="00D60646"/>
    <w:rsid w:val="00D60BC1"/>
    <w:rsid w:val="00D60D71"/>
    <w:rsid w:val="00D60FC1"/>
    <w:rsid w:val="00D613A3"/>
    <w:rsid w:val="00D613FB"/>
    <w:rsid w:val="00D615ED"/>
    <w:rsid w:val="00D615F9"/>
    <w:rsid w:val="00D61792"/>
    <w:rsid w:val="00D61927"/>
    <w:rsid w:val="00D61CA2"/>
    <w:rsid w:val="00D61CFD"/>
    <w:rsid w:val="00D61DA2"/>
    <w:rsid w:val="00D621EE"/>
    <w:rsid w:val="00D624BB"/>
    <w:rsid w:val="00D62A28"/>
    <w:rsid w:val="00D62AC5"/>
    <w:rsid w:val="00D62CCE"/>
    <w:rsid w:val="00D62DD7"/>
    <w:rsid w:val="00D63A04"/>
    <w:rsid w:val="00D63AAF"/>
    <w:rsid w:val="00D63C39"/>
    <w:rsid w:val="00D63CEE"/>
    <w:rsid w:val="00D63DB1"/>
    <w:rsid w:val="00D63DF5"/>
    <w:rsid w:val="00D6447B"/>
    <w:rsid w:val="00D64496"/>
    <w:rsid w:val="00D644DB"/>
    <w:rsid w:val="00D64695"/>
    <w:rsid w:val="00D64D77"/>
    <w:rsid w:val="00D64F38"/>
    <w:rsid w:val="00D65298"/>
    <w:rsid w:val="00D653CF"/>
    <w:rsid w:val="00D656F5"/>
    <w:rsid w:val="00D658CF"/>
    <w:rsid w:val="00D6593C"/>
    <w:rsid w:val="00D65D6B"/>
    <w:rsid w:val="00D663C4"/>
    <w:rsid w:val="00D66A05"/>
    <w:rsid w:val="00D66AEB"/>
    <w:rsid w:val="00D66E81"/>
    <w:rsid w:val="00D6711F"/>
    <w:rsid w:val="00D6740A"/>
    <w:rsid w:val="00D6765F"/>
    <w:rsid w:val="00D6773E"/>
    <w:rsid w:val="00D677D7"/>
    <w:rsid w:val="00D67A9A"/>
    <w:rsid w:val="00D67AE5"/>
    <w:rsid w:val="00D70548"/>
    <w:rsid w:val="00D705D6"/>
    <w:rsid w:val="00D70A66"/>
    <w:rsid w:val="00D70B81"/>
    <w:rsid w:val="00D70C69"/>
    <w:rsid w:val="00D70CD9"/>
    <w:rsid w:val="00D70D24"/>
    <w:rsid w:val="00D70FEC"/>
    <w:rsid w:val="00D711AD"/>
    <w:rsid w:val="00D711BB"/>
    <w:rsid w:val="00D7167D"/>
    <w:rsid w:val="00D718E1"/>
    <w:rsid w:val="00D71B06"/>
    <w:rsid w:val="00D71BE6"/>
    <w:rsid w:val="00D71C81"/>
    <w:rsid w:val="00D723ED"/>
    <w:rsid w:val="00D7246E"/>
    <w:rsid w:val="00D72622"/>
    <w:rsid w:val="00D727D9"/>
    <w:rsid w:val="00D72A4D"/>
    <w:rsid w:val="00D72B6A"/>
    <w:rsid w:val="00D72C22"/>
    <w:rsid w:val="00D7337C"/>
    <w:rsid w:val="00D73578"/>
    <w:rsid w:val="00D73603"/>
    <w:rsid w:val="00D73809"/>
    <w:rsid w:val="00D73B43"/>
    <w:rsid w:val="00D73D1A"/>
    <w:rsid w:val="00D73E58"/>
    <w:rsid w:val="00D73F31"/>
    <w:rsid w:val="00D73F8F"/>
    <w:rsid w:val="00D74001"/>
    <w:rsid w:val="00D74781"/>
    <w:rsid w:val="00D747E5"/>
    <w:rsid w:val="00D748A0"/>
    <w:rsid w:val="00D7497F"/>
    <w:rsid w:val="00D74D73"/>
    <w:rsid w:val="00D74DB4"/>
    <w:rsid w:val="00D74F63"/>
    <w:rsid w:val="00D75295"/>
    <w:rsid w:val="00D754BC"/>
    <w:rsid w:val="00D757F1"/>
    <w:rsid w:val="00D7604B"/>
    <w:rsid w:val="00D767A9"/>
    <w:rsid w:val="00D76A8A"/>
    <w:rsid w:val="00D76AB1"/>
    <w:rsid w:val="00D76D6D"/>
    <w:rsid w:val="00D76DA7"/>
    <w:rsid w:val="00D77490"/>
    <w:rsid w:val="00D77C44"/>
    <w:rsid w:val="00D77D4F"/>
    <w:rsid w:val="00D77FA4"/>
    <w:rsid w:val="00D801FA"/>
    <w:rsid w:val="00D803A8"/>
    <w:rsid w:val="00D80536"/>
    <w:rsid w:val="00D80621"/>
    <w:rsid w:val="00D80950"/>
    <w:rsid w:val="00D809A5"/>
    <w:rsid w:val="00D80DDE"/>
    <w:rsid w:val="00D80F03"/>
    <w:rsid w:val="00D80F0F"/>
    <w:rsid w:val="00D8111F"/>
    <w:rsid w:val="00D81446"/>
    <w:rsid w:val="00D817B2"/>
    <w:rsid w:val="00D81D42"/>
    <w:rsid w:val="00D81DA1"/>
    <w:rsid w:val="00D82006"/>
    <w:rsid w:val="00D8287B"/>
    <w:rsid w:val="00D82B99"/>
    <w:rsid w:val="00D82EC0"/>
    <w:rsid w:val="00D82FC2"/>
    <w:rsid w:val="00D832AB"/>
    <w:rsid w:val="00D83717"/>
    <w:rsid w:val="00D83E16"/>
    <w:rsid w:val="00D84004"/>
    <w:rsid w:val="00D840E1"/>
    <w:rsid w:val="00D84489"/>
    <w:rsid w:val="00D844D6"/>
    <w:rsid w:val="00D845D5"/>
    <w:rsid w:val="00D84789"/>
    <w:rsid w:val="00D84977"/>
    <w:rsid w:val="00D84A5D"/>
    <w:rsid w:val="00D84A71"/>
    <w:rsid w:val="00D84FE6"/>
    <w:rsid w:val="00D85417"/>
    <w:rsid w:val="00D85C26"/>
    <w:rsid w:val="00D86038"/>
    <w:rsid w:val="00D86078"/>
    <w:rsid w:val="00D860CD"/>
    <w:rsid w:val="00D86745"/>
    <w:rsid w:val="00D86764"/>
    <w:rsid w:val="00D86E28"/>
    <w:rsid w:val="00D87149"/>
    <w:rsid w:val="00D871A5"/>
    <w:rsid w:val="00D877F3"/>
    <w:rsid w:val="00D8788C"/>
    <w:rsid w:val="00D87906"/>
    <w:rsid w:val="00D87A7C"/>
    <w:rsid w:val="00D87A9E"/>
    <w:rsid w:val="00D87CC9"/>
    <w:rsid w:val="00D87D33"/>
    <w:rsid w:val="00D87DD0"/>
    <w:rsid w:val="00D87DE0"/>
    <w:rsid w:val="00D90026"/>
    <w:rsid w:val="00D9006B"/>
    <w:rsid w:val="00D900DB"/>
    <w:rsid w:val="00D90487"/>
    <w:rsid w:val="00D90695"/>
    <w:rsid w:val="00D90896"/>
    <w:rsid w:val="00D90C6C"/>
    <w:rsid w:val="00D90E16"/>
    <w:rsid w:val="00D90E6A"/>
    <w:rsid w:val="00D91099"/>
    <w:rsid w:val="00D9114E"/>
    <w:rsid w:val="00D912CD"/>
    <w:rsid w:val="00D9167F"/>
    <w:rsid w:val="00D91933"/>
    <w:rsid w:val="00D91AB4"/>
    <w:rsid w:val="00D91C9C"/>
    <w:rsid w:val="00D91DDF"/>
    <w:rsid w:val="00D91DE8"/>
    <w:rsid w:val="00D91E87"/>
    <w:rsid w:val="00D91F7A"/>
    <w:rsid w:val="00D920BC"/>
    <w:rsid w:val="00D922A8"/>
    <w:rsid w:val="00D92835"/>
    <w:rsid w:val="00D92F3F"/>
    <w:rsid w:val="00D939A5"/>
    <w:rsid w:val="00D942FC"/>
    <w:rsid w:val="00D94384"/>
    <w:rsid w:val="00D94650"/>
    <w:rsid w:val="00D94BE2"/>
    <w:rsid w:val="00D94D48"/>
    <w:rsid w:val="00D94DC3"/>
    <w:rsid w:val="00D94F54"/>
    <w:rsid w:val="00D950D3"/>
    <w:rsid w:val="00D95241"/>
    <w:rsid w:val="00D955E4"/>
    <w:rsid w:val="00D95651"/>
    <w:rsid w:val="00D95A56"/>
    <w:rsid w:val="00D95FA7"/>
    <w:rsid w:val="00D95FCF"/>
    <w:rsid w:val="00D962EA"/>
    <w:rsid w:val="00D96B0C"/>
    <w:rsid w:val="00D96B57"/>
    <w:rsid w:val="00D96D04"/>
    <w:rsid w:val="00D96F04"/>
    <w:rsid w:val="00D9702A"/>
    <w:rsid w:val="00D971F0"/>
    <w:rsid w:val="00D976B3"/>
    <w:rsid w:val="00D97917"/>
    <w:rsid w:val="00D97AFD"/>
    <w:rsid w:val="00DA02AF"/>
    <w:rsid w:val="00DA0415"/>
    <w:rsid w:val="00DA065B"/>
    <w:rsid w:val="00DA0945"/>
    <w:rsid w:val="00DA0AED"/>
    <w:rsid w:val="00DA17F8"/>
    <w:rsid w:val="00DA1B36"/>
    <w:rsid w:val="00DA1D53"/>
    <w:rsid w:val="00DA1F5F"/>
    <w:rsid w:val="00DA248B"/>
    <w:rsid w:val="00DA2652"/>
    <w:rsid w:val="00DA2655"/>
    <w:rsid w:val="00DA270B"/>
    <w:rsid w:val="00DA298E"/>
    <w:rsid w:val="00DA2D6A"/>
    <w:rsid w:val="00DA2DB5"/>
    <w:rsid w:val="00DA318F"/>
    <w:rsid w:val="00DA37D5"/>
    <w:rsid w:val="00DA3863"/>
    <w:rsid w:val="00DA38E0"/>
    <w:rsid w:val="00DA3BD5"/>
    <w:rsid w:val="00DA3E9F"/>
    <w:rsid w:val="00DA3F01"/>
    <w:rsid w:val="00DA4166"/>
    <w:rsid w:val="00DA41BE"/>
    <w:rsid w:val="00DA4221"/>
    <w:rsid w:val="00DA42C1"/>
    <w:rsid w:val="00DA454D"/>
    <w:rsid w:val="00DA4609"/>
    <w:rsid w:val="00DA47A3"/>
    <w:rsid w:val="00DA4A56"/>
    <w:rsid w:val="00DA4DA8"/>
    <w:rsid w:val="00DA51E4"/>
    <w:rsid w:val="00DA53A2"/>
    <w:rsid w:val="00DA5753"/>
    <w:rsid w:val="00DA57E1"/>
    <w:rsid w:val="00DA5C86"/>
    <w:rsid w:val="00DA5EC2"/>
    <w:rsid w:val="00DA5FF0"/>
    <w:rsid w:val="00DA66F0"/>
    <w:rsid w:val="00DA67B8"/>
    <w:rsid w:val="00DA6866"/>
    <w:rsid w:val="00DA72CD"/>
    <w:rsid w:val="00DA73BE"/>
    <w:rsid w:val="00DA74C2"/>
    <w:rsid w:val="00DA78E8"/>
    <w:rsid w:val="00DB0062"/>
    <w:rsid w:val="00DB06FB"/>
    <w:rsid w:val="00DB071D"/>
    <w:rsid w:val="00DB0A59"/>
    <w:rsid w:val="00DB0AB7"/>
    <w:rsid w:val="00DB0AC2"/>
    <w:rsid w:val="00DB0ADB"/>
    <w:rsid w:val="00DB0F14"/>
    <w:rsid w:val="00DB0FBC"/>
    <w:rsid w:val="00DB13FE"/>
    <w:rsid w:val="00DB16FF"/>
    <w:rsid w:val="00DB17A8"/>
    <w:rsid w:val="00DB1A8B"/>
    <w:rsid w:val="00DB1BDE"/>
    <w:rsid w:val="00DB1C69"/>
    <w:rsid w:val="00DB20AD"/>
    <w:rsid w:val="00DB20F2"/>
    <w:rsid w:val="00DB284C"/>
    <w:rsid w:val="00DB2A83"/>
    <w:rsid w:val="00DB2BE8"/>
    <w:rsid w:val="00DB30EC"/>
    <w:rsid w:val="00DB3374"/>
    <w:rsid w:val="00DB33AC"/>
    <w:rsid w:val="00DB3414"/>
    <w:rsid w:val="00DB3469"/>
    <w:rsid w:val="00DB349A"/>
    <w:rsid w:val="00DB3685"/>
    <w:rsid w:val="00DB37FB"/>
    <w:rsid w:val="00DB39F3"/>
    <w:rsid w:val="00DB3A7C"/>
    <w:rsid w:val="00DB3E12"/>
    <w:rsid w:val="00DB4031"/>
    <w:rsid w:val="00DB41AB"/>
    <w:rsid w:val="00DB420F"/>
    <w:rsid w:val="00DB48B9"/>
    <w:rsid w:val="00DB49E6"/>
    <w:rsid w:val="00DB4DDA"/>
    <w:rsid w:val="00DB5160"/>
    <w:rsid w:val="00DB544A"/>
    <w:rsid w:val="00DB5CD2"/>
    <w:rsid w:val="00DB5F79"/>
    <w:rsid w:val="00DB606F"/>
    <w:rsid w:val="00DB60E0"/>
    <w:rsid w:val="00DB6320"/>
    <w:rsid w:val="00DB6488"/>
    <w:rsid w:val="00DB6542"/>
    <w:rsid w:val="00DB674D"/>
    <w:rsid w:val="00DB68D3"/>
    <w:rsid w:val="00DB68DB"/>
    <w:rsid w:val="00DB69DA"/>
    <w:rsid w:val="00DB6CED"/>
    <w:rsid w:val="00DB6EB5"/>
    <w:rsid w:val="00DB6FDE"/>
    <w:rsid w:val="00DB7807"/>
    <w:rsid w:val="00DB79F8"/>
    <w:rsid w:val="00DB7CA5"/>
    <w:rsid w:val="00DB7E18"/>
    <w:rsid w:val="00DB7E53"/>
    <w:rsid w:val="00DB7F26"/>
    <w:rsid w:val="00DC0309"/>
    <w:rsid w:val="00DC0973"/>
    <w:rsid w:val="00DC09FF"/>
    <w:rsid w:val="00DC0D42"/>
    <w:rsid w:val="00DC1673"/>
    <w:rsid w:val="00DC1994"/>
    <w:rsid w:val="00DC1EDD"/>
    <w:rsid w:val="00DC2472"/>
    <w:rsid w:val="00DC24B1"/>
    <w:rsid w:val="00DC24F2"/>
    <w:rsid w:val="00DC269D"/>
    <w:rsid w:val="00DC27A1"/>
    <w:rsid w:val="00DC2C32"/>
    <w:rsid w:val="00DC3730"/>
    <w:rsid w:val="00DC39BE"/>
    <w:rsid w:val="00DC3A56"/>
    <w:rsid w:val="00DC42AC"/>
    <w:rsid w:val="00DC4666"/>
    <w:rsid w:val="00DC4870"/>
    <w:rsid w:val="00DC4A93"/>
    <w:rsid w:val="00DC4B44"/>
    <w:rsid w:val="00DC4C6D"/>
    <w:rsid w:val="00DC4E3B"/>
    <w:rsid w:val="00DC4E3D"/>
    <w:rsid w:val="00DC5489"/>
    <w:rsid w:val="00DC54C3"/>
    <w:rsid w:val="00DC54FC"/>
    <w:rsid w:val="00DC56E2"/>
    <w:rsid w:val="00DC56EF"/>
    <w:rsid w:val="00DC5945"/>
    <w:rsid w:val="00DC597C"/>
    <w:rsid w:val="00DC5A7E"/>
    <w:rsid w:val="00DC5A86"/>
    <w:rsid w:val="00DC5B8B"/>
    <w:rsid w:val="00DC62D7"/>
    <w:rsid w:val="00DC679E"/>
    <w:rsid w:val="00DC68E7"/>
    <w:rsid w:val="00DC6CC6"/>
    <w:rsid w:val="00DC6FE3"/>
    <w:rsid w:val="00DC71F8"/>
    <w:rsid w:val="00DC72EF"/>
    <w:rsid w:val="00DC7395"/>
    <w:rsid w:val="00DC7420"/>
    <w:rsid w:val="00DC74B1"/>
    <w:rsid w:val="00DC7653"/>
    <w:rsid w:val="00DC770E"/>
    <w:rsid w:val="00DC7860"/>
    <w:rsid w:val="00DC7CAE"/>
    <w:rsid w:val="00DC7E50"/>
    <w:rsid w:val="00DC7F33"/>
    <w:rsid w:val="00DD0523"/>
    <w:rsid w:val="00DD089E"/>
    <w:rsid w:val="00DD0CB9"/>
    <w:rsid w:val="00DD1415"/>
    <w:rsid w:val="00DD1613"/>
    <w:rsid w:val="00DD168C"/>
    <w:rsid w:val="00DD1B2E"/>
    <w:rsid w:val="00DD1C57"/>
    <w:rsid w:val="00DD1CBC"/>
    <w:rsid w:val="00DD242E"/>
    <w:rsid w:val="00DD26B7"/>
    <w:rsid w:val="00DD26CB"/>
    <w:rsid w:val="00DD2A61"/>
    <w:rsid w:val="00DD2AB9"/>
    <w:rsid w:val="00DD2CB7"/>
    <w:rsid w:val="00DD2F5B"/>
    <w:rsid w:val="00DD3069"/>
    <w:rsid w:val="00DD30AD"/>
    <w:rsid w:val="00DD31D1"/>
    <w:rsid w:val="00DD3B39"/>
    <w:rsid w:val="00DD3D6E"/>
    <w:rsid w:val="00DD3D97"/>
    <w:rsid w:val="00DD41E4"/>
    <w:rsid w:val="00DD428B"/>
    <w:rsid w:val="00DD479B"/>
    <w:rsid w:val="00DD482F"/>
    <w:rsid w:val="00DD4A47"/>
    <w:rsid w:val="00DD4AD8"/>
    <w:rsid w:val="00DD4AE7"/>
    <w:rsid w:val="00DD4CD5"/>
    <w:rsid w:val="00DD50AC"/>
    <w:rsid w:val="00DD5A43"/>
    <w:rsid w:val="00DD5D52"/>
    <w:rsid w:val="00DD5D7C"/>
    <w:rsid w:val="00DD5F3E"/>
    <w:rsid w:val="00DD60DC"/>
    <w:rsid w:val="00DD6223"/>
    <w:rsid w:val="00DD622F"/>
    <w:rsid w:val="00DD63D7"/>
    <w:rsid w:val="00DD67CD"/>
    <w:rsid w:val="00DD67DA"/>
    <w:rsid w:val="00DD68BF"/>
    <w:rsid w:val="00DD69CA"/>
    <w:rsid w:val="00DD69F1"/>
    <w:rsid w:val="00DD6A55"/>
    <w:rsid w:val="00DD6B25"/>
    <w:rsid w:val="00DD6C8C"/>
    <w:rsid w:val="00DD6C93"/>
    <w:rsid w:val="00DD79FA"/>
    <w:rsid w:val="00DD7A28"/>
    <w:rsid w:val="00DD7B07"/>
    <w:rsid w:val="00DD7F9C"/>
    <w:rsid w:val="00DE01ED"/>
    <w:rsid w:val="00DE0856"/>
    <w:rsid w:val="00DE0EAE"/>
    <w:rsid w:val="00DE105A"/>
    <w:rsid w:val="00DE13C9"/>
    <w:rsid w:val="00DE1764"/>
    <w:rsid w:val="00DE1CBB"/>
    <w:rsid w:val="00DE1D7D"/>
    <w:rsid w:val="00DE1E87"/>
    <w:rsid w:val="00DE1ED0"/>
    <w:rsid w:val="00DE216A"/>
    <w:rsid w:val="00DE217C"/>
    <w:rsid w:val="00DE2686"/>
    <w:rsid w:val="00DE2B95"/>
    <w:rsid w:val="00DE2C16"/>
    <w:rsid w:val="00DE3373"/>
    <w:rsid w:val="00DE392E"/>
    <w:rsid w:val="00DE3D2B"/>
    <w:rsid w:val="00DE3E11"/>
    <w:rsid w:val="00DE45FD"/>
    <w:rsid w:val="00DE49B8"/>
    <w:rsid w:val="00DE4A4F"/>
    <w:rsid w:val="00DE4BD6"/>
    <w:rsid w:val="00DE4CAA"/>
    <w:rsid w:val="00DE4E69"/>
    <w:rsid w:val="00DE4EFE"/>
    <w:rsid w:val="00DE4FB3"/>
    <w:rsid w:val="00DE5040"/>
    <w:rsid w:val="00DE545B"/>
    <w:rsid w:val="00DE5964"/>
    <w:rsid w:val="00DE5A1F"/>
    <w:rsid w:val="00DE5C0E"/>
    <w:rsid w:val="00DE5C34"/>
    <w:rsid w:val="00DE5CEB"/>
    <w:rsid w:val="00DE5DC6"/>
    <w:rsid w:val="00DE5E1F"/>
    <w:rsid w:val="00DE6090"/>
    <w:rsid w:val="00DE6368"/>
    <w:rsid w:val="00DE6AF8"/>
    <w:rsid w:val="00DE6D94"/>
    <w:rsid w:val="00DE7231"/>
    <w:rsid w:val="00DE73B2"/>
    <w:rsid w:val="00DE798E"/>
    <w:rsid w:val="00DE7E3F"/>
    <w:rsid w:val="00DE7EB9"/>
    <w:rsid w:val="00DF010F"/>
    <w:rsid w:val="00DF0AF9"/>
    <w:rsid w:val="00DF0AFF"/>
    <w:rsid w:val="00DF0E80"/>
    <w:rsid w:val="00DF0FB9"/>
    <w:rsid w:val="00DF138E"/>
    <w:rsid w:val="00DF18A1"/>
    <w:rsid w:val="00DF1950"/>
    <w:rsid w:val="00DF1F9E"/>
    <w:rsid w:val="00DF23DF"/>
    <w:rsid w:val="00DF305B"/>
    <w:rsid w:val="00DF305E"/>
    <w:rsid w:val="00DF3064"/>
    <w:rsid w:val="00DF3723"/>
    <w:rsid w:val="00DF377C"/>
    <w:rsid w:val="00DF38A6"/>
    <w:rsid w:val="00DF4062"/>
    <w:rsid w:val="00DF4434"/>
    <w:rsid w:val="00DF4492"/>
    <w:rsid w:val="00DF44A4"/>
    <w:rsid w:val="00DF4561"/>
    <w:rsid w:val="00DF47E7"/>
    <w:rsid w:val="00DF4C78"/>
    <w:rsid w:val="00DF50B9"/>
    <w:rsid w:val="00DF533C"/>
    <w:rsid w:val="00DF5AF9"/>
    <w:rsid w:val="00DF5AFE"/>
    <w:rsid w:val="00DF6215"/>
    <w:rsid w:val="00DF625C"/>
    <w:rsid w:val="00DF69F0"/>
    <w:rsid w:val="00DF6B6C"/>
    <w:rsid w:val="00DF6B92"/>
    <w:rsid w:val="00DF7118"/>
    <w:rsid w:val="00DF72B7"/>
    <w:rsid w:val="00DF73C0"/>
    <w:rsid w:val="00DF7588"/>
    <w:rsid w:val="00DF7965"/>
    <w:rsid w:val="00DF7AB8"/>
    <w:rsid w:val="00DF7BF6"/>
    <w:rsid w:val="00E0010F"/>
    <w:rsid w:val="00E003D4"/>
    <w:rsid w:val="00E00829"/>
    <w:rsid w:val="00E00977"/>
    <w:rsid w:val="00E00B6A"/>
    <w:rsid w:val="00E00D21"/>
    <w:rsid w:val="00E00E33"/>
    <w:rsid w:val="00E012A9"/>
    <w:rsid w:val="00E01334"/>
    <w:rsid w:val="00E01B82"/>
    <w:rsid w:val="00E01D09"/>
    <w:rsid w:val="00E01DC2"/>
    <w:rsid w:val="00E026AF"/>
    <w:rsid w:val="00E0286F"/>
    <w:rsid w:val="00E02A88"/>
    <w:rsid w:val="00E02B2F"/>
    <w:rsid w:val="00E02D91"/>
    <w:rsid w:val="00E02F25"/>
    <w:rsid w:val="00E02F93"/>
    <w:rsid w:val="00E03011"/>
    <w:rsid w:val="00E034EC"/>
    <w:rsid w:val="00E03657"/>
    <w:rsid w:val="00E03C22"/>
    <w:rsid w:val="00E03DC9"/>
    <w:rsid w:val="00E03F74"/>
    <w:rsid w:val="00E0435E"/>
    <w:rsid w:val="00E04535"/>
    <w:rsid w:val="00E04716"/>
    <w:rsid w:val="00E048DF"/>
    <w:rsid w:val="00E04946"/>
    <w:rsid w:val="00E04F1B"/>
    <w:rsid w:val="00E04F4F"/>
    <w:rsid w:val="00E052C8"/>
    <w:rsid w:val="00E05751"/>
    <w:rsid w:val="00E0578F"/>
    <w:rsid w:val="00E058F0"/>
    <w:rsid w:val="00E05BC9"/>
    <w:rsid w:val="00E05CF9"/>
    <w:rsid w:val="00E06034"/>
    <w:rsid w:val="00E065FA"/>
    <w:rsid w:val="00E067BB"/>
    <w:rsid w:val="00E067DA"/>
    <w:rsid w:val="00E06B38"/>
    <w:rsid w:val="00E06C79"/>
    <w:rsid w:val="00E06DED"/>
    <w:rsid w:val="00E0719F"/>
    <w:rsid w:val="00E074F9"/>
    <w:rsid w:val="00E076B7"/>
    <w:rsid w:val="00E076DC"/>
    <w:rsid w:val="00E07DAA"/>
    <w:rsid w:val="00E10013"/>
    <w:rsid w:val="00E10179"/>
    <w:rsid w:val="00E10316"/>
    <w:rsid w:val="00E103AB"/>
    <w:rsid w:val="00E1074D"/>
    <w:rsid w:val="00E10BBE"/>
    <w:rsid w:val="00E10FB8"/>
    <w:rsid w:val="00E11050"/>
    <w:rsid w:val="00E1107E"/>
    <w:rsid w:val="00E111B1"/>
    <w:rsid w:val="00E118A4"/>
    <w:rsid w:val="00E1193B"/>
    <w:rsid w:val="00E11CD4"/>
    <w:rsid w:val="00E11EA1"/>
    <w:rsid w:val="00E121D1"/>
    <w:rsid w:val="00E12297"/>
    <w:rsid w:val="00E124A6"/>
    <w:rsid w:val="00E124DC"/>
    <w:rsid w:val="00E1259E"/>
    <w:rsid w:val="00E12ADD"/>
    <w:rsid w:val="00E12BAC"/>
    <w:rsid w:val="00E12BC6"/>
    <w:rsid w:val="00E12DAF"/>
    <w:rsid w:val="00E12E46"/>
    <w:rsid w:val="00E12F2C"/>
    <w:rsid w:val="00E13068"/>
    <w:rsid w:val="00E131A4"/>
    <w:rsid w:val="00E1329E"/>
    <w:rsid w:val="00E13914"/>
    <w:rsid w:val="00E13A67"/>
    <w:rsid w:val="00E13B54"/>
    <w:rsid w:val="00E13CCC"/>
    <w:rsid w:val="00E14639"/>
    <w:rsid w:val="00E1464C"/>
    <w:rsid w:val="00E14704"/>
    <w:rsid w:val="00E1475F"/>
    <w:rsid w:val="00E1477D"/>
    <w:rsid w:val="00E148EB"/>
    <w:rsid w:val="00E14936"/>
    <w:rsid w:val="00E14D96"/>
    <w:rsid w:val="00E14DEF"/>
    <w:rsid w:val="00E14E5D"/>
    <w:rsid w:val="00E153C8"/>
    <w:rsid w:val="00E15467"/>
    <w:rsid w:val="00E15474"/>
    <w:rsid w:val="00E15485"/>
    <w:rsid w:val="00E15D1A"/>
    <w:rsid w:val="00E15DFF"/>
    <w:rsid w:val="00E15EEE"/>
    <w:rsid w:val="00E15F91"/>
    <w:rsid w:val="00E1615D"/>
    <w:rsid w:val="00E16491"/>
    <w:rsid w:val="00E164D1"/>
    <w:rsid w:val="00E16CF5"/>
    <w:rsid w:val="00E17769"/>
    <w:rsid w:val="00E2006C"/>
    <w:rsid w:val="00E200E8"/>
    <w:rsid w:val="00E20121"/>
    <w:rsid w:val="00E201E7"/>
    <w:rsid w:val="00E20914"/>
    <w:rsid w:val="00E20A06"/>
    <w:rsid w:val="00E20B79"/>
    <w:rsid w:val="00E20F8B"/>
    <w:rsid w:val="00E20FD8"/>
    <w:rsid w:val="00E210AC"/>
    <w:rsid w:val="00E21111"/>
    <w:rsid w:val="00E21477"/>
    <w:rsid w:val="00E219C3"/>
    <w:rsid w:val="00E21CB5"/>
    <w:rsid w:val="00E21DE9"/>
    <w:rsid w:val="00E221F7"/>
    <w:rsid w:val="00E224C0"/>
    <w:rsid w:val="00E2262F"/>
    <w:rsid w:val="00E22E45"/>
    <w:rsid w:val="00E2312D"/>
    <w:rsid w:val="00E2338A"/>
    <w:rsid w:val="00E23718"/>
    <w:rsid w:val="00E23750"/>
    <w:rsid w:val="00E2378F"/>
    <w:rsid w:val="00E23800"/>
    <w:rsid w:val="00E23878"/>
    <w:rsid w:val="00E23984"/>
    <w:rsid w:val="00E23A08"/>
    <w:rsid w:val="00E23DD8"/>
    <w:rsid w:val="00E2413E"/>
    <w:rsid w:val="00E242F6"/>
    <w:rsid w:val="00E243A1"/>
    <w:rsid w:val="00E2445D"/>
    <w:rsid w:val="00E244EA"/>
    <w:rsid w:val="00E2452F"/>
    <w:rsid w:val="00E248D1"/>
    <w:rsid w:val="00E253F5"/>
    <w:rsid w:val="00E25761"/>
    <w:rsid w:val="00E25919"/>
    <w:rsid w:val="00E25AA9"/>
    <w:rsid w:val="00E25C14"/>
    <w:rsid w:val="00E25EFB"/>
    <w:rsid w:val="00E2606D"/>
    <w:rsid w:val="00E265D2"/>
    <w:rsid w:val="00E26D6D"/>
    <w:rsid w:val="00E26E62"/>
    <w:rsid w:val="00E26EEF"/>
    <w:rsid w:val="00E26F64"/>
    <w:rsid w:val="00E26FA7"/>
    <w:rsid w:val="00E270E8"/>
    <w:rsid w:val="00E27153"/>
    <w:rsid w:val="00E2733D"/>
    <w:rsid w:val="00E2738A"/>
    <w:rsid w:val="00E2741A"/>
    <w:rsid w:val="00E27A42"/>
    <w:rsid w:val="00E27B3A"/>
    <w:rsid w:val="00E27C98"/>
    <w:rsid w:val="00E27CA6"/>
    <w:rsid w:val="00E27E10"/>
    <w:rsid w:val="00E27E8A"/>
    <w:rsid w:val="00E27FBE"/>
    <w:rsid w:val="00E3021A"/>
    <w:rsid w:val="00E30262"/>
    <w:rsid w:val="00E30415"/>
    <w:rsid w:val="00E30423"/>
    <w:rsid w:val="00E30595"/>
    <w:rsid w:val="00E308F6"/>
    <w:rsid w:val="00E30DEF"/>
    <w:rsid w:val="00E31025"/>
    <w:rsid w:val="00E3114A"/>
    <w:rsid w:val="00E311A9"/>
    <w:rsid w:val="00E31369"/>
    <w:rsid w:val="00E3138A"/>
    <w:rsid w:val="00E31686"/>
    <w:rsid w:val="00E3186A"/>
    <w:rsid w:val="00E3191A"/>
    <w:rsid w:val="00E31A2A"/>
    <w:rsid w:val="00E31A92"/>
    <w:rsid w:val="00E31B3F"/>
    <w:rsid w:val="00E31D48"/>
    <w:rsid w:val="00E31FE5"/>
    <w:rsid w:val="00E32093"/>
    <w:rsid w:val="00E322FA"/>
    <w:rsid w:val="00E32503"/>
    <w:rsid w:val="00E32AEF"/>
    <w:rsid w:val="00E32C66"/>
    <w:rsid w:val="00E33213"/>
    <w:rsid w:val="00E335E0"/>
    <w:rsid w:val="00E3381C"/>
    <w:rsid w:val="00E33934"/>
    <w:rsid w:val="00E33A12"/>
    <w:rsid w:val="00E33D69"/>
    <w:rsid w:val="00E34510"/>
    <w:rsid w:val="00E346C3"/>
    <w:rsid w:val="00E348B0"/>
    <w:rsid w:val="00E34D67"/>
    <w:rsid w:val="00E34E6E"/>
    <w:rsid w:val="00E352A7"/>
    <w:rsid w:val="00E353D2"/>
    <w:rsid w:val="00E35530"/>
    <w:rsid w:val="00E355C2"/>
    <w:rsid w:val="00E359E0"/>
    <w:rsid w:val="00E35D05"/>
    <w:rsid w:val="00E35E3B"/>
    <w:rsid w:val="00E3618E"/>
    <w:rsid w:val="00E36263"/>
    <w:rsid w:val="00E362BC"/>
    <w:rsid w:val="00E36574"/>
    <w:rsid w:val="00E36699"/>
    <w:rsid w:val="00E366CC"/>
    <w:rsid w:val="00E36723"/>
    <w:rsid w:val="00E367E4"/>
    <w:rsid w:val="00E3682E"/>
    <w:rsid w:val="00E36E35"/>
    <w:rsid w:val="00E36F8C"/>
    <w:rsid w:val="00E3726D"/>
    <w:rsid w:val="00E372C1"/>
    <w:rsid w:val="00E373E3"/>
    <w:rsid w:val="00E373FA"/>
    <w:rsid w:val="00E374C2"/>
    <w:rsid w:val="00E3766C"/>
    <w:rsid w:val="00E3766D"/>
    <w:rsid w:val="00E37B5C"/>
    <w:rsid w:val="00E37E21"/>
    <w:rsid w:val="00E37FB7"/>
    <w:rsid w:val="00E40260"/>
    <w:rsid w:val="00E40435"/>
    <w:rsid w:val="00E4044C"/>
    <w:rsid w:val="00E406C4"/>
    <w:rsid w:val="00E414D9"/>
    <w:rsid w:val="00E427AD"/>
    <w:rsid w:val="00E42AF1"/>
    <w:rsid w:val="00E42C00"/>
    <w:rsid w:val="00E42D8D"/>
    <w:rsid w:val="00E42DA8"/>
    <w:rsid w:val="00E43019"/>
    <w:rsid w:val="00E4306F"/>
    <w:rsid w:val="00E43F7D"/>
    <w:rsid w:val="00E43FB2"/>
    <w:rsid w:val="00E442C8"/>
    <w:rsid w:val="00E4436C"/>
    <w:rsid w:val="00E443A1"/>
    <w:rsid w:val="00E44439"/>
    <w:rsid w:val="00E445A5"/>
    <w:rsid w:val="00E44780"/>
    <w:rsid w:val="00E44DFD"/>
    <w:rsid w:val="00E44E68"/>
    <w:rsid w:val="00E44EAA"/>
    <w:rsid w:val="00E44F1B"/>
    <w:rsid w:val="00E45AC4"/>
    <w:rsid w:val="00E45B2A"/>
    <w:rsid w:val="00E45CD0"/>
    <w:rsid w:val="00E45DBA"/>
    <w:rsid w:val="00E46670"/>
    <w:rsid w:val="00E467D8"/>
    <w:rsid w:val="00E46809"/>
    <w:rsid w:val="00E468BA"/>
    <w:rsid w:val="00E46925"/>
    <w:rsid w:val="00E46D68"/>
    <w:rsid w:val="00E46DBE"/>
    <w:rsid w:val="00E46ECF"/>
    <w:rsid w:val="00E47292"/>
    <w:rsid w:val="00E4773D"/>
    <w:rsid w:val="00E4775E"/>
    <w:rsid w:val="00E47848"/>
    <w:rsid w:val="00E4786E"/>
    <w:rsid w:val="00E47BDF"/>
    <w:rsid w:val="00E47FBF"/>
    <w:rsid w:val="00E5015B"/>
    <w:rsid w:val="00E50AC0"/>
    <w:rsid w:val="00E50E31"/>
    <w:rsid w:val="00E516FD"/>
    <w:rsid w:val="00E51A6A"/>
    <w:rsid w:val="00E51F35"/>
    <w:rsid w:val="00E52114"/>
    <w:rsid w:val="00E521C5"/>
    <w:rsid w:val="00E5221C"/>
    <w:rsid w:val="00E525B6"/>
    <w:rsid w:val="00E52AFA"/>
    <w:rsid w:val="00E52B16"/>
    <w:rsid w:val="00E52C73"/>
    <w:rsid w:val="00E52D7A"/>
    <w:rsid w:val="00E52DDB"/>
    <w:rsid w:val="00E52EEB"/>
    <w:rsid w:val="00E53216"/>
    <w:rsid w:val="00E5342D"/>
    <w:rsid w:val="00E536AC"/>
    <w:rsid w:val="00E53771"/>
    <w:rsid w:val="00E53950"/>
    <w:rsid w:val="00E53D61"/>
    <w:rsid w:val="00E53E18"/>
    <w:rsid w:val="00E53F06"/>
    <w:rsid w:val="00E540DB"/>
    <w:rsid w:val="00E5430E"/>
    <w:rsid w:val="00E54450"/>
    <w:rsid w:val="00E5459A"/>
    <w:rsid w:val="00E54633"/>
    <w:rsid w:val="00E5486B"/>
    <w:rsid w:val="00E54E23"/>
    <w:rsid w:val="00E54FB1"/>
    <w:rsid w:val="00E5506B"/>
    <w:rsid w:val="00E55159"/>
    <w:rsid w:val="00E55659"/>
    <w:rsid w:val="00E557FB"/>
    <w:rsid w:val="00E55BC7"/>
    <w:rsid w:val="00E55C61"/>
    <w:rsid w:val="00E56083"/>
    <w:rsid w:val="00E566E8"/>
    <w:rsid w:val="00E56B27"/>
    <w:rsid w:val="00E57100"/>
    <w:rsid w:val="00E57284"/>
    <w:rsid w:val="00E573A6"/>
    <w:rsid w:val="00E57528"/>
    <w:rsid w:val="00E57585"/>
    <w:rsid w:val="00E57593"/>
    <w:rsid w:val="00E575CB"/>
    <w:rsid w:val="00E577B7"/>
    <w:rsid w:val="00E577F6"/>
    <w:rsid w:val="00E5788D"/>
    <w:rsid w:val="00E57990"/>
    <w:rsid w:val="00E57A1D"/>
    <w:rsid w:val="00E57B7D"/>
    <w:rsid w:val="00E57E57"/>
    <w:rsid w:val="00E60600"/>
    <w:rsid w:val="00E60619"/>
    <w:rsid w:val="00E60697"/>
    <w:rsid w:val="00E6071C"/>
    <w:rsid w:val="00E60A0A"/>
    <w:rsid w:val="00E60A74"/>
    <w:rsid w:val="00E60D77"/>
    <w:rsid w:val="00E60E6F"/>
    <w:rsid w:val="00E60EB6"/>
    <w:rsid w:val="00E60EE3"/>
    <w:rsid w:val="00E610A6"/>
    <w:rsid w:val="00E611CB"/>
    <w:rsid w:val="00E611CE"/>
    <w:rsid w:val="00E61704"/>
    <w:rsid w:val="00E618F4"/>
    <w:rsid w:val="00E61A86"/>
    <w:rsid w:val="00E61AA9"/>
    <w:rsid w:val="00E61AAE"/>
    <w:rsid w:val="00E61C86"/>
    <w:rsid w:val="00E61D08"/>
    <w:rsid w:val="00E61D5F"/>
    <w:rsid w:val="00E61EDF"/>
    <w:rsid w:val="00E61F1C"/>
    <w:rsid w:val="00E620E2"/>
    <w:rsid w:val="00E62121"/>
    <w:rsid w:val="00E6227A"/>
    <w:rsid w:val="00E6231F"/>
    <w:rsid w:val="00E623F7"/>
    <w:rsid w:val="00E625FD"/>
    <w:rsid w:val="00E626CC"/>
    <w:rsid w:val="00E62800"/>
    <w:rsid w:val="00E62C1E"/>
    <w:rsid w:val="00E62E94"/>
    <w:rsid w:val="00E63021"/>
    <w:rsid w:val="00E63241"/>
    <w:rsid w:val="00E634A5"/>
    <w:rsid w:val="00E63A67"/>
    <w:rsid w:val="00E64087"/>
    <w:rsid w:val="00E640A5"/>
    <w:rsid w:val="00E6414D"/>
    <w:rsid w:val="00E641AC"/>
    <w:rsid w:val="00E642E0"/>
    <w:rsid w:val="00E64325"/>
    <w:rsid w:val="00E643D0"/>
    <w:rsid w:val="00E64523"/>
    <w:rsid w:val="00E64795"/>
    <w:rsid w:val="00E64957"/>
    <w:rsid w:val="00E64AEA"/>
    <w:rsid w:val="00E64B39"/>
    <w:rsid w:val="00E64B44"/>
    <w:rsid w:val="00E64E20"/>
    <w:rsid w:val="00E65121"/>
    <w:rsid w:val="00E65296"/>
    <w:rsid w:val="00E65508"/>
    <w:rsid w:val="00E6584F"/>
    <w:rsid w:val="00E65A50"/>
    <w:rsid w:val="00E65AF0"/>
    <w:rsid w:val="00E65BB6"/>
    <w:rsid w:val="00E65E53"/>
    <w:rsid w:val="00E661C9"/>
    <w:rsid w:val="00E66699"/>
    <w:rsid w:val="00E66842"/>
    <w:rsid w:val="00E66BE6"/>
    <w:rsid w:val="00E66C4A"/>
    <w:rsid w:val="00E66FF1"/>
    <w:rsid w:val="00E6748A"/>
    <w:rsid w:val="00E678BB"/>
    <w:rsid w:val="00E679BB"/>
    <w:rsid w:val="00E67DA4"/>
    <w:rsid w:val="00E67EF8"/>
    <w:rsid w:val="00E67FC5"/>
    <w:rsid w:val="00E70448"/>
    <w:rsid w:val="00E70A5F"/>
    <w:rsid w:val="00E70BEC"/>
    <w:rsid w:val="00E7149F"/>
    <w:rsid w:val="00E714C3"/>
    <w:rsid w:val="00E715CA"/>
    <w:rsid w:val="00E7167E"/>
    <w:rsid w:val="00E71D55"/>
    <w:rsid w:val="00E71E66"/>
    <w:rsid w:val="00E71F59"/>
    <w:rsid w:val="00E725A1"/>
    <w:rsid w:val="00E72B2C"/>
    <w:rsid w:val="00E72B66"/>
    <w:rsid w:val="00E72BD0"/>
    <w:rsid w:val="00E72F72"/>
    <w:rsid w:val="00E73058"/>
    <w:rsid w:val="00E732F7"/>
    <w:rsid w:val="00E733A4"/>
    <w:rsid w:val="00E73411"/>
    <w:rsid w:val="00E737E1"/>
    <w:rsid w:val="00E73968"/>
    <w:rsid w:val="00E73B6E"/>
    <w:rsid w:val="00E73BCB"/>
    <w:rsid w:val="00E73F5C"/>
    <w:rsid w:val="00E741E2"/>
    <w:rsid w:val="00E742B9"/>
    <w:rsid w:val="00E7439B"/>
    <w:rsid w:val="00E743E9"/>
    <w:rsid w:val="00E743F5"/>
    <w:rsid w:val="00E74558"/>
    <w:rsid w:val="00E7464D"/>
    <w:rsid w:val="00E74943"/>
    <w:rsid w:val="00E74B14"/>
    <w:rsid w:val="00E75121"/>
    <w:rsid w:val="00E75255"/>
    <w:rsid w:val="00E75325"/>
    <w:rsid w:val="00E753F5"/>
    <w:rsid w:val="00E7552B"/>
    <w:rsid w:val="00E756CA"/>
    <w:rsid w:val="00E759F5"/>
    <w:rsid w:val="00E75CFD"/>
    <w:rsid w:val="00E75D98"/>
    <w:rsid w:val="00E761C6"/>
    <w:rsid w:val="00E76704"/>
    <w:rsid w:val="00E76D8C"/>
    <w:rsid w:val="00E774E9"/>
    <w:rsid w:val="00E77588"/>
    <w:rsid w:val="00E7772B"/>
    <w:rsid w:val="00E7791D"/>
    <w:rsid w:val="00E7792D"/>
    <w:rsid w:val="00E77A2C"/>
    <w:rsid w:val="00E80A70"/>
    <w:rsid w:val="00E80AA0"/>
    <w:rsid w:val="00E80C0B"/>
    <w:rsid w:val="00E80E55"/>
    <w:rsid w:val="00E8112E"/>
    <w:rsid w:val="00E8149F"/>
    <w:rsid w:val="00E81AC0"/>
    <w:rsid w:val="00E81BDA"/>
    <w:rsid w:val="00E81C73"/>
    <w:rsid w:val="00E81DFF"/>
    <w:rsid w:val="00E81F39"/>
    <w:rsid w:val="00E82168"/>
    <w:rsid w:val="00E821DA"/>
    <w:rsid w:val="00E82245"/>
    <w:rsid w:val="00E822BB"/>
    <w:rsid w:val="00E8255E"/>
    <w:rsid w:val="00E828B7"/>
    <w:rsid w:val="00E82AAB"/>
    <w:rsid w:val="00E82B60"/>
    <w:rsid w:val="00E82EAF"/>
    <w:rsid w:val="00E8335D"/>
    <w:rsid w:val="00E837E7"/>
    <w:rsid w:val="00E837EF"/>
    <w:rsid w:val="00E83ED8"/>
    <w:rsid w:val="00E8415C"/>
    <w:rsid w:val="00E8485B"/>
    <w:rsid w:val="00E848B7"/>
    <w:rsid w:val="00E84D12"/>
    <w:rsid w:val="00E84ED8"/>
    <w:rsid w:val="00E84FCA"/>
    <w:rsid w:val="00E852A9"/>
    <w:rsid w:val="00E8575B"/>
    <w:rsid w:val="00E85D5D"/>
    <w:rsid w:val="00E85FF8"/>
    <w:rsid w:val="00E860F6"/>
    <w:rsid w:val="00E861D5"/>
    <w:rsid w:val="00E863EC"/>
    <w:rsid w:val="00E864FE"/>
    <w:rsid w:val="00E86A2F"/>
    <w:rsid w:val="00E87231"/>
    <w:rsid w:val="00E877C4"/>
    <w:rsid w:val="00E87A26"/>
    <w:rsid w:val="00E87D91"/>
    <w:rsid w:val="00E902FB"/>
    <w:rsid w:val="00E9034D"/>
    <w:rsid w:val="00E90A65"/>
    <w:rsid w:val="00E90FE4"/>
    <w:rsid w:val="00E910B4"/>
    <w:rsid w:val="00E91197"/>
    <w:rsid w:val="00E911ED"/>
    <w:rsid w:val="00E91472"/>
    <w:rsid w:val="00E9159B"/>
    <w:rsid w:val="00E91723"/>
    <w:rsid w:val="00E9196C"/>
    <w:rsid w:val="00E91DB0"/>
    <w:rsid w:val="00E9215D"/>
    <w:rsid w:val="00E921CA"/>
    <w:rsid w:val="00E9263D"/>
    <w:rsid w:val="00E92EBC"/>
    <w:rsid w:val="00E93442"/>
    <w:rsid w:val="00E93783"/>
    <w:rsid w:val="00E93DA3"/>
    <w:rsid w:val="00E93F92"/>
    <w:rsid w:val="00E941D8"/>
    <w:rsid w:val="00E94292"/>
    <w:rsid w:val="00E942A7"/>
    <w:rsid w:val="00E94527"/>
    <w:rsid w:val="00E94562"/>
    <w:rsid w:val="00E946EE"/>
    <w:rsid w:val="00E948A0"/>
    <w:rsid w:val="00E948F4"/>
    <w:rsid w:val="00E94E8B"/>
    <w:rsid w:val="00E95140"/>
    <w:rsid w:val="00E95204"/>
    <w:rsid w:val="00E95242"/>
    <w:rsid w:val="00E95447"/>
    <w:rsid w:val="00E9555B"/>
    <w:rsid w:val="00E95DF1"/>
    <w:rsid w:val="00E9606A"/>
    <w:rsid w:val="00E9616A"/>
    <w:rsid w:val="00E961EE"/>
    <w:rsid w:val="00E962C8"/>
    <w:rsid w:val="00E96780"/>
    <w:rsid w:val="00E96A7B"/>
    <w:rsid w:val="00E96DE0"/>
    <w:rsid w:val="00E973BA"/>
    <w:rsid w:val="00E97A20"/>
    <w:rsid w:val="00E97C25"/>
    <w:rsid w:val="00E97CE4"/>
    <w:rsid w:val="00E97D9D"/>
    <w:rsid w:val="00EA0125"/>
    <w:rsid w:val="00EA03E2"/>
    <w:rsid w:val="00EA0550"/>
    <w:rsid w:val="00EA0613"/>
    <w:rsid w:val="00EA0955"/>
    <w:rsid w:val="00EA0971"/>
    <w:rsid w:val="00EA0997"/>
    <w:rsid w:val="00EA09A6"/>
    <w:rsid w:val="00EA0BB1"/>
    <w:rsid w:val="00EA0ED6"/>
    <w:rsid w:val="00EA0FE8"/>
    <w:rsid w:val="00EA0FFD"/>
    <w:rsid w:val="00EA11CF"/>
    <w:rsid w:val="00EA1790"/>
    <w:rsid w:val="00EA1833"/>
    <w:rsid w:val="00EA1C97"/>
    <w:rsid w:val="00EA22B3"/>
    <w:rsid w:val="00EA23C3"/>
    <w:rsid w:val="00EA3039"/>
    <w:rsid w:val="00EA308E"/>
    <w:rsid w:val="00EA30BC"/>
    <w:rsid w:val="00EA313B"/>
    <w:rsid w:val="00EA318C"/>
    <w:rsid w:val="00EA3437"/>
    <w:rsid w:val="00EA34DD"/>
    <w:rsid w:val="00EA353E"/>
    <w:rsid w:val="00EA39D9"/>
    <w:rsid w:val="00EA3D01"/>
    <w:rsid w:val="00EA3DE9"/>
    <w:rsid w:val="00EA4458"/>
    <w:rsid w:val="00EA44AD"/>
    <w:rsid w:val="00EA46E6"/>
    <w:rsid w:val="00EA47D6"/>
    <w:rsid w:val="00EA4AE8"/>
    <w:rsid w:val="00EA508F"/>
    <w:rsid w:val="00EA516C"/>
    <w:rsid w:val="00EA5195"/>
    <w:rsid w:val="00EA5308"/>
    <w:rsid w:val="00EA54CE"/>
    <w:rsid w:val="00EA5596"/>
    <w:rsid w:val="00EA56A9"/>
    <w:rsid w:val="00EA5A21"/>
    <w:rsid w:val="00EA5A4F"/>
    <w:rsid w:val="00EA5AB0"/>
    <w:rsid w:val="00EA602E"/>
    <w:rsid w:val="00EA6277"/>
    <w:rsid w:val="00EA64E1"/>
    <w:rsid w:val="00EA6510"/>
    <w:rsid w:val="00EA65E3"/>
    <w:rsid w:val="00EA6D15"/>
    <w:rsid w:val="00EA6E99"/>
    <w:rsid w:val="00EA700C"/>
    <w:rsid w:val="00EA77B1"/>
    <w:rsid w:val="00EA7BA8"/>
    <w:rsid w:val="00EA7FFB"/>
    <w:rsid w:val="00EB03B4"/>
    <w:rsid w:val="00EB03DD"/>
    <w:rsid w:val="00EB06B7"/>
    <w:rsid w:val="00EB0BA5"/>
    <w:rsid w:val="00EB0E7E"/>
    <w:rsid w:val="00EB1316"/>
    <w:rsid w:val="00EB13EB"/>
    <w:rsid w:val="00EB153F"/>
    <w:rsid w:val="00EB16F3"/>
    <w:rsid w:val="00EB1944"/>
    <w:rsid w:val="00EB1A2E"/>
    <w:rsid w:val="00EB1D2F"/>
    <w:rsid w:val="00EB1DFC"/>
    <w:rsid w:val="00EB23CD"/>
    <w:rsid w:val="00EB268B"/>
    <w:rsid w:val="00EB290B"/>
    <w:rsid w:val="00EB2C50"/>
    <w:rsid w:val="00EB2DC1"/>
    <w:rsid w:val="00EB304F"/>
    <w:rsid w:val="00EB33A2"/>
    <w:rsid w:val="00EB3587"/>
    <w:rsid w:val="00EB380A"/>
    <w:rsid w:val="00EB3868"/>
    <w:rsid w:val="00EB3A15"/>
    <w:rsid w:val="00EB3CC2"/>
    <w:rsid w:val="00EB4676"/>
    <w:rsid w:val="00EB477E"/>
    <w:rsid w:val="00EB479D"/>
    <w:rsid w:val="00EB484A"/>
    <w:rsid w:val="00EB4A48"/>
    <w:rsid w:val="00EB4C73"/>
    <w:rsid w:val="00EB4F3A"/>
    <w:rsid w:val="00EB5111"/>
    <w:rsid w:val="00EB52E3"/>
    <w:rsid w:val="00EB571B"/>
    <w:rsid w:val="00EB5821"/>
    <w:rsid w:val="00EB58F8"/>
    <w:rsid w:val="00EB5ABA"/>
    <w:rsid w:val="00EB5AD1"/>
    <w:rsid w:val="00EB5AFD"/>
    <w:rsid w:val="00EB5D6C"/>
    <w:rsid w:val="00EB5FD4"/>
    <w:rsid w:val="00EB6156"/>
    <w:rsid w:val="00EB61B3"/>
    <w:rsid w:val="00EB62A2"/>
    <w:rsid w:val="00EB63C2"/>
    <w:rsid w:val="00EB6799"/>
    <w:rsid w:val="00EB68A8"/>
    <w:rsid w:val="00EB692E"/>
    <w:rsid w:val="00EB7308"/>
    <w:rsid w:val="00EB7613"/>
    <w:rsid w:val="00EB7755"/>
    <w:rsid w:val="00EB7A37"/>
    <w:rsid w:val="00EB7FD8"/>
    <w:rsid w:val="00EC02A9"/>
    <w:rsid w:val="00EC03E9"/>
    <w:rsid w:val="00EC0829"/>
    <w:rsid w:val="00EC0951"/>
    <w:rsid w:val="00EC0B26"/>
    <w:rsid w:val="00EC10DE"/>
    <w:rsid w:val="00EC112F"/>
    <w:rsid w:val="00EC1877"/>
    <w:rsid w:val="00EC1D85"/>
    <w:rsid w:val="00EC1E58"/>
    <w:rsid w:val="00EC1E6C"/>
    <w:rsid w:val="00EC2207"/>
    <w:rsid w:val="00EC23E2"/>
    <w:rsid w:val="00EC24C0"/>
    <w:rsid w:val="00EC256E"/>
    <w:rsid w:val="00EC26A6"/>
    <w:rsid w:val="00EC27A6"/>
    <w:rsid w:val="00EC28F8"/>
    <w:rsid w:val="00EC2958"/>
    <w:rsid w:val="00EC2C1C"/>
    <w:rsid w:val="00EC2FCC"/>
    <w:rsid w:val="00EC3029"/>
    <w:rsid w:val="00EC30BE"/>
    <w:rsid w:val="00EC31B4"/>
    <w:rsid w:val="00EC32F6"/>
    <w:rsid w:val="00EC3AAF"/>
    <w:rsid w:val="00EC3DB0"/>
    <w:rsid w:val="00EC3EA2"/>
    <w:rsid w:val="00EC3FDF"/>
    <w:rsid w:val="00EC4609"/>
    <w:rsid w:val="00EC47AA"/>
    <w:rsid w:val="00EC49B0"/>
    <w:rsid w:val="00EC4C1A"/>
    <w:rsid w:val="00EC4C24"/>
    <w:rsid w:val="00EC4EDB"/>
    <w:rsid w:val="00EC4EFC"/>
    <w:rsid w:val="00EC4F7B"/>
    <w:rsid w:val="00EC53EB"/>
    <w:rsid w:val="00EC5514"/>
    <w:rsid w:val="00EC570F"/>
    <w:rsid w:val="00EC5841"/>
    <w:rsid w:val="00EC59CF"/>
    <w:rsid w:val="00EC59DC"/>
    <w:rsid w:val="00EC5F78"/>
    <w:rsid w:val="00EC5FA7"/>
    <w:rsid w:val="00EC62A7"/>
    <w:rsid w:val="00EC6726"/>
    <w:rsid w:val="00EC674E"/>
    <w:rsid w:val="00EC6A95"/>
    <w:rsid w:val="00EC6EE2"/>
    <w:rsid w:val="00EC6FD5"/>
    <w:rsid w:val="00EC724D"/>
    <w:rsid w:val="00EC767E"/>
    <w:rsid w:val="00EC786B"/>
    <w:rsid w:val="00EC78C1"/>
    <w:rsid w:val="00EC7A3B"/>
    <w:rsid w:val="00EC7D6A"/>
    <w:rsid w:val="00ED04E5"/>
    <w:rsid w:val="00ED060F"/>
    <w:rsid w:val="00ED067C"/>
    <w:rsid w:val="00ED07AA"/>
    <w:rsid w:val="00ED07E5"/>
    <w:rsid w:val="00ED0834"/>
    <w:rsid w:val="00ED0ADD"/>
    <w:rsid w:val="00ED0BC8"/>
    <w:rsid w:val="00ED0D24"/>
    <w:rsid w:val="00ED0D91"/>
    <w:rsid w:val="00ED0DBA"/>
    <w:rsid w:val="00ED14CA"/>
    <w:rsid w:val="00ED14D7"/>
    <w:rsid w:val="00ED15AE"/>
    <w:rsid w:val="00ED15C9"/>
    <w:rsid w:val="00ED162F"/>
    <w:rsid w:val="00ED1690"/>
    <w:rsid w:val="00ED197A"/>
    <w:rsid w:val="00ED1D88"/>
    <w:rsid w:val="00ED1DAB"/>
    <w:rsid w:val="00ED1FDF"/>
    <w:rsid w:val="00ED249F"/>
    <w:rsid w:val="00ED2575"/>
    <w:rsid w:val="00ED25BD"/>
    <w:rsid w:val="00ED25EE"/>
    <w:rsid w:val="00ED267B"/>
    <w:rsid w:val="00ED2745"/>
    <w:rsid w:val="00ED2C2C"/>
    <w:rsid w:val="00ED2E71"/>
    <w:rsid w:val="00ED31A6"/>
    <w:rsid w:val="00ED32A7"/>
    <w:rsid w:val="00ED34E9"/>
    <w:rsid w:val="00ED3689"/>
    <w:rsid w:val="00ED36BB"/>
    <w:rsid w:val="00ED38CF"/>
    <w:rsid w:val="00ED3A4B"/>
    <w:rsid w:val="00ED4098"/>
    <w:rsid w:val="00ED4F8C"/>
    <w:rsid w:val="00ED50F1"/>
    <w:rsid w:val="00ED5434"/>
    <w:rsid w:val="00ED56F2"/>
    <w:rsid w:val="00ED5A95"/>
    <w:rsid w:val="00ED5AA8"/>
    <w:rsid w:val="00ED5C0C"/>
    <w:rsid w:val="00ED6010"/>
    <w:rsid w:val="00ED62BF"/>
    <w:rsid w:val="00ED6A13"/>
    <w:rsid w:val="00ED6A73"/>
    <w:rsid w:val="00ED6B07"/>
    <w:rsid w:val="00ED6C6C"/>
    <w:rsid w:val="00ED6D14"/>
    <w:rsid w:val="00ED6D21"/>
    <w:rsid w:val="00ED7299"/>
    <w:rsid w:val="00ED7335"/>
    <w:rsid w:val="00ED77C6"/>
    <w:rsid w:val="00ED7843"/>
    <w:rsid w:val="00ED79B8"/>
    <w:rsid w:val="00ED7DFC"/>
    <w:rsid w:val="00EE0537"/>
    <w:rsid w:val="00EE09BA"/>
    <w:rsid w:val="00EE0E10"/>
    <w:rsid w:val="00EE1054"/>
    <w:rsid w:val="00EE1107"/>
    <w:rsid w:val="00EE1356"/>
    <w:rsid w:val="00EE19E4"/>
    <w:rsid w:val="00EE1FE4"/>
    <w:rsid w:val="00EE207D"/>
    <w:rsid w:val="00EE22BF"/>
    <w:rsid w:val="00EE23BE"/>
    <w:rsid w:val="00EE24BF"/>
    <w:rsid w:val="00EE2558"/>
    <w:rsid w:val="00EE25E1"/>
    <w:rsid w:val="00EE27E7"/>
    <w:rsid w:val="00EE2933"/>
    <w:rsid w:val="00EE36F6"/>
    <w:rsid w:val="00EE38B8"/>
    <w:rsid w:val="00EE3C1E"/>
    <w:rsid w:val="00EE3C46"/>
    <w:rsid w:val="00EE3C7B"/>
    <w:rsid w:val="00EE3D86"/>
    <w:rsid w:val="00EE3EE1"/>
    <w:rsid w:val="00EE411B"/>
    <w:rsid w:val="00EE41A3"/>
    <w:rsid w:val="00EE469F"/>
    <w:rsid w:val="00EE49D5"/>
    <w:rsid w:val="00EE4E24"/>
    <w:rsid w:val="00EE4F0A"/>
    <w:rsid w:val="00EE501C"/>
    <w:rsid w:val="00EE52DF"/>
    <w:rsid w:val="00EE54A3"/>
    <w:rsid w:val="00EE5A7F"/>
    <w:rsid w:val="00EE5AB4"/>
    <w:rsid w:val="00EE5DED"/>
    <w:rsid w:val="00EE5EDD"/>
    <w:rsid w:val="00EE6101"/>
    <w:rsid w:val="00EE6315"/>
    <w:rsid w:val="00EE63A8"/>
    <w:rsid w:val="00EE6492"/>
    <w:rsid w:val="00EE67CA"/>
    <w:rsid w:val="00EE6899"/>
    <w:rsid w:val="00EE706F"/>
    <w:rsid w:val="00EE70A9"/>
    <w:rsid w:val="00EE7168"/>
    <w:rsid w:val="00EE736B"/>
    <w:rsid w:val="00EE7525"/>
    <w:rsid w:val="00EE7949"/>
    <w:rsid w:val="00EE7DA8"/>
    <w:rsid w:val="00EE7FFC"/>
    <w:rsid w:val="00EF0116"/>
    <w:rsid w:val="00EF0199"/>
    <w:rsid w:val="00EF01FA"/>
    <w:rsid w:val="00EF02A5"/>
    <w:rsid w:val="00EF04C7"/>
    <w:rsid w:val="00EF0A1B"/>
    <w:rsid w:val="00EF0CF9"/>
    <w:rsid w:val="00EF0D2C"/>
    <w:rsid w:val="00EF0D63"/>
    <w:rsid w:val="00EF0DD3"/>
    <w:rsid w:val="00EF0F61"/>
    <w:rsid w:val="00EF1048"/>
    <w:rsid w:val="00EF1332"/>
    <w:rsid w:val="00EF14A8"/>
    <w:rsid w:val="00EF1509"/>
    <w:rsid w:val="00EF16FE"/>
    <w:rsid w:val="00EF175D"/>
    <w:rsid w:val="00EF1BD1"/>
    <w:rsid w:val="00EF1C2C"/>
    <w:rsid w:val="00EF28A4"/>
    <w:rsid w:val="00EF28C8"/>
    <w:rsid w:val="00EF290E"/>
    <w:rsid w:val="00EF2F7D"/>
    <w:rsid w:val="00EF3081"/>
    <w:rsid w:val="00EF3330"/>
    <w:rsid w:val="00EF3593"/>
    <w:rsid w:val="00EF37C7"/>
    <w:rsid w:val="00EF3985"/>
    <w:rsid w:val="00EF3BCC"/>
    <w:rsid w:val="00EF4267"/>
    <w:rsid w:val="00EF433B"/>
    <w:rsid w:val="00EF448D"/>
    <w:rsid w:val="00EF451E"/>
    <w:rsid w:val="00EF45F3"/>
    <w:rsid w:val="00EF4632"/>
    <w:rsid w:val="00EF481C"/>
    <w:rsid w:val="00EF48CB"/>
    <w:rsid w:val="00EF48DD"/>
    <w:rsid w:val="00EF4B6C"/>
    <w:rsid w:val="00EF4C78"/>
    <w:rsid w:val="00EF4DC4"/>
    <w:rsid w:val="00EF4EBE"/>
    <w:rsid w:val="00EF5085"/>
    <w:rsid w:val="00EF52B8"/>
    <w:rsid w:val="00EF5445"/>
    <w:rsid w:val="00EF5607"/>
    <w:rsid w:val="00EF59AD"/>
    <w:rsid w:val="00EF59C1"/>
    <w:rsid w:val="00EF5DBB"/>
    <w:rsid w:val="00EF6204"/>
    <w:rsid w:val="00EF64E5"/>
    <w:rsid w:val="00EF65FA"/>
    <w:rsid w:val="00EF6D07"/>
    <w:rsid w:val="00EF6DE2"/>
    <w:rsid w:val="00EF6F3D"/>
    <w:rsid w:val="00EF76EF"/>
    <w:rsid w:val="00EF7818"/>
    <w:rsid w:val="00EF78CF"/>
    <w:rsid w:val="00EF7C8F"/>
    <w:rsid w:val="00EF7D16"/>
    <w:rsid w:val="00EF7E9B"/>
    <w:rsid w:val="00F000AB"/>
    <w:rsid w:val="00F000EA"/>
    <w:rsid w:val="00F0018F"/>
    <w:rsid w:val="00F00589"/>
    <w:rsid w:val="00F006B0"/>
    <w:rsid w:val="00F00BEF"/>
    <w:rsid w:val="00F01003"/>
    <w:rsid w:val="00F01CBF"/>
    <w:rsid w:val="00F01CE3"/>
    <w:rsid w:val="00F01E42"/>
    <w:rsid w:val="00F01FCE"/>
    <w:rsid w:val="00F020FA"/>
    <w:rsid w:val="00F02319"/>
    <w:rsid w:val="00F02371"/>
    <w:rsid w:val="00F0267E"/>
    <w:rsid w:val="00F029E2"/>
    <w:rsid w:val="00F0334B"/>
    <w:rsid w:val="00F034CB"/>
    <w:rsid w:val="00F03A59"/>
    <w:rsid w:val="00F03B98"/>
    <w:rsid w:val="00F03E5E"/>
    <w:rsid w:val="00F03F5B"/>
    <w:rsid w:val="00F03F6A"/>
    <w:rsid w:val="00F04160"/>
    <w:rsid w:val="00F041D4"/>
    <w:rsid w:val="00F0454E"/>
    <w:rsid w:val="00F045D1"/>
    <w:rsid w:val="00F046C1"/>
    <w:rsid w:val="00F0480E"/>
    <w:rsid w:val="00F04983"/>
    <w:rsid w:val="00F04AAE"/>
    <w:rsid w:val="00F04B31"/>
    <w:rsid w:val="00F04DC7"/>
    <w:rsid w:val="00F052D6"/>
    <w:rsid w:val="00F05405"/>
    <w:rsid w:val="00F05604"/>
    <w:rsid w:val="00F05743"/>
    <w:rsid w:val="00F05B08"/>
    <w:rsid w:val="00F05B29"/>
    <w:rsid w:val="00F060DF"/>
    <w:rsid w:val="00F062A9"/>
    <w:rsid w:val="00F07281"/>
    <w:rsid w:val="00F07457"/>
    <w:rsid w:val="00F07B5D"/>
    <w:rsid w:val="00F07C0D"/>
    <w:rsid w:val="00F100D5"/>
    <w:rsid w:val="00F10109"/>
    <w:rsid w:val="00F10286"/>
    <w:rsid w:val="00F102CA"/>
    <w:rsid w:val="00F1041F"/>
    <w:rsid w:val="00F105A9"/>
    <w:rsid w:val="00F10738"/>
    <w:rsid w:val="00F10ACC"/>
    <w:rsid w:val="00F10AD8"/>
    <w:rsid w:val="00F10B1E"/>
    <w:rsid w:val="00F10B1F"/>
    <w:rsid w:val="00F10BE3"/>
    <w:rsid w:val="00F10DE4"/>
    <w:rsid w:val="00F11022"/>
    <w:rsid w:val="00F11178"/>
    <w:rsid w:val="00F117F6"/>
    <w:rsid w:val="00F117F7"/>
    <w:rsid w:val="00F11AEE"/>
    <w:rsid w:val="00F11B2D"/>
    <w:rsid w:val="00F11D28"/>
    <w:rsid w:val="00F11EF2"/>
    <w:rsid w:val="00F1216D"/>
    <w:rsid w:val="00F122D4"/>
    <w:rsid w:val="00F12656"/>
    <w:rsid w:val="00F127E3"/>
    <w:rsid w:val="00F127EE"/>
    <w:rsid w:val="00F12FA0"/>
    <w:rsid w:val="00F13287"/>
    <w:rsid w:val="00F1375B"/>
    <w:rsid w:val="00F13B75"/>
    <w:rsid w:val="00F13B97"/>
    <w:rsid w:val="00F13D24"/>
    <w:rsid w:val="00F13D5E"/>
    <w:rsid w:val="00F1442B"/>
    <w:rsid w:val="00F1487D"/>
    <w:rsid w:val="00F14A45"/>
    <w:rsid w:val="00F14BBE"/>
    <w:rsid w:val="00F14CF8"/>
    <w:rsid w:val="00F14D64"/>
    <w:rsid w:val="00F15028"/>
    <w:rsid w:val="00F15477"/>
    <w:rsid w:val="00F15F3C"/>
    <w:rsid w:val="00F169B0"/>
    <w:rsid w:val="00F16AD2"/>
    <w:rsid w:val="00F16DF3"/>
    <w:rsid w:val="00F16FB0"/>
    <w:rsid w:val="00F16FDC"/>
    <w:rsid w:val="00F17476"/>
    <w:rsid w:val="00F1794E"/>
    <w:rsid w:val="00F17B05"/>
    <w:rsid w:val="00F17F22"/>
    <w:rsid w:val="00F17F58"/>
    <w:rsid w:val="00F20532"/>
    <w:rsid w:val="00F2093C"/>
    <w:rsid w:val="00F20B4A"/>
    <w:rsid w:val="00F21072"/>
    <w:rsid w:val="00F212B5"/>
    <w:rsid w:val="00F2135F"/>
    <w:rsid w:val="00F214E6"/>
    <w:rsid w:val="00F218C6"/>
    <w:rsid w:val="00F21B33"/>
    <w:rsid w:val="00F21C0E"/>
    <w:rsid w:val="00F21CA1"/>
    <w:rsid w:val="00F21CEC"/>
    <w:rsid w:val="00F21EB1"/>
    <w:rsid w:val="00F221EE"/>
    <w:rsid w:val="00F22858"/>
    <w:rsid w:val="00F22A10"/>
    <w:rsid w:val="00F22D59"/>
    <w:rsid w:val="00F22DB3"/>
    <w:rsid w:val="00F23035"/>
    <w:rsid w:val="00F23164"/>
    <w:rsid w:val="00F23165"/>
    <w:rsid w:val="00F23360"/>
    <w:rsid w:val="00F23533"/>
    <w:rsid w:val="00F237AA"/>
    <w:rsid w:val="00F23A36"/>
    <w:rsid w:val="00F23BB6"/>
    <w:rsid w:val="00F23C5A"/>
    <w:rsid w:val="00F23CC1"/>
    <w:rsid w:val="00F23DA8"/>
    <w:rsid w:val="00F23E5E"/>
    <w:rsid w:val="00F23E9E"/>
    <w:rsid w:val="00F244BB"/>
    <w:rsid w:val="00F24563"/>
    <w:rsid w:val="00F24636"/>
    <w:rsid w:val="00F24C95"/>
    <w:rsid w:val="00F24FDC"/>
    <w:rsid w:val="00F255B9"/>
    <w:rsid w:val="00F257F7"/>
    <w:rsid w:val="00F25F06"/>
    <w:rsid w:val="00F25FDE"/>
    <w:rsid w:val="00F26318"/>
    <w:rsid w:val="00F263FD"/>
    <w:rsid w:val="00F26B0F"/>
    <w:rsid w:val="00F26F09"/>
    <w:rsid w:val="00F27078"/>
    <w:rsid w:val="00F27083"/>
    <w:rsid w:val="00F27203"/>
    <w:rsid w:val="00F27616"/>
    <w:rsid w:val="00F2763B"/>
    <w:rsid w:val="00F27CA1"/>
    <w:rsid w:val="00F27EA5"/>
    <w:rsid w:val="00F27ED7"/>
    <w:rsid w:val="00F3061C"/>
    <w:rsid w:val="00F31260"/>
    <w:rsid w:val="00F31317"/>
    <w:rsid w:val="00F31394"/>
    <w:rsid w:val="00F31801"/>
    <w:rsid w:val="00F31809"/>
    <w:rsid w:val="00F31893"/>
    <w:rsid w:val="00F31A98"/>
    <w:rsid w:val="00F31DCD"/>
    <w:rsid w:val="00F31FA9"/>
    <w:rsid w:val="00F3215C"/>
    <w:rsid w:val="00F32192"/>
    <w:rsid w:val="00F32389"/>
    <w:rsid w:val="00F32A1E"/>
    <w:rsid w:val="00F32BA1"/>
    <w:rsid w:val="00F32F18"/>
    <w:rsid w:val="00F33053"/>
    <w:rsid w:val="00F33464"/>
    <w:rsid w:val="00F3380B"/>
    <w:rsid w:val="00F33974"/>
    <w:rsid w:val="00F34414"/>
    <w:rsid w:val="00F344AB"/>
    <w:rsid w:val="00F34900"/>
    <w:rsid w:val="00F352BA"/>
    <w:rsid w:val="00F354B8"/>
    <w:rsid w:val="00F35B71"/>
    <w:rsid w:val="00F35C4A"/>
    <w:rsid w:val="00F35F05"/>
    <w:rsid w:val="00F36548"/>
    <w:rsid w:val="00F366CD"/>
    <w:rsid w:val="00F3692D"/>
    <w:rsid w:val="00F36976"/>
    <w:rsid w:val="00F36A49"/>
    <w:rsid w:val="00F36B0E"/>
    <w:rsid w:val="00F372A0"/>
    <w:rsid w:val="00F373CF"/>
    <w:rsid w:val="00F37797"/>
    <w:rsid w:val="00F37AF3"/>
    <w:rsid w:val="00F37BF3"/>
    <w:rsid w:val="00F37E73"/>
    <w:rsid w:val="00F4000D"/>
    <w:rsid w:val="00F400F2"/>
    <w:rsid w:val="00F40192"/>
    <w:rsid w:val="00F402EF"/>
    <w:rsid w:val="00F4032E"/>
    <w:rsid w:val="00F408D7"/>
    <w:rsid w:val="00F40DDB"/>
    <w:rsid w:val="00F40DF0"/>
    <w:rsid w:val="00F40ECC"/>
    <w:rsid w:val="00F413B7"/>
    <w:rsid w:val="00F41729"/>
    <w:rsid w:val="00F418F3"/>
    <w:rsid w:val="00F41B2F"/>
    <w:rsid w:val="00F4211D"/>
    <w:rsid w:val="00F4225B"/>
    <w:rsid w:val="00F42280"/>
    <w:rsid w:val="00F42A47"/>
    <w:rsid w:val="00F42E74"/>
    <w:rsid w:val="00F42EAE"/>
    <w:rsid w:val="00F42F7A"/>
    <w:rsid w:val="00F42FA5"/>
    <w:rsid w:val="00F43172"/>
    <w:rsid w:val="00F434BF"/>
    <w:rsid w:val="00F434F5"/>
    <w:rsid w:val="00F43760"/>
    <w:rsid w:val="00F438EF"/>
    <w:rsid w:val="00F43A18"/>
    <w:rsid w:val="00F4422C"/>
    <w:rsid w:val="00F44823"/>
    <w:rsid w:val="00F448FC"/>
    <w:rsid w:val="00F44D9A"/>
    <w:rsid w:val="00F44FA0"/>
    <w:rsid w:val="00F453D3"/>
    <w:rsid w:val="00F4552F"/>
    <w:rsid w:val="00F4560C"/>
    <w:rsid w:val="00F45648"/>
    <w:rsid w:val="00F4568A"/>
    <w:rsid w:val="00F45B3F"/>
    <w:rsid w:val="00F45CEE"/>
    <w:rsid w:val="00F45DCA"/>
    <w:rsid w:val="00F45FC5"/>
    <w:rsid w:val="00F460B3"/>
    <w:rsid w:val="00F460DF"/>
    <w:rsid w:val="00F460F4"/>
    <w:rsid w:val="00F46667"/>
    <w:rsid w:val="00F4687D"/>
    <w:rsid w:val="00F46C84"/>
    <w:rsid w:val="00F46F19"/>
    <w:rsid w:val="00F47093"/>
    <w:rsid w:val="00F47524"/>
    <w:rsid w:val="00F47586"/>
    <w:rsid w:val="00F47A51"/>
    <w:rsid w:val="00F47B24"/>
    <w:rsid w:val="00F47C95"/>
    <w:rsid w:val="00F47C97"/>
    <w:rsid w:val="00F47D1F"/>
    <w:rsid w:val="00F47E36"/>
    <w:rsid w:val="00F47F6A"/>
    <w:rsid w:val="00F50145"/>
    <w:rsid w:val="00F5059E"/>
    <w:rsid w:val="00F505FD"/>
    <w:rsid w:val="00F517B1"/>
    <w:rsid w:val="00F51CF9"/>
    <w:rsid w:val="00F521CB"/>
    <w:rsid w:val="00F521D4"/>
    <w:rsid w:val="00F52308"/>
    <w:rsid w:val="00F52444"/>
    <w:rsid w:val="00F528DB"/>
    <w:rsid w:val="00F52EF8"/>
    <w:rsid w:val="00F530AC"/>
    <w:rsid w:val="00F53160"/>
    <w:rsid w:val="00F532F4"/>
    <w:rsid w:val="00F53472"/>
    <w:rsid w:val="00F53653"/>
    <w:rsid w:val="00F53A56"/>
    <w:rsid w:val="00F53E51"/>
    <w:rsid w:val="00F53FBC"/>
    <w:rsid w:val="00F5425F"/>
    <w:rsid w:val="00F54348"/>
    <w:rsid w:val="00F5483F"/>
    <w:rsid w:val="00F54D99"/>
    <w:rsid w:val="00F54E2C"/>
    <w:rsid w:val="00F54F39"/>
    <w:rsid w:val="00F553E4"/>
    <w:rsid w:val="00F55867"/>
    <w:rsid w:val="00F55ACF"/>
    <w:rsid w:val="00F564B4"/>
    <w:rsid w:val="00F56677"/>
    <w:rsid w:val="00F56879"/>
    <w:rsid w:val="00F56919"/>
    <w:rsid w:val="00F56E35"/>
    <w:rsid w:val="00F56ECE"/>
    <w:rsid w:val="00F5705C"/>
    <w:rsid w:val="00F571AA"/>
    <w:rsid w:val="00F5750E"/>
    <w:rsid w:val="00F57761"/>
    <w:rsid w:val="00F57764"/>
    <w:rsid w:val="00F577AD"/>
    <w:rsid w:val="00F57A52"/>
    <w:rsid w:val="00F57C33"/>
    <w:rsid w:val="00F6043C"/>
    <w:rsid w:val="00F6055C"/>
    <w:rsid w:val="00F6056E"/>
    <w:rsid w:val="00F6085B"/>
    <w:rsid w:val="00F60872"/>
    <w:rsid w:val="00F6093D"/>
    <w:rsid w:val="00F60A61"/>
    <w:rsid w:val="00F60BAF"/>
    <w:rsid w:val="00F60EC4"/>
    <w:rsid w:val="00F61055"/>
    <w:rsid w:val="00F61300"/>
    <w:rsid w:val="00F61415"/>
    <w:rsid w:val="00F614D2"/>
    <w:rsid w:val="00F614FF"/>
    <w:rsid w:val="00F61744"/>
    <w:rsid w:val="00F62972"/>
    <w:rsid w:val="00F62B91"/>
    <w:rsid w:val="00F62D8F"/>
    <w:rsid w:val="00F63030"/>
    <w:rsid w:val="00F630B4"/>
    <w:rsid w:val="00F630FE"/>
    <w:rsid w:val="00F633B5"/>
    <w:rsid w:val="00F638FC"/>
    <w:rsid w:val="00F6401B"/>
    <w:rsid w:val="00F648C3"/>
    <w:rsid w:val="00F64971"/>
    <w:rsid w:val="00F64B52"/>
    <w:rsid w:val="00F64C75"/>
    <w:rsid w:val="00F64D1D"/>
    <w:rsid w:val="00F65022"/>
    <w:rsid w:val="00F652F5"/>
    <w:rsid w:val="00F65765"/>
    <w:rsid w:val="00F65C77"/>
    <w:rsid w:val="00F65D28"/>
    <w:rsid w:val="00F661D8"/>
    <w:rsid w:val="00F6636C"/>
    <w:rsid w:val="00F66973"/>
    <w:rsid w:val="00F669C1"/>
    <w:rsid w:val="00F66B7A"/>
    <w:rsid w:val="00F66C0B"/>
    <w:rsid w:val="00F66CCB"/>
    <w:rsid w:val="00F67277"/>
    <w:rsid w:val="00F67370"/>
    <w:rsid w:val="00F674E6"/>
    <w:rsid w:val="00F675A1"/>
    <w:rsid w:val="00F6760E"/>
    <w:rsid w:val="00F6796D"/>
    <w:rsid w:val="00F67A5C"/>
    <w:rsid w:val="00F67A7D"/>
    <w:rsid w:val="00F67CB5"/>
    <w:rsid w:val="00F67D7F"/>
    <w:rsid w:val="00F70008"/>
    <w:rsid w:val="00F70435"/>
    <w:rsid w:val="00F704FA"/>
    <w:rsid w:val="00F70850"/>
    <w:rsid w:val="00F70D8C"/>
    <w:rsid w:val="00F71109"/>
    <w:rsid w:val="00F71238"/>
    <w:rsid w:val="00F71409"/>
    <w:rsid w:val="00F7147C"/>
    <w:rsid w:val="00F7147D"/>
    <w:rsid w:val="00F71B34"/>
    <w:rsid w:val="00F72090"/>
    <w:rsid w:val="00F723B0"/>
    <w:rsid w:val="00F728CE"/>
    <w:rsid w:val="00F72B1C"/>
    <w:rsid w:val="00F72E53"/>
    <w:rsid w:val="00F72ED9"/>
    <w:rsid w:val="00F72F38"/>
    <w:rsid w:val="00F72FD1"/>
    <w:rsid w:val="00F730FB"/>
    <w:rsid w:val="00F733AB"/>
    <w:rsid w:val="00F733B2"/>
    <w:rsid w:val="00F73619"/>
    <w:rsid w:val="00F74029"/>
    <w:rsid w:val="00F746FE"/>
    <w:rsid w:val="00F74774"/>
    <w:rsid w:val="00F74B66"/>
    <w:rsid w:val="00F74D5C"/>
    <w:rsid w:val="00F750BC"/>
    <w:rsid w:val="00F75107"/>
    <w:rsid w:val="00F75837"/>
    <w:rsid w:val="00F75874"/>
    <w:rsid w:val="00F75F6B"/>
    <w:rsid w:val="00F75F91"/>
    <w:rsid w:val="00F76C74"/>
    <w:rsid w:val="00F76D6F"/>
    <w:rsid w:val="00F770FA"/>
    <w:rsid w:val="00F77528"/>
    <w:rsid w:val="00F7777F"/>
    <w:rsid w:val="00F77CA0"/>
    <w:rsid w:val="00F80013"/>
    <w:rsid w:val="00F802E3"/>
    <w:rsid w:val="00F80872"/>
    <w:rsid w:val="00F80902"/>
    <w:rsid w:val="00F80C87"/>
    <w:rsid w:val="00F80DB8"/>
    <w:rsid w:val="00F80E4A"/>
    <w:rsid w:val="00F80F1C"/>
    <w:rsid w:val="00F817E0"/>
    <w:rsid w:val="00F81A75"/>
    <w:rsid w:val="00F81AEC"/>
    <w:rsid w:val="00F81CBC"/>
    <w:rsid w:val="00F81DA4"/>
    <w:rsid w:val="00F81E18"/>
    <w:rsid w:val="00F81E70"/>
    <w:rsid w:val="00F8210C"/>
    <w:rsid w:val="00F8251E"/>
    <w:rsid w:val="00F82568"/>
    <w:rsid w:val="00F825DC"/>
    <w:rsid w:val="00F82942"/>
    <w:rsid w:val="00F83091"/>
    <w:rsid w:val="00F832ED"/>
    <w:rsid w:val="00F8364C"/>
    <w:rsid w:val="00F8364E"/>
    <w:rsid w:val="00F838AA"/>
    <w:rsid w:val="00F838F9"/>
    <w:rsid w:val="00F83969"/>
    <w:rsid w:val="00F83C41"/>
    <w:rsid w:val="00F83E7C"/>
    <w:rsid w:val="00F83E9B"/>
    <w:rsid w:val="00F83F10"/>
    <w:rsid w:val="00F83F3E"/>
    <w:rsid w:val="00F842EF"/>
    <w:rsid w:val="00F844B6"/>
    <w:rsid w:val="00F8479B"/>
    <w:rsid w:val="00F84805"/>
    <w:rsid w:val="00F8492E"/>
    <w:rsid w:val="00F84CD9"/>
    <w:rsid w:val="00F84E07"/>
    <w:rsid w:val="00F84E2F"/>
    <w:rsid w:val="00F84F96"/>
    <w:rsid w:val="00F85044"/>
    <w:rsid w:val="00F850BF"/>
    <w:rsid w:val="00F8511F"/>
    <w:rsid w:val="00F85350"/>
    <w:rsid w:val="00F85378"/>
    <w:rsid w:val="00F85790"/>
    <w:rsid w:val="00F859F7"/>
    <w:rsid w:val="00F85B41"/>
    <w:rsid w:val="00F85F7D"/>
    <w:rsid w:val="00F8608F"/>
    <w:rsid w:val="00F862FB"/>
    <w:rsid w:val="00F86509"/>
    <w:rsid w:val="00F866B3"/>
    <w:rsid w:val="00F86A69"/>
    <w:rsid w:val="00F86ABF"/>
    <w:rsid w:val="00F86B6A"/>
    <w:rsid w:val="00F86D32"/>
    <w:rsid w:val="00F8721C"/>
    <w:rsid w:val="00F87360"/>
    <w:rsid w:val="00F87553"/>
    <w:rsid w:val="00F87F8C"/>
    <w:rsid w:val="00F87FDC"/>
    <w:rsid w:val="00F904EE"/>
    <w:rsid w:val="00F9054A"/>
    <w:rsid w:val="00F90CCA"/>
    <w:rsid w:val="00F90E54"/>
    <w:rsid w:val="00F90FAF"/>
    <w:rsid w:val="00F91035"/>
    <w:rsid w:val="00F910D8"/>
    <w:rsid w:val="00F91112"/>
    <w:rsid w:val="00F912CC"/>
    <w:rsid w:val="00F9139F"/>
    <w:rsid w:val="00F915A6"/>
    <w:rsid w:val="00F91831"/>
    <w:rsid w:val="00F91C10"/>
    <w:rsid w:val="00F91C75"/>
    <w:rsid w:val="00F91F9F"/>
    <w:rsid w:val="00F920A3"/>
    <w:rsid w:val="00F92326"/>
    <w:rsid w:val="00F9255D"/>
    <w:rsid w:val="00F92630"/>
    <w:rsid w:val="00F92841"/>
    <w:rsid w:val="00F92999"/>
    <w:rsid w:val="00F92EE7"/>
    <w:rsid w:val="00F930F7"/>
    <w:rsid w:val="00F931E3"/>
    <w:rsid w:val="00F932F6"/>
    <w:rsid w:val="00F93484"/>
    <w:rsid w:val="00F93651"/>
    <w:rsid w:val="00F938DF"/>
    <w:rsid w:val="00F939A3"/>
    <w:rsid w:val="00F93DD0"/>
    <w:rsid w:val="00F93E1F"/>
    <w:rsid w:val="00F9403B"/>
    <w:rsid w:val="00F94108"/>
    <w:rsid w:val="00F942A0"/>
    <w:rsid w:val="00F942D9"/>
    <w:rsid w:val="00F948F1"/>
    <w:rsid w:val="00F94B3F"/>
    <w:rsid w:val="00F94D0C"/>
    <w:rsid w:val="00F94E1F"/>
    <w:rsid w:val="00F94F3A"/>
    <w:rsid w:val="00F95167"/>
    <w:rsid w:val="00F953C4"/>
    <w:rsid w:val="00F953EC"/>
    <w:rsid w:val="00F956AF"/>
    <w:rsid w:val="00F956C1"/>
    <w:rsid w:val="00F959C3"/>
    <w:rsid w:val="00F95AB3"/>
    <w:rsid w:val="00F95ABA"/>
    <w:rsid w:val="00F95DEA"/>
    <w:rsid w:val="00F95EE4"/>
    <w:rsid w:val="00F963C4"/>
    <w:rsid w:val="00F969E4"/>
    <w:rsid w:val="00F96A33"/>
    <w:rsid w:val="00F96B38"/>
    <w:rsid w:val="00F96C89"/>
    <w:rsid w:val="00F9731D"/>
    <w:rsid w:val="00F97895"/>
    <w:rsid w:val="00F97E4C"/>
    <w:rsid w:val="00F97EC2"/>
    <w:rsid w:val="00FA018D"/>
    <w:rsid w:val="00FA0635"/>
    <w:rsid w:val="00FA07C6"/>
    <w:rsid w:val="00FA094E"/>
    <w:rsid w:val="00FA0B24"/>
    <w:rsid w:val="00FA105E"/>
    <w:rsid w:val="00FA146F"/>
    <w:rsid w:val="00FA1921"/>
    <w:rsid w:val="00FA1976"/>
    <w:rsid w:val="00FA1A83"/>
    <w:rsid w:val="00FA1A9C"/>
    <w:rsid w:val="00FA1AA7"/>
    <w:rsid w:val="00FA1BA9"/>
    <w:rsid w:val="00FA1BE9"/>
    <w:rsid w:val="00FA1E75"/>
    <w:rsid w:val="00FA22D5"/>
    <w:rsid w:val="00FA22F7"/>
    <w:rsid w:val="00FA24A4"/>
    <w:rsid w:val="00FA25BE"/>
    <w:rsid w:val="00FA26E8"/>
    <w:rsid w:val="00FA26EA"/>
    <w:rsid w:val="00FA2CB1"/>
    <w:rsid w:val="00FA3569"/>
    <w:rsid w:val="00FA395A"/>
    <w:rsid w:val="00FA3AE7"/>
    <w:rsid w:val="00FA3FDC"/>
    <w:rsid w:val="00FA456E"/>
    <w:rsid w:val="00FA46B4"/>
    <w:rsid w:val="00FA4916"/>
    <w:rsid w:val="00FA4D57"/>
    <w:rsid w:val="00FA51C5"/>
    <w:rsid w:val="00FA5999"/>
    <w:rsid w:val="00FA5AEA"/>
    <w:rsid w:val="00FA5D6E"/>
    <w:rsid w:val="00FA5DE5"/>
    <w:rsid w:val="00FA5E2B"/>
    <w:rsid w:val="00FA60DD"/>
    <w:rsid w:val="00FA6538"/>
    <w:rsid w:val="00FA65B7"/>
    <w:rsid w:val="00FA666D"/>
    <w:rsid w:val="00FA6E09"/>
    <w:rsid w:val="00FA72FB"/>
    <w:rsid w:val="00FA790D"/>
    <w:rsid w:val="00FB03DB"/>
    <w:rsid w:val="00FB056E"/>
    <w:rsid w:val="00FB0C3F"/>
    <w:rsid w:val="00FB0D77"/>
    <w:rsid w:val="00FB11C9"/>
    <w:rsid w:val="00FB1244"/>
    <w:rsid w:val="00FB1462"/>
    <w:rsid w:val="00FB14D1"/>
    <w:rsid w:val="00FB185F"/>
    <w:rsid w:val="00FB1DEA"/>
    <w:rsid w:val="00FB1F1F"/>
    <w:rsid w:val="00FB21E7"/>
    <w:rsid w:val="00FB230A"/>
    <w:rsid w:val="00FB26D1"/>
    <w:rsid w:val="00FB2734"/>
    <w:rsid w:val="00FB273B"/>
    <w:rsid w:val="00FB3694"/>
    <w:rsid w:val="00FB3A5D"/>
    <w:rsid w:val="00FB3C25"/>
    <w:rsid w:val="00FB3F88"/>
    <w:rsid w:val="00FB4232"/>
    <w:rsid w:val="00FB43E6"/>
    <w:rsid w:val="00FB44A2"/>
    <w:rsid w:val="00FB46A0"/>
    <w:rsid w:val="00FB4B49"/>
    <w:rsid w:val="00FB4B98"/>
    <w:rsid w:val="00FB4BC6"/>
    <w:rsid w:val="00FB50CD"/>
    <w:rsid w:val="00FB5502"/>
    <w:rsid w:val="00FB55AF"/>
    <w:rsid w:val="00FB57AC"/>
    <w:rsid w:val="00FB5905"/>
    <w:rsid w:val="00FB5A9A"/>
    <w:rsid w:val="00FB5EC8"/>
    <w:rsid w:val="00FB63F0"/>
    <w:rsid w:val="00FB664D"/>
    <w:rsid w:val="00FB6986"/>
    <w:rsid w:val="00FB69E0"/>
    <w:rsid w:val="00FB69FF"/>
    <w:rsid w:val="00FB6F3F"/>
    <w:rsid w:val="00FB708C"/>
    <w:rsid w:val="00FB7B55"/>
    <w:rsid w:val="00FB7CAC"/>
    <w:rsid w:val="00FC019F"/>
    <w:rsid w:val="00FC0363"/>
    <w:rsid w:val="00FC03C6"/>
    <w:rsid w:val="00FC0617"/>
    <w:rsid w:val="00FC079A"/>
    <w:rsid w:val="00FC0A49"/>
    <w:rsid w:val="00FC0A83"/>
    <w:rsid w:val="00FC0B99"/>
    <w:rsid w:val="00FC108D"/>
    <w:rsid w:val="00FC13B2"/>
    <w:rsid w:val="00FC19F5"/>
    <w:rsid w:val="00FC1B47"/>
    <w:rsid w:val="00FC1FC3"/>
    <w:rsid w:val="00FC1FDB"/>
    <w:rsid w:val="00FC2190"/>
    <w:rsid w:val="00FC2BE2"/>
    <w:rsid w:val="00FC2FCA"/>
    <w:rsid w:val="00FC2FD8"/>
    <w:rsid w:val="00FC3276"/>
    <w:rsid w:val="00FC335E"/>
    <w:rsid w:val="00FC37A1"/>
    <w:rsid w:val="00FC3C56"/>
    <w:rsid w:val="00FC3D3A"/>
    <w:rsid w:val="00FC3FC5"/>
    <w:rsid w:val="00FC41D5"/>
    <w:rsid w:val="00FC438B"/>
    <w:rsid w:val="00FC44B5"/>
    <w:rsid w:val="00FC4777"/>
    <w:rsid w:val="00FC477B"/>
    <w:rsid w:val="00FC4824"/>
    <w:rsid w:val="00FC48E5"/>
    <w:rsid w:val="00FC49D7"/>
    <w:rsid w:val="00FC4B80"/>
    <w:rsid w:val="00FC4BBD"/>
    <w:rsid w:val="00FC4C4D"/>
    <w:rsid w:val="00FC4F06"/>
    <w:rsid w:val="00FC4F43"/>
    <w:rsid w:val="00FC5516"/>
    <w:rsid w:val="00FC5BFB"/>
    <w:rsid w:val="00FC5DC4"/>
    <w:rsid w:val="00FC6546"/>
    <w:rsid w:val="00FC656C"/>
    <w:rsid w:val="00FC6B63"/>
    <w:rsid w:val="00FC6C0B"/>
    <w:rsid w:val="00FC7323"/>
    <w:rsid w:val="00FC772E"/>
    <w:rsid w:val="00FC7988"/>
    <w:rsid w:val="00FC7A04"/>
    <w:rsid w:val="00FC7B3F"/>
    <w:rsid w:val="00FC7CE4"/>
    <w:rsid w:val="00FC7E17"/>
    <w:rsid w:val="00FD0502"/>
    <w:rsid w:val="00FD0534"/>
    <w:rsid w:val="00FD0632"/>
    <w:rsid w:val="00FD0917"/>
    <w:rsid w:val="00FD09C0"/>
    <w:rsid w:val="00FD09C4"/>
    <w:rsid w:val="00FD101C"/>
    <w:rsid w:val="00FD116E"/>
    <w:rsid w:val="00FD1199"/>
    <w:rsid w:val="00FD11B0"/>
    <w:rsid w:val="00FD1A2E"/>
    <w:rsid w:val="00FD1C11"/>
    <w:rsid w:val="00FD1D77"/>
    <w:rsid w:val="00FD1E50"/>
    <w:rsid w:val="00FD1FA7"/>
    <w:rsid w:val="00FD25C7"/>
    <w:rsid w:val="00FD2821"/>
    <w:rsid w:val="00FD2ACE"/>
    <w:rsid w:val="00FD2B8A"/>
    <w:rsid w:val="00FD2CC5"/>
    <w:rsid w:val="00FD2DB1"/>
    <w:rsid w:val="00FD2E47"/>
    <w:rsid w:val="00FD2FC6"/>
    <w:rsid w:val="00FD30CF"/>
    <w:rsid w:val="00FD35CC"/>
    <w:rsid w:val="00FD36D7"/>
    <w:rsid w:val="00FD3AE7"/>
    <w:rsid w:val="00FD3B99"/>
    <w:rsid w:val="00FD3D4B"/>
    <w:rsid w:val="00FD4002"/>
    <w:rsid w:val="00FD4063"/>
    <w:rsid w:val="00FD4665"/>
    <w:rsid w:val="00FD484F"/>
    <w:rsid w:val="00FD48EC"/>
    <w:rsid w:val="00FD490C"/>
    <w:rsid w:val="00FD4D91"/>
    <w:rsid w:val="00FD576D"/>
    <w:rsid w:val="00FD5C8A"/>
    <w:rsid w:val="00FD618C"/>
    <w:rsid w:val="00FD6345"/>
    <w:rsid w:val="00FD6690"/>
    <w:rsid w:val="00FD691A"/>
    <w:rsid w:val="00FD731B"/>
    <w:rsid w:val="00FD766D"/>
    <w:rsid w:val="00FD796B"/>
    <w:rsid w:val="00FD7FC0"/>
    <w:rsid w:val="00FE0027"/>
    <w:rsid w:val="00FE008D"/>
    <w:rsid w:val="00FE01C3"/>
    <w:rsid w:val="00FE064B"/>
    <w:rsid w:val="00FE0E75"/>
    <w:rsid w:val="00FE0E94"/>
    <w:rsid w:val="00FE1065"/>
    <w:rsid w:val="00FE15E0"/>
    <w:rsid w:val="00FE16E7"/>
    <w:rsid w:val="00FE1B5F"/>
    <w:rsid w:val="00FE1C36"/>
    <w:rsid w:val="00FE1CB4"/>
    <w:rsid w:val="00FE1D96"/>
    <w:rsid w:val="00FE2030"/>
    <w:rsid w:val="00FE2151"/>
    <w:rsid w:val="00FE24F3"/>
    <w:rsid w:val="00FE2854"/>
    <w:rsid w:val="00FE291D"/>
    <w:rsid w:val="00FE2F9F"/>
    <w:rsid w:val="00FE321F"/>
    <w:rsid w:val="00FE322A"/>
    <w:rsid w:val="00FE33E9"/>
    <w:rsid w:val="00FE38E6"/>
    <w:rsid w:val="00FE3E3C"/>
    <w:rsid w:val="00FE3E8B"/>
    <w:rsid w:val="00FE3F32"/>
    <w:rsid w:val="00FE44D7"/>
    <w:rsid w:val="00FE4573"/>
    <w:rsid w:val="00FE46A0"/>
    <w:rsid w:val="00FE49DE"/>
    <w:rsid w:val="00FE4B62"/>
    <w:rsid w:val="00FE5388"/>
    <w:rsid w:val="00FE54F8"/>
    <w:rsid w:val="00FE5634"/>
    <w:rsid w:val="00FE56F8"/>
    <w:rsid w:val="00FE5B1F"/>
    <w:rsid w:val="00FE5D70"/>
    <w:rsid w:val="00FE5EE0"/>
    <w:rsid w:val="00FE5FAF"/>
    <w:rsid w:val="00FE6153"/>
    <w:rsid w:val="00FE66BA"/>
    <w:rsid w:val="00FE67E4"/>
    <w:rsid w:val="00FE6A68"/>
    <w:rsid w:val="00FE6F0F"/>
    <w:rsid w:val="00FE6F98"/>
    <w:rsid w:val="00FE6FBD"/>
    <w:rsid w:val="00FE7230"/>
    <w:rsid w:val="00FE7F0F"/>
    <w:rsid w:val="00FF0007"/>
    <w:rsid w:val="00FF011A"/>
    <w:rsid w:val="00FF0214"/>
    <w:rsid w:val="00FF02AF"/>
    <w:rsid w:val="00FF02CF"/>
    <w:rsid w:val="00FF02DB"/>
    <w:rsid w:val="00FF0579"/>
    <w:rsid w:val="00FF05AA"/>
    <w:rsid w:val="00FF0679"/>
    <w:rsid w:val="00FF07B4"/>
    <w:rsid w:val="00FF081A"/>
    <w:rsid w:val="00FF0EEF"/>
    <w:rsid w:val="00FF10D6"/>
    <w:rsid w:val="00FF11D4"/>
    <w:rsid w:val="00FF12BA"/>
    <w:rsid w:val="00FF1447"/>
    <w:rsid w:val="00FF14F5"/>
    <w:rsid w:val="00FF1670"/>
    <w:rsid w:val="00FF2159"/>
    <w:rsid w:val="00FF22F6"/>
    <w:rsid w:val="00FF28BA"/>
    <w:rsid w:val="00FF2BF8"/>
    <w:rsid w:val="00FF2CE8"/>
    <w:rsid w:val="00FF3579"/>
    <w:rsid w:val="00FF3765"/>
    <w:rsid w:val="00FF3C86"/>
    <w:rsid w:val="00FF4214"/>
    <w:rsid w:val="00FF4278"/>
    <w:rsid w:val="00FF4393"/>
    <w:rsid w:val="00FF4547"/>
    <w:rsid w:val="00FF4D7C"/>
    <w:rsid w:val="00FF52BC"/>
    <w:rsid w:val="00FF558C"/>
    <w:rsid w:val="00FF55C3"/>
    <w:rsid w:val="00FF5779"/>
    <w:rsid w:val="00FF57C0"/>
    <w:rsid w:val="00FF5939"/>
    <w:rsid w:val="00FF59FB"/>
    <w:rsid w:val="00FF5A46"/>
    <w:rsid w:val="00FF5AE3"/>
    <w:rsid w:val="00FF5B25"/>
    <w:rsid w:val="00FF5B38"/>
    <w:rsid w:val="00FF624C"/>
    <w:rsid w:val="00FF6312"/>
    <w:rsid w:val="00FF6870"/>
    <w:rsid w:val="00FF68EA"/>
    <w:rsid w:val="00FF6907"/>
    <w:rsid w:val="00FF6B27"/>
    <w:rsid w:val="00FF6E0D"/>
    <w:rsid w:val="00FF7485"/>
    <w:rsid w:val="00FF76E2"/>
    <w:rsid w:val="00FF7956"/>
    <w:rsid w:val="00FF7B4A"/>
    <w:rsid w:val="00FF7EB1"/>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A59D36E"/>
  <w15:chartTrackingRefBased/>
  <w15:docId w15:val="{E7938DD0-9FEB-4EF1-8EC7-9796E9CCED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k-SK" w:eastAsia="sk-SK"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pPr>
      <w:widowControl w:val="0"/>
      <w:overflowPunct w:val="0"/>
      <w:autoSpaceDE w:val="0"/>
      <w:autoSpaceDN w:val="0"/>
      <w:adjustRightInd w:val="0"/>
      <w:jc w:val="both"/>
      <w:textAlignment w:val="baseline"/>
    </w:pPr>
    <w:rPr>
      <w:sz w:val="22"/>
    </w:rPr>
  </w:style>
  <w:style w:type="paragraph" w:styleId="Nadpis1">
    <w:name w:val="heading 1"/>
    <w:basedOn w:val="Normlny"/>
    <w:next w:val="Normlny"/>
    <w:qFormat/>
    <w:pPr>
      <w:spacing w:before="240"/>
      <w:outlineLvl w:val="0"/>
    </w:pPr>
    <w:rPr>
      <w:rFonts w:ascii="Arial" w:hAnsi="Arial"/>
      <w:b/>
      <w:sz w:val="24"/>
      <w:u w:val="single"/>
    </w:rPr>
  </w:style>
  <w:style w:type="paragraph" w:styleId="Nadpis2">
    <w:name w:val="heading 2"/>
    <w:basedOn w:val="Normlny"/>
    <w:next w:val="Normlny"/>
    <w:link w:val="Nadpis2Char"/>
    <w:qFormat/>
    <w:pPr>
      <w:spacing w:before="120"/>
      <w:outlineLvl w:val="1"/>
    </w:pPr>
    <w:rPr>
      <w:rFonts w:ascii="Arial" w:hAnsi="Arial"/>
      <w:b/>
      <w:sz w:val="24"/>
    </w:rPr>
  </w:style>
  <w:style w:type="paragraph" w:styleId="Nadpis3">
    <w:name w:val="heading 3"/>
    <w:basedOn w:val="Normlny"/>
    <w:next w:val="Normlnysozarkami"/>
    <w:qFormat/>
    <w:pPr>
      <w:ind w:left="354"/>
      <w:outlineLvl w:val="2"/>
    </w:pPr>
    <w:rPr>
      <w:b/>
      <w:sz w:val="24"/>
    </w:rPr>
  </w:style>
  <w:style w:type="paragraph" w:styleId="Nadpis4">
    <w:name w:val="heading 4"/>
    <w:basedOn w:val="Normlny"/>
    <w:next w:val="Normlny"/>
    <w:qFormat/>
    <w:pPr>
      <w:keepNext/>
      <w:spacing w:before="240" w:after="60"/>
      <w:outlineLvl w:val="3"/>
    </w:pPr>
    <w:rPr>
      <w:rFonts w:ascii="Arial" w:hAnsi="Arial"/>
      <w:b/>
      <w:sz w:val="24"/>
    </w:rPr>
  </w:style>
  <w:style w:type="paragraph" w:styleId="Nadpis5">
    <w:name w:val="heading 5"/>
    <w:basedOn w:val="Normlny"/>
    <w:next w:val="Normlny"/>
    <w:qFormat/>
    <w:pPr>
      <w:keepNext/>
      <w:outlineLvl w:val="4"/>
    </w:pPr>
    <w:rPr>
      <w:b/>
      <w:sz w:val="20"/>
    </w:rPr>
  </w:style>
  <w:style w:type="paragraph" w:styleId="Nadpis6">
    <w:name w:val="heading 6"/>
    <w:basedOn w:val="Normlny"/>
    <w:next w:val="Normlny"/>
    <w:qFormat/>
    <w:pPr>
      <w:spacing w:before="240" w:after="60"/>
      <w:outlineLvl w:val="5"/>
    </w:pPr>
    <w:rPr>
      <w:i/>
    </w:rPr>
  </w:style>
  <w:style w:type="paragraph" w:styleId="Nadpis7">
    <w:name w:val="heading 7"/>
    <w:basedOn w:val="Normlny"/>
    <w:next w:val="Normlny"/>
    <w:qFormat/>
    <w:pPr>
      <w:keepNext/>
      <w:widowControl/>
      <w:outlineLvl w:val="6"/>
    </w:pPr>
    <w:rPr>
      <w:b/>
      <w:caps/>
    </w:rPr>
  </w:style>
  <w:style w:type="paragraph" w:styleId="Nadpis8">
    <w:name w:val="heading 8"/>
    <w:basedOn w:val="Normlny"/>
    <w:next w:val="Normlny"/>
    <w:qFormat/>
    <w:pPr>
      <w:keepNext/>
      <w:outlineLvl w:val="7"/>
    </w:pPr>
    <w:rPr>
      <w:b/>
      <w:sz w:val="21"/>
    </w:rPr>
  </w:style>
  <w:style w:type="paragraph" w:styleId="Nadpis9">
    <w:name w:val="heading 9"/>
    <w:basedOn w:val="Normlny"/>
    <w:next w:val="Normlny"/>
    <w:qFormat/>
    <w:pPr>
      <w:keepNext/>
      <w:outlineLvl w:val="8"/>
    </w:pPr>
    <w:rPr>
      <w:sz w:val="21"/>
      <w:u w:val="single"/>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Normlnysozarkami">
    <w:name w:val="Normal Indent"/>
    <w:basedOn w:val="Normlny"/>
    <w:semiHidden/>
    <w:pPr>
      <w:ind w:left="708"/>
    </w:pPr>
  </w:style>
  <w:style w:type="character" w:styleId="Odkaznapoznmkupodiarou">
    <w:name w:val="footnote reference"/>
    <w:semiHidden/>
    <w:rPr>
      <w:position w:val="6"/>
      <w:sz w:val="16"/>
    </w:rPr>
  </w:style>
  <w:style w:type="paragraph" w:styleId="Textpoznmkypodiarou">
    <w:name w:val="footnote text"/>
    <w:basedOn w:val="Normlny"/>
    <w:link w:val="TextpoznmkypodiarouChar"/>
    <w:uiPriority w:val="99"/>
    <w:semiHidden/>
    <w:rPr>
      <w:rFonts w:ascii="Arial" w:hAnsi="Arial"/>
      <w:sz w:val="16"/>
    </w:rPr>
  </w:style>
  <w:style w:type="paragraph" w:customStyle="1" w:styleId="Bulletin">
    <w:name w:val="Bulletin"/>
    <w:basedOn w:val="Normlny"/>
    <w:rPr>
      <w:sz w:val="28"/>
    </w:rPr>
  </w:style>
  <w:style w:type="paragraph" w:styleId="Obsah4">
    <w:name w:val="toc 4"/>
    <w:basedOn w:val="Normlny"/>
    <w:next w:val="Normlny"/>
    <w:semiHidden/>
    <w:pPr>
      <w:tabs>
        <w:tab w:val="right" w:leader="dot" w:pos="9355"/>
      </w:tabs>
      <w:ind w:left="750"/>
    </w:pPr>
  </w:style>
  <w:style w:type="paragraph" w:styleId="Obsah5">
    <w:name w:val="toc 5"/>
    <w:basedOn w:val="Normlny"/>
    <w:next w:val="Normlny"/>
    <w:semiHidden/>
    <w:pPr>
      <w:tabs>
        <w:tab w:val="right" w:leader="dot" w:pos="9355"/>
      </w:tabs>
      <w:ind w:left="1000"/>
    </w:pPr>
  </w:style>
  <w:style w:type="paragraph" w:styleId="Obsah6">
    <w:name w:val="toc 6"/>
    <w:basedOn w:val="Normlny"/>
    <w:next w:val="Normlny"/>
    <w:semiHidden/>
    <w:pPr>
      <w:tabs>
        <w:tab w:val="right" w:leader="dot" w:pos="9355"/>
      </w:tabs>
      <w:ind w:left="1250"/>
    </w:pPr>
  </w:style>
  <w:style w:type="paragraph" w:styleId="Obsah7">
    <w:name w:val="toc 7"/>
    <w:basedOn w:val="Normlny"/>
    <w:next w:val="Normlny"/>
    <w:semiHidden/>
    <w:pPr>
      <w:tabs>
        <w:tab w:val="right" w:leader="dot" w:pos="9355"/>
      </w:tabs>
      <w:ind w:left="1500"/>
    </w:pPr>
  </w:style>
  <w:style w:type="paragraph" w:styleId="Obsah8">
    <w:name w:val="toc 8"/>
    <w:basedOn w:val="Normlny"/>
    <w:next w:val="Normlny"/>
    <w:semiHidden/>
    <w:pPr>
      <w:tabs>
        <w:tab w:val="right" w:leader="dot" w:pos="9355"/>
      </w:tabs>
      <w:ind w:left="1750"/>
    </w:pPr>
  </w:style>
  <w:style w:type="paragraph" w:styleId="Obsah9">
    <w:name w:val="toc 9"/>
    <w:basedOn w:val="Normlny"/>
    <w:next w:val="Normlny"/>
    <w:semiHidden/>
    <w:pPr>
      <w:tabs>
        <w:tab w:val="right" w:leader="dot" w:pos="9355"/>
      </w:tabs>
      <w:ind w:left="2000"/>
    </w:pPr>
  </w:style>
  <w:style w:type="paragraph" w:styleId="Hlavika">
    <w:name w:val="header"/>
    <w:basedOn w:val="Normlny"/>
    <w:link w:val="HlavikaChar"/>
    <w:uiPriority w:val="99"/>
    <w:pPr>
      <w:tabs>
        <w:tab w:val="center" w:pos="4536"/>
        <w:tab w:val="right" w:pos="9072"/>
      </w:tabs>
    </w:pPr>
  </w:style>
  <w:style w:type="paragraph" w:styleId="Zkladntext">
    <w:name w:val="Body Text"/>
    <w:basedOn w:val="Normlny"/>
    <w:semiHidden/>
    <w:pPr>
      <w:spacing w:after="120"/>
    </w:pPr>
  </w:style>
  <w:style w:type="paragraph" w:customStyle="1" w:styleId="Zkladntext21">
    <w:name w:val="Základný text 21"/>
    <w:basedOn w:val="Normlny"/>
    <w:pPr>
      <w:spacing w:after="120"/>
      <w:ind w:left="283"/>
    </w:pPr>
  </w:style>
  <w:style w:type="paragraph" w:styleId="Pta">
    <w:name w:val="footer"/>
    <w:basedOn w:val="Normlny"/>
    <w:semiHidden/>
    <w:pPr>
      <w:tabs>
        <w:tab w:val="center" w:pos="4536"/>
        <w:tab w:val="right" w:pos="9072"/>
      </w:tabs>
      <w:jc w:val="left"/>
    </w:pPr>
    <w:rPr>
      <w:sz w:val="20"/>
    </w:rPr>
  </w:style>
  <w:style w:type="paragraph" w:customStyle="1" w:styleId="Normlnywebov1">
    <w:name w:val="Normálny (webový)1"/>
    <w:basedOn w:val="Normlny"/>
    <w:pPr>
      <w:widowControl/>
      <w:spacing w:before="100" w:after="100"/>
      <w:jc w:val="left"/>
    </w:pPr>
    <w:rPr>
      <w:rFonts w:ascii="Arial Unicode MS" w:eastAsia="Arial Unicode MS"/>
      <w:sz w:val="24"/>
      <w:lang w:val="cs-CZ"/>
    </w:rPr>
  </w:style>
  <w:style w:type="character" w:customStyle="1" w:styleId="Zvraznenie1">
    <w:name w:val="Zvýraznenie1"/>
    <w:rPr>
      <w:i/>
    </w:rPr>
  </w:style>
  <w:style w:type="paragraph" w:customStyle="1" w:styleId="BodyText228">
    <w:name w:val="Body Text 228"/>
    <w:basedOn w:val="Normlny"/>
  </w:style>
  <w:style w:type="paragraph" w:customStyle="1" w:styleId="Zkladntext31">
    <w:name w:val="Základný text 31"/>
    <w:basedOn w:val="Normlny"/>
    <w:rPr>
      <w:color w:val="000000"/>
    </w:rPr>
  </w:style>
  <w:style w:type="paragraph" w:customStyle="1" w:styleId="BodyText227">
    <w:name w:val="Body Text 227"/>
    <w:basedOn w:val="Normlny"/>
    <w:pPr>
      <w:jc w:val="left"/>
    </w:pPr>
    <w:rPr>
      <w:b/>
    </w:rPr>
  </w:style>
  <w:style w:type="paragraph" w:customStyle="1" w:styleId="BodyText39">
    <w:name w:val="Body Text 39"/>
    <w:basedOn w:val="Normlny"/>
    <w:pPr>
      <w:jc w:val="left"/>
    </w:pPr>
    <w:rPr>
      <w:sz w:val="20"/>
    </w:rPr>
  </w:style>
  <w:style w:type="paragraph" w:customStyle="1" w:styleId="BodyText226">
    <w:name w:val="Body Text 226"/>
    <w:basedOn w:val="Normlny"/>
    <w:pPr>
      <w:widowControl/>
      <w:ind w:firstLine="567"/>
    </w:pPr>
    <w:rPr>
      <w:color w:val="000000"/>
      <w:sz w:val="24"/>
    </w:rPr>
  </w:style>
  <w:style w:type="paragraph" w:customStyle="1" w:styleId="Zarkazkladnhotextu21">
    <w:name w:val="Zarážka základného textu 21"/>
    <w:basedOn w:val="Normlny"/>
    <w:pPr>
      <w:widowControl/>
      <w:ind w:firstLine="576"/>
      <w:jc w:val="left"/>
    </w:pPr>
    <w:rPr>
      <w:color w:val="000000"/>
      <w:sz w:val="24"/>
    </w:rPr>
  </w:style>
  <w:style w:type="paragraph" w:customStyle="1" w:styleId="BodyText225">
    <w:name w:val="Body Text 225"/>
    <w:basedOn w:val="Normlny"/>
    <w:rPr>
      <w:b/>
      <w:sz w:val="20"/>
    </w:rPr>
  </w:style>
  <w:style w:type="paragraph" w:customStyle="1" w:styleId="BodyText224">
    <w:name w:val="Body Text 224"/>
    <w:basedOn w:val="Normlny"/>
    <w:rPr>
      <w:sz w:val="21"/>
    </w:rPr>
  </w:style>
  <w:style w:type="paragraph" w:customStyle="1" w:styleId="BodyText223">
    <w:name w:val="Body Text 223"/>
    <w:basedOn w:val="Normlny"/>
    <w:pPr>
      <w:widowControl/>
    </w:pPr>
    <w:rPr>
      <w:lang w:val="cs-CZ"/>
    </w:rPr>
  </w:style>
  <w:style w:type="paragraph" w:styleId="Nzov">
    <w:name w:val="Title"/>
    <w:basedOn w:val="Normlny"/>
    <w:qFormat/>
    <w:pPr>
      <w:jc w:val="center"/>
    </w:pPr>
    <w:rPr>
      <w:b/>
      <w:caps/>
    </w:rPr>
  </w:style>
  <w:style w:type="paragraph" w:customStyle="1" w:styleId="BodyText222">
    <w:name w:val="Body Text 222"/>
    <w:basedOn w:val="Normlny"/>
    <w:rPr>
      <w:color w:val="FF0000"/>
    </w:rPr>
  </w:style>
  <w:style w:type="paragraph" w:customStyle="1" w:styleId="BodyText221">
    <w:name w:val="Body Text 221"/>
    <w:basedOn w:val="Normlny"/>
    <w:pPr>
      <w:ind w:firstLine="708"/>
    </w:pPr>
  </w:style>
  <w:style w:type="paragraph" w:styleId="Podtitul">
    <w:name w:val="Subtitle"/>
    <w:basedOn w:val="Normlny"/>
    <w:qFormat/>
    <w:rPr>
      <w:sz w:val="20"/>
      <w:u w:val="single"/>
    </w:rPr>
  </w:style>
  <w:style w:type="paragraph" w:customStyle="1" w:styleId="BodyText38">
    <w:name w:val="Body Text 38"/>
    <w:basedOn w:val="Normlny"/>
    <w:pPr>
      <w:widowControl/>
    </w:pPr>
    <w:rPr>
      <w:sz w:val="24"/>
    </w:rPr>
  </w:style>
  <w:style w:type="paragraph" w:customStyle="1" w:styleId="BodyText220">
    <w:name w:val="Body Text 220"/>
    <w:basedOn w:val="Normlny"/>
    <w:rPr>
      <w:i/>
    </w:rPr>
  </w:style>
  <w:style w:type="paragraph" w:customStyle="1" w:styleId="BodyText219">
    <w:name w:val="Body Text 219"/>
    <w:basedOn w:val="Normlny"/>
    <w:pPr>
      <w:widowControl/>
    </w:pPr>
    <w:rPr>
      <w:sz w:val="24"/>
      <w:lang w:val="cs-CZ"/>
    </w:rPr>
  </w:style>
  <w:style w:type="paragraph" w:customStyle="1" w:styleId="BodyText218">
    <w:name w:val="Body Text 218"/>
    <w:basedOn w:val="Normlny"/>
    <w:pPr>
      <w:widowControl/>
      <w:tabs>
        <w:tab w:val="left" w:pos="720"/>
      </w:tabs>
      <w:ind w:firstLine="708"/>
    </w:pPr>
    <w:rPr>
      <w:sz w:val="24"/>
    </w:rPr>
  </w:style>
  <w:style w:type="paragraph" w:customStyle="1" w:styleId="BodyTextIndent26">
    <w:name w:val="Body Text Indent 26"/>
    <w:basedOn w:val="Normlny"/>
    <w:pPr>
      <w:widowControl/>
      <w:ind w:firstLine="576"/>
      <w:jc w:val="left"/>
    </w:pPr>
    <w:rPr>
      <w:color w:val="000000"/>
      <w:sz w:val="24"/>
    </w:rPr>
  </w:style>
  <w:style w:type="paragraph" w:customStyle="1" w:styleId="BodyText217">
    <w:name w:val="Body Text 217"/>
    <w:basedOn w:val="Normlny"/>
    <w:pPr>
      <w:widowControl/>
      <w:jc w:val="left"/>
    </w:pPr>
    <w:rPr>
      <w:color w:val="0000FF"/>
      <w:sz w:val="24"/>
    </w:rPr>
  </w:style>
  <w:style w:type="paragraph" w:customStyle="1" w:styleId="BodyTextIndent25">
    <w:name w:val="Body Text Indent 25"/>
    <w:basedOn w:val="Normlny"/>
    <w:pPr>
      <w:ind w:firstLine="567"/>
    </w:pPr>
  </w:style>
  <w:style w:type="paragraph" w:customStyle="1" w:styleId="BodyText216">
    <w:name w:val="Body Text 216"/>
    <w:basedOn w:val="Normlny"/>
    <w:pPr>
      <w:widowControl/>
    </w:pPr>
    <w:rPr>
      <w:sz w:val="24"/>
    </w:rPr>
  </w:style>
  <w:style w:type="paragraph" w:customStyle="1" w:styleId="BodyText37">
    <w:name w:val="Body Text 37"/>
    <w:basedOn w:val="Normlny"/>
    <w:pPr>
      <w:widowControl/>
      <w:jc w:val="left"/>
    </w:pPr>
    <w:rPr>
      <w:color w:val="0000FF"/>
      <w:sz w:val="24"/>
    </w:rPr>
  </w:style>
  <w:style w:type="paragraph" w:customStyle="1" w:styleId="BodyText215">
    <w:name w:val="Body Text 215"/>
    <w:basedOn w:val="Normlny"/>
    <w:pPr>
      <w:jc w:val="left"/>
    </w:pPr>
    <w:rPr>
      <w:b/>
      <w:sz w:val="20"/>
    </w:rPr>
  </w:style>
  <w:style w:type="paragraph" w:customStyle="1" w:styleId="BodyTextIndent24">
    <w:name w:val="Body Text Indent 24"/>
    <w:basedOn w:val="Normlny"/>
    <w:pPr>
      <w:widowControl/>
      <w:ind w:firstLine="576"/>
      <w:jc w:val="left"/>
    </w:pPr>
    <w:rPr>
      <w:color w:val="000000"/>
      <w:sz w:val="24"/>
    </w:rPr>
  </w:style>
  <w:style w:type="character" w:customStyle="1" w:styleId="Siln1">
    <w:name w:val="Silný1"/>
    <w:rPr>
      <w:b/>
    </w:rPr>
  </w:style>
  <w:style w:type="paragraph" w:customStyle="1" w:styleId="BodyText36">
    <w:name w:val="Body Text 36"/>
    <w:basedOn w:val="Normlny"/>
    <w:pPr>
      <w:widowControl/>
      <w:jc w:val="left"/>
    </w:pPr>
    <w:rPr>
      <w:color w:val="0000FF"/>
      <w:sz w:val="24"/>
    </w:rPr>
  </w:style>
  <w:style w:type="paragraph" w:customStyle="1" w:styleId="BodyText214">
    <w:name w:val="Body Text 214"/>
    <w:basedOn w:val="Normlny"/>
    <w:pPr>
      <w:widowControl/>
    </w:pPr>
    <w:rPr>
      <w:sz w:val="24"/>
    </w:rPr>
  </w:style>
  <w:style w:type="paragraph" w:customStyle="1" w:styleId="BodyText213">
    <w:name w:val="Body Text 213"/>
    <w:basedOn w:val="Normlny"/>
    <w:rPr>
      <w:color w:val="000000"/>
      <w:sz w:val="21"/>
    </w:rPr>
  </w:style>
  <w:style w:type="paragraph" w:customStyle="1" w:styleId="BodyText212">
    <w:name w:val="Body Text 212"/>
    <w:basedOn w:val="Normlny"/>
    <w:rPr>
      <w:rFonts w:ascii="Arial" w:hAnsi="Arial"/>
      <w:sz w:val="20"/>
    </w:rPr>
  </w:style>
  <w:style w:type="paragraph" w:customStyle="1" w:styleId="BodyText210">
    <w:name w:val="Body Text 210"/>
    <w:basedOn w:val="Normlny"/>
    <w:pPr>
      <w:widowControl/>
    </w:pPr>
    <w:rPr>
      <w:rFonts w:ascii="Arial" w:hAnsi="Arial"/>
      <w:sz w:val="24"/>
    </w:rPr>
  </w:style>
  <w:style w:type="paragraph" w:customStyle="1" w:styleId="BodyText35">
    <w:name w:val="Body Text 35"/>
    <w:basedOn w:val="Normlny"/>
    <w:pPr>
      <w:widowControl/>
    </w:pPr>
    <w:rPr>
      <w:rFonts w:ascii="Arial" w:hAnsi="Arial"/>
      <w:color w:val="0000FF"/>
      <w:sz w:val="24"/>
    </w:rPr>
  </w:style>
  <w:style w:type="paragraph" w:customStyle="1" w:styleId="BodyText34">
    <w:name w:val="Body Text 34"/>
    <w:basedOn w:val="Normlny"/>
    <w:pPr>
      <w:widowControl/>
    </w:pPr>
    <w:rPr>
      <w:rFonts w:ascii="Arial" w:hAnsi="Arial"/>
      <w:color w:val="0000FF"/>
      <w:sz w:val="24"/>
    </w:rPr>
  </w:style>
  <w:style w:type="paragraph" w:customStyle="1" w:styleId="BodyTextIndent23">
    <w:name w:val="Body Text Indent 23"/>
    <w:basedOn w:val="Normlny"/>
    <w:pPr>
      <w:widowControl/>
      <w:ind w:firstLine="576"/>
      <w:jc w:val="left"/>
    </w:pPr>
    <w:rPr>
      <w:color w:val="000000"/>
      <w:sz w:val="24"/>
    </w:rPr>
  </w:style>
  <w:style w:type="paragraph" w:customStyle="1" w:styleId="BodyText29">
    <w:name w:val="Body Text 29"/>
    <w:basedOn w:val="Normlny"/>
    <w:pPr>
      <w:widowControl/>
    </w:pPr>
    <w:rPr>
      <w:rFonts w:ascii="Arial" w:hAnsi="Arial"/>
      <w:color w:val="FF0000"/>
      <w:sz w:val="24"/>
    </w:rPr>
  </w:style>
  <w:style w:type="paragraph" w:customStyle="1" w:styleId="BodyTextIndent22">
    <w:name w:val="Body Text Indent 22"/>
    <w:basedOn w:val="Normlny"/>
    <w:pPr>
      <w:widowControl/>
      <w:ind w:firstLine="576"/>
      <w:jc w:val="left"/>
    </w:pPr>
    <w:rPr>
      <w:color w:val="000000"/>
      <w:sz w:val="24"/>
    </w:rPr>
  </w:style>
  <w:style w:type="paragraph" w:customStyle="1" w:styleId="BodyText33">
    <w:name w:val="Body Text 33"/>
    <w:basedOn w:val="Normlny"/>
    <w:pPr>
      <w:widowControl/>
    </w:pPr>
    <w:rPr>
      <w:rFonts w:ascii="Arial" w:hAnsi="Arial"/>
      <w:color w:val="0000FF"/>
      <w:sz w:val="24"/>
    </w:rPr>
  </w:style>
  <w:style w:type="paragraph" w:customStyle="1" w:styleId="BodyText28">
    <w:name w:val="Body Text 28"/>
    <w:basedOn w:val="Normlny"/>
    <w:pPr>
      <w:widowControl/>
    </w:pPr>
    <w:rPr>
      <w:rFonts w:ascii="Arial" w:hAnsi="Arial"/>
      <w:sz w:val="24"/>
    </w:rPr>
  </w:style>
  <w:style w:type="character" w:styleId="Odkaznavysvetlivku">
    <w:name w:val="endnote reference"/>
    <w:semiHidden/>
    <w:rPr>
      <w:vertAlign w:val="superscript"/>
    </w:rPr>
  </w:style>
  <w:style w:type="paragraph" w:customStyle="1" w:styleId="BodyTextIndent21">
    <w:name w:val="Body Text Indent 21"/>
    <w:basedOn w:val="Normlny"/>
    <w:pPr>
      <w:widowControl/>
      <w:ind w:firstLine="576"/>
      <w:jc w:val="left"/>
    </w:pPr>
    <w:rPr>
      <w:color w:val="000000"/>
      <w:sz w:val="24"/>
    </w:rPr>
  </w:style>
  <w:style w:type="paragraph" w:customStyle="1" w:styleId="BodyText27">
    <w:name w:val="Body Text 27"/>
    <w:basedOn w:val="Normlny"/>
    <w:pPr>
      <w:widowControl/>
      <w:tabs>
        <w:tab w:val="left" w:pos="720"/>
      </w:tabs>
      <w:ind w:firstLine="708"/>
    </w:pPr>
    <w:rPr>
      <w:sz w:val="24"/>
    </w:rPr>
  </w:style>
  <w:style w:type="paragraph" w:customStyle="1" w:styleId="BodyText32">
    <w:name w:val="Body Text 32"/>
    <w:basedOn w:val="Normlny"/>
    <w:pPr>
      <w:widowControl/>
    </w:pPr>
    <w:rPr>
      <w:rFonts w:ascii="Arial" w:hAnsi="Arial"/>
      <w:sz w:val="24"/>
    </w:rPr>
  </w:style>
  <w:style w:type="paragraph" w:customStyle="1" w:styleId="BodyText31">
    <w:name w:val="Body Text 31"/>
    <w:basedOn w:val="Normlny"/>
    <w:pPr>
      <w:widowControl/>
    </w:pPr>
    <w:rPr>
      <w:rFonts w:ascii="Arial" w:hAnsi="Arial"/>
      <w:sz w:val="24"/>
    </w:rPr>
  </w:style>
  <w:style w:type="paragraph" w:customStyle="1" w:styleId="BodyText26">
    <w:name w:val="Body Text 26"/>
    <w:basedOn w:val="Normlny"/>
    <w:pPr>
      <w:widowControl/>
    </w:pPr>
    <w:rPr>
      <w:rFonts w:ascii="Arial" w:hAnsi="Arial"/>
    </w:rPr>
  </w:style>
  <w:style w:type="paragraph" w:customStyle="1" w:styleId="BodyText25">
    <w:name w:val="Body Text 25"/>
    <w:basedOn w:val="Normlny"/>
    <w:pPr>
      <w:widowControl/>
      <w:tabs>
        <w:tab w:val="left" w:pos="720"/>
      </w:tabs>
      <w:ind w:firstLine="708"/>
    </w:pPr>
    <w:rPr>
      <w:sz w:val="24"/>
    </w:rPr>
  </w:style>
  <w:style w:type="paragraph" w:customStyle="1" w:styleId="aVS">
    <w:name w:val="aVS"/>
    <w:basedOn w:val="Normlny"/>
    <w:pPr>
      <w:spacing w:after="120"/>
    </w:pPr>
    <w:rPr>
      <w:rFonts w:ascii="Arial" w:hAnsi="Arial"/>
      <w:sz w:val="21"/>
    </w:rPr>
  </w:style>
  <w:style w:type="paragraph" w:customStyle="1" w:styleId="BodyText24">
    <w:name w:val="Body Text 24"/>
    <w:basedOn w:val="Normlny"/>
    <w:pPr>
      <w:ind w:firstLine="284"/>
    </w:pPr>
    <w:rPr>
      <w:rFonts w:ascii="Arial" w:hAnsi="Arial"/>
    </w:rPr>
  </w:style>
  <w:style w:type="paragraph" w:customStyle="1" w:styleId="BodyText23">
    <w:name w:val="Body Text 23"/>
    <w:basedOn w:val="Normlny"/>
    <w:pPr>
      <w:widowControl/>
      <w:ind w:firstLine="708"/>
    </w:pPr>
    <w:rPr>
      <w:rFonts w:ascii="Arial" w:hAnsi="Arial"/>
      <w:sz w:val="24"/>
    </w:rPr>
  </w:style>
  <w:style w:type="paragraph" w:customStyle="1" w:styleId="BodyText22">
    <w:name w:val="Body Text 22"/>
    <w:basedOn w:val="Normlny"/>
    <w:pPr>
      <w:widowControl/>
      <w:ind w:firstLine="709"/>
    </w:pPr>
    <w:rPr>
      <w:rFonts w:ascii="Arial" w:hAnsi="Arial"/>
      <w:color w:val="000000"/>
      <w:sz w:val="24"/>
    </w:rPr>
  </w:style>
  <w:style w:type="paragraph" w:customStyle="1" w:styleId="BodyText21">
    <w:name w:val="Body Text 21"/>
    <w:basedOn w:val="Normlny"/>
    <w:pPr>
      <w:widowControl/>
      <w:ind w:firstLine="708"/>
    </w:pPr>
    <w:rPr>
      <w:sz w:val="25"/>
    </w:rPr>
  </w:style>
  <w:style w:type="character" w:customStyle="1" w:styleId="TextpoznmkypodiarouChar">
    <w:name w:val="Text poznámky pod čiarou Char"/>
    <w:link w:val="Textpoznmkypodiarou"/>
    <w:uiPriority w:val="99"/>
    <w:semiHidden/>
    <w:rsid w:val="00626EC3"/>
    <w:rPr>
      <w:rFonts w:ascii="Arial" w:hAnsi="Arial"/>
      <w:sz w:val="16"/>
    </w:rPr>
  </w:style>
  <w:style w:type="character" w:customStyle="1" w:styleId="HlavikaChar">
    <w:name w:val="Hlavička Char"/>
    <w:link w:val="Hlavika"/>
    <w:uiPriority w:val="99"/>
    <w:rsid w:val="009F1A2D"/>
    <w:rPr>
      <w:sz w:val="22"/>
    </w:rPr>
  </w:style>
  <w:style w:type="paragraph" w:styleId="Zarkazkladnhotextu3">
    <w:name w:val="Body Text Indent 3"/>
    <w:basedOn w:val="Normlny"/>
    <w:link w:val="Zarkazkladnhotextu3Char"/>
    <w:uiPriority w:val="99"/>
    <w:unhideWhenUsed/>
    <w:rsid w:val="00553339"/>
    <w:pPr>
      <w:spacing w:after="120"/>
      <w:ind w:left="283"/>
    </w:pPr>
    <w:rPr>
      <w:sz w:val="16"/>
      <w:szCs w:val="16"/>
    </w:rPr>
  </w:style>
  <w:style w:type="character" w:customStyle="1" w:styleId="Zarkazkladnhotextu3Char">
    <w:name w:val="Zarážka základného textu 3 Char"/>
    <w:link w:val="Zarkazkladnhotextu3"/>
    <w:uiPriority w:val="99"/>
    <w:rsid w:val="00553339"/>
    <w:rPr>
      <w:sz w:val="16"/>
      <w:szCs w:val="16"/>
    </w:rPr>
  </w:style>
  <w:style w:type="paragraph" w:customStyle="1" w:styleId="BodyText211">
    <w:name w:val="Body Text 211"/>
    <w:basedOn w:val="Normlny"/>
    <w:rsid w:val="00300971"/>
    <w:rPr>
      <w:rFonts w:ascii="Arial" w:hAnsi="Arial"/>
      <w:sz w:val="20"/>
    </w:rPr>
  </w:style>
  <w:style w:type="paragraph" w:styleId="Zarkazkladnhotextu">
    <w:name w:val="Body Text Indent"/>
    <w:basedOn w:val="Normlny"/>
    <w:link w:val="ZarkazkladnhotextuChar"/>
    <w:uiPriority w:val="99"/>
    <w:unhideWhenUsed/>
    <w:rsid w:val="005152ED"/>
    <w:pPr>
      <w:spacing w:after="120"/>
      <w:ind w:left="283"/>
    </w:pPr>
  </w:style>
  <w:style w:type="character" w:customStyle="1" w:styleId="ZarkazkladnhotextuChar">
    <w:name w:val="Zarážka základného textu Char"/>
    <w:link w:val="Zarkazkladnhotextu"/>
    <w:uiPriority w:val="99"/>
    <w:rsid w:val="005152ED"/>
    <w:rPr>
      <w:sz w:val="22"/>
    </w:rPr>
  </w:style>
  <w:style w:type="paragraph" w:styleId="Textvysvetlivky">
    <w:name w:val="endnote text"/>
    <w:basedOn w:val="Normlny"/>
    <w:link w:val="TextvysvetlivkyChar"/>
    <w:uiPriority w:val="99"/>
    <w:semiHidden/>
    <w:unhideWhenUsed/>
    <w:rsid w:val="00CA5EF6"/>
    <w:rPr>
      <w:sz w:val="20"/>
    </w:rPr>
  </w:style>
  <w:style w:type="character" w:customStyle="1" w:styleId="TextvysvetlivkyChar">
    <w:name w:val="Text vysvetlivky Char"/>
    <w:basedOn w:val="Predvolenpsmoodseku"/>
    <w:link w:val="Textvysvetlivky"/>
    <w:uiPriority w:val="99"/>
    <w:semiHidden/>
    <w:rsid w:val="00CA5EF6"/>
  </w:style>
  <w:style w:type="paragraph" w:styleId="Textbubliny">
    <w:name w:val="Balloon Text"/>
    <w:basedOn w:val="Normlny"/>
    <w:link w:val="TextbublinyChar"/>
    <w:uiPriority w:val="99"/>
    <w:semiHidden/>
    <w:unhideWhenUsed/>
    <w:rsid w:val="00774D1E"/>
    <w:rPr>
      <w:rFonts w:ascii="Tahoma" w:hAnsi="Tahoma" w:cs="Tahoma"/>
      <w:sz w:val="16"/>
      <w:szCs w:val="16"/>
    </w:rPr>
  </w:style>
  <w:style w:type="character" w:customStyle="1" w:styleId="TextbublinyChar">
    <w:name w:val="Text bubliny Char"/>
    <w:link w:val="Textbubliny"/>
    <w:uiPriority w:val="99"/>
    <w:semiHidden/>
    <w:rsid w:val="00774D1E"/>
    <w:rPr>
      <w:rFonts w:ascii="Tahoma" w:hAnsi="Tahoma" w:cs="Tahoma"/>
      <w:sz w:val="16"/>
      <w:szCs w:val="16"/>
    </w:rPr>
  </w:style>
  <w:style w:type="paragraph" w:customStyle="1" w:styleId="Zkladntext210">
    <w:name w:val="Základný text 21"/>
    <w:basedOn w:val="Normlny"/>
    <w:rsid w:val="00433327"/>
    <w:rPr>
      <w:sz w:val="21"/>
    </w:rPr>
  </w:style>
  <w:style w:type="character" w:styleId="Zvraznenie">
    <w:name w:val="Emphasis"/>
    <w:uiPriority w:val="20"/>
    <w:qFormat/>
    <w:rsid w:val="00BF33FE"/>
    <w:rPr>
      <w:i/>
      <w:iCs/>
    </w:rPr>
  </w:style>
  <w:style w:type="character" w:styleId="Odkaznakomentr">
    <w:name w:val="annotation reference"/>
    <w:uiPriority w:val="99"/>
    <w:semiHidden/>
    <w:unhideWhenUsed/>
    <w:rsid w:val="00BE79B5"/>
    <w:rPr>
      <w:sz w:val="16"/>
      <w:szCs w:val="16"/>
    </w:rPr>
  </w:style>
  <w:style w:type="paragraph" w:styleId="Textkomentra">
    <w:name w:val="annotation text"/>
    <w:basedOn w:val="Normlny"/>
    <w:link w:val="TextkomentraChar"/>
    <w:uiPriority w:val="99"/>
    <w:unhideWhenUsed/>
    <w:rsid w:val="00BE79B5"/>
    <w:rPr>
      <w:sz w:val="20"/>
    </w:rPr>
  </w:style>
  <w:style w:type="character" w:customStyle="1" w:styleId="TextkomentraChar">
    <w:name w:val="Text komentára Char"/>
    <w:basedOn w:val="Predvolenpsmoodseku"/>
    <w:link w:val="Textkomentra"/>
    <w:uiPriority w:val="99"/>
    <w:rsid w:val="00BE79B5"/>
  </w:style>
  <w:style w:type="paragraph" w:customStyle="1" w:styleId="xxmsonormal">
    <w:name w:val="x_x_msonormal"/>
    <w:basedOn w:val="Normlny"/>
    <w:rsid w:val="004043EE"/>
    <w:pPr>
      <w:widowControl/>
      <w:overflowPunct/>
      <w:autoSpaceDE/>
      <w:autoSpaceDN/>
      <w:adjustRightInd/>
      <w:jc w:val="left"/>
      <w:textAlignment w:val="auto"/>
    </w:pPr>
    <w:rPr>
      <w:rFonts w:eastAsia="Calibri"/>
      <w:sz w:val="24"/>
      <w:szCs w:val="24"/>
    </w:rPr>
  </w:style>
  <w:style w:type="paragraph" w:customStyle="1" w:styleId="Zkladntext22">
    <w:name w:val="Základný text 22"/>
    <w:basedOn w:val="Normlny"/>
    <w:rsid w:val="00BD51ED"/>
    <w:pPr>
      <w:widowControl/>
    </w:pPr>
    <w:rPr>
      <w:color w:val="FF0000"/>
      <w:sz w:val="23"/>
    </w:rPr>
  </w:style>
  <w:style w:type="paragraph" w:customStyle="1" w:styleId="Zkladntext23">
    <w:name w:val="Základný text 23"/>
    <w:basedOn w:val="Normlny"/>
    <w:rsid w:val="00F029E2"/>
    <w:pPr>
      <w:spacing w:after="120"/>
      <w:ind w:left="283"/>
    </w:pPr>
  </w:style>
  <w:style w:type="paragraph" w:customStyle="1" w:styleId="Normlnywebov2">
    <w:name w:val="Normálny (webový)2"/>
    <w:basedOn w:val="Normlny"/>
    <w:rsid w:val="00F029E2"/>
    <w:pPr>
      <w:widowControl/>
      <w:spacing w:before="100" w:after="100"/>
      <w:jc w:val="left"/>
    </w:pPr>
    <w:rPr>
      <w:rFonts w:ascii="Arial Unicode MS" w:eastAsia="Arial Unicode MS"/>
      <w:sz w:val="24"/>
      <w:lang w:val="cs-CZ"/>
    </w:rPr>
  </w:style>
  <w:style w:type="character" w:customStyle="1" w:styleId="Zvraznenie2">
    <w:name w:val="Zvýraznenie2"/>
    <w:rsid w:val="00F029E2"/>
    <w:rPr>
      <w:i/>
    </w:rPr>
  </w:style>
  <w:style w:type="paragraph" w:customStyle="1" w:styleId="Zkladntext32">
    <w:name w:val="Základný text 32"/>
    <w:basedOn w:val="Normlny"/>
    <w:rsid w:val="00F029E2"/>
    <w:rPr>
      <w:color w:val="000000"/>
    </w:rPr>
  </w:style>
  <w:style w:type="paragraph" w:customStyle="1" w:styleId="Zarkazkladnhotextu22">
    <w:name w:val="Zarážka základného textu 22"/>
    <w:basedOn w:val="Normlny"/>
    <w:rsid w:val="00F029E2"/>
    <w:pPr>
      <w:widowControl/>
      <w:ind w:firstLine="576"/>
      <w:jc w:val="left"/>
    </w:pPr>
    <w:rPr>
      <w:color w:val="000000"/>
      <w:sz w:val="24"/>
    </w:rPr>
  </w:style>
  <w:style w:type="character" w:customStyle="1" w:styleId="Siln2">
    <w:name w:val="Silný2"/>
    <w:rsid w:val="00F029E2"/>
    <w:rPr>
      <w:b/>
    </w:rPr>
  </w:style>
  <w:style w:type="paragraph" w:styleId="Normlnywebov">
    <w:name w:val="Normal (Web)"/>
    <w:basedOn w:val="Normlny"/>
    <w:unhideWhenUsed/>
    <w:rsid w:val="00F029E2"/>
    <w:pPr>
      <w:widowControl/>
      <w:overflowPunct/>
      <w:autoSpaceDE/>
      <w:autoSpaceDN/>
      <w:adjustRightInd/>
      <w:spacing w:before="100" w:beforeAutospacing="1" w:after="100" w:afterAutospacing="1"/>
      <w:jc w:val="left"/>
      <w:textAlignment w:val="auto"/>
    </w:pPr>
    <w:rPr>
      <w:sz w:val="24"/>
      <w:szCs w:val="24"/>
    </w:rPr>
  </w:style>
  <w:style w:type="character" w:customStyle="1" w:styleId="Nadpis2Char">
    <w:name w:val="Nadpis 2 Char"/>
    <w:basedOn w:val="Predvolenpsmoodseku"/>
    <w:link w:val="Nadpis2"/>
    <w:rsid w:val="00357399"/>
    <w:rPr>
      <w:rFonts w:ascii="Arial" w:hAnsi="Arial"/>
      <w:b/>
      <w:sz w:val="24"/>
    </w:rPr>
  </w:style>
  <w:style w:type="paragraph" w:styleId="Popis">
    <w:name w:val="caption"/>
    <w:basedOn w:val="Normlny"/>
    <w:next w:val="Normlny"/>
    <w:qFormat/>
    <w:rsid w:val="002628BD"/>
    <w:pPr>
      <w:spacing w:before="120" w:after="120"/>
    </w:pPr>
    <w:rPr>
      <w:rFonts w:ascii="Arial" w:hAnsi="Arial"/>
      <w:b/>
      <w:szCs w:val="22"/>
    </w:rPr>
  </w:style>
  <w:style w:type="paragraph" w:styleId="Predmetkomentra">
    <w:name w:val="annotation subject"/>
    <w:basedOn w:val="Textkomentra"/>
    <w:next w:val="Textkomentra"/>
    <w:link w:val="PredmetkomentraChar"/>
    <w:uiPriority w:val="99"/>
    <w:semiHidden/>
    <w:unhideWhenUsed/>
    <w:rsid w:val="00D03395"/>
    <w:rPr>
      <w:b/>
      <w:bCs/>
    </w:rPr>
  </w:style>
  <w:style w:type="character" w:customStyle="1" w:styleId="PredmetkomentraChar">
    <w:name w:val="Predmet komentára Char"/>
    <w:basedOn w:val="TextkomentraChar"/>
    <w:link w:val="Predmetkomentra"/>
    <w:uiPriority w:val="99"/>
    <w:semiHidden/>
    <w:rsid w:val="00D03395"/>
    <w:rPr>
      <w:b/>
      <w:bCs/>
    </w:rPr>
  </w:style>
  <w:style w:type="character" w:styleId="Vrazn">
    <w:name w:val="Strong"/>
    <w:basedOn w:val="Predvolenpsmoodseku"/>
    <w:uiPriority w:val="22"/>
    <w:qFormat/>
    <w:rsid w:val="0039269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471907">
      <w:bodyDiv w:val="1"/>
      <w:marLeft w:val="0"/>
      <w:marRight w:val="0"/>
      <w:marTop w:val="0"/>
      <w:marBottom w:val="0"/>
      <w:divBdr>
        <w:top w:val="none" w:sz="0" w:space="0" w:color="auto"/>
        <w:left w:val="none" w:sz="0" w:space="0" w:color="auto"/>
        <w:bottom w:val="none" w:sz="0" w:space="0" w:color="auto"/>
        <w:right w:val="none" w:sz="0" w:space="0" w:color="auto"/>
      </w:divBdr>
    </w:div>
    <w:div w:id="91558072">
      <w:bodyDiv w:val="1"/>
      <w:marLeft w:val="0"/>
      <w:marRight w:val="0"/>
      <w:marTop w:val="0"/>
      <w:marBottom w:val="0"/>
      <w:divBdr>
        <w:top w:val="none" w:sz="0" w:space="0" w:color="auto"/>
        <w:left w:val="none" w:sz="0" w:space="0" w:color="auto"/>
        <w:bottom w:val="none" w:sz="0" w:space="0" w:color="auto"/>
        <w:right w:val="none" w:sz="0" w:space="0" w:color="auto"/>
      </w:divBdr>
    </w:div>
    <w:div w:id="101150181">
      <w:bodyDiv w:val="1"/>
      <w:marLeft w:val="0"/>
      <w:marRight w:val="0"/>
      <w:marTop w:val="0"/>
      <w:marBottom w:val="0"/>
      <w:divBdr>
        <w:top w:val="none" w:sz="0" w:space="0" w:color="auto"/>
        <w:left w:val="none" w:sz="0" w:space="0" w:color="auto"/>
        <w:bottom w:val="none" w:sz="0" w:space="0" w:color="auto"/>
        <w:right w:val="none" w:sz="0" w:space="0" w:color="auto"/>
      </w:divBdr>
    </w:div>
    <w:div w:id="129136786">
      <w:bodyDiv w:val="1"/>
      <w:marLeft w:val="0"/>
      <w:marRight w:val="0"/>
      <w:marTop w:val="0"/>
      <w:marBottom w:val="0"/>
      <w:divBdr>
        <w:top w:val="none" w:sz="0" w:space="0" w:color="auto"/>
        <w:left w:val="none" w:sz="0" w:space="0" w:color="auto"/>
        <w:bottom w:val="none" w:sz="0" w:space="0" w:color="auto"/>
        <w:right w:val="none" w:sz="0" w:space="0" w:color="auto"/>
      </w:divBdr>
    </w:div>
    <w:div w:id="213153603">
      <w:bodyDiv w:val="1"/>
      <w:marLeft w:val="0"/>
      <w:marRight w:val="0"/>
      <w:marTop w:val="0"/>
      <w:marBottom w:val="0"/>
      <w:divBdr>
        <w:top w:val="none" w:sz="0" w:space="0" w:color="auto"/>
        <w:left w:val="none" w:sz="0" w:space="0" w:color="auto"/>
        <w:bottom w:val="none" w:sz="0" w:space="0" w:color="auto"/>
        <w:right w:val="none" w:sz="0" w:space="0" w:color="auto"/>
      </w:divBdr>
    </w:div>
    <w:div w:id="232393989">
      <w:bodyDiv w:val="1"/>
      <w:marLeft w:val="0"/>
      <w:marRight w:val="0"/>
      <w:marTop w:val="0"/>
      <w:marBottom w:val="0"/>
      <w:divBdr>
        <w:top w:val="none" w:sz="0" w:space="0" w:color="auto"/>
        <w:left w:val="none" w:sz="0" w:space="0" w:color="auto"/>
        <w:bottom w:val="none" w:sz="0" w:space="0" w:color="auto"/>
        <w:right w:val="none" w:sz="0" w:space="0" w:color="auto"/>
      </w:divBdr>
    </w:div>
    <w:div w:id="235894750">
      <w:bodyDiv w:val="1"/>
      <w:marLeft w:val="0"/>
      <w:marRight w:val="0"/>
      <w:marTop w:val="0"/>
      <w:marBottom w:val="0"/>
      <w:divBdr>
        <w:top w:val="none" w:sz="0" w:space="0" w:color="auto"/>
        <w:left w:val="none" w:sz="0" w:space="0" w:color="auto"/>
        <w:bottom w:val="none" w:sz="0" w:space="0" w:color="auto"/>
        <w:right w:val="none" w:sz="0" w:space="0" w:color="auto"/>
      </w:divBdr>
    </w:div>
    <w:div w:id="297733487">
      <w:bodyDiv w:val="1"/>
      <w:marLeft w:val="0"/>
      <w:marRight w:val="0"/>
      <w:marTop w:val="0"/>
      <w:marBottom w:val="0"/>
      <w:divBdr>
        <w:top w:val="none" w:sz="0" w:space="0" w:color="auto"/>
        <w:left w:val="none" w:sz="0" w:space="0" w:color="auto"/>
        <w:bottom w:val="none" w:sz="0" w:space="0" w:color="auto"/>
        <w:right w:val="none" w:sz="0" w:space="0" w:color="auto"/>
      </w:divBdr>
    </w:div>
    <w:div w:id="352996118">
      <w:bodyDiv w:val="1"/>
      <w:marLeft w:val="0"/>
      <w:marRight w:val="0"/>
      <w:marTop w:val="0"/>
      <w:marBottom w:val="0"/>
      <w:divBdr>
        <w:top w:val="none" w:sz="0" w:space="0" w:color="auto"/>
        <w:left w:val="none" w:sz="0" w:space="0" w:color="auto"/>
        <w:bottom w:val="none" w:sz="0" w:space="0" w:color="auto"/>
        <w:right w:val="none" w:sz="0" w:space="0" w:color="auto"/>
      </w:divBdr>
    </w:div>
    <w:div w:id="380129484">
      <w:bodyDiv w:val="1"/>
      <w:marLeft w:val="0"/>
      <w:marRight w:val="0"/>
      <w:marTop w:val="0"/>
      <w:marBottom w:val="0"/>
      <w:divBdr>
        <w:top w:val="none" w:sz="0" w:space="0" w:color="auto"/>
        <w:left w:val="none" w:sz="0" w:space="0" w:color="auto"/>
        <w:bottom w:val="none" w:sz="0" w:space="0" w:color="auto"/>
        <w:right w:val="none" w:sz="0" w:space="0" w:color="auto"/>
      </w:divBdr>
    </w:div>
    <w:div w:id="493568811">
      <w:bodyDiv w:val="1"/>
      <w:marLeft w:val="0"/>
      <w:marRight w:val="0"/>
      <w:marTop w:val="0"/>
      <w:marBottom w:val="0"/>
      <w:divBdr>
        <w:top w:val="none" w:sz="0" w:space="0" w:color="auto"/>
        <w:left w:val="none" w:sz="0" w:space="0" w:color="auto"/>
        <w:bottom w:val="none" w:sz="0" w:space="0" w:color="auto"/>
        <w:right w:val="none" w:sz="0" w:space="0" w:color="auto"/>
      </w:divBdr>
    </w:div>
    <w:div w:id="530531077">
      <w:bodyDiv w:val="1"/>
      <w:marLeft w:val="0"/>
      <w:marRight w:val="0"/>
      <w:marTop w:val="0"/>
      <w:marBottom w:val="0"/>
      <w:divBdr>
        <w:top w:val="none" w:sz="0" w:space="0" w:color="auto"/>
        <w:left w:val="none" w:sz="0" w:space="0" w:color="auto"/>
        <w:bottom w:val="none" w:sz="0" w:space="0" w:color="auto"/>
        <w:right w:val="none" w:sz="0" w:space="0" w:color="auto"/>
      </w:divBdr>
    </w:div>
    <w:div w:id="644119839">
      <w:bodyDiv w:val="1"/>
      <w:marLeft w:val="0"/>
      <w:marRight w:val="0"/>
      <w:marTop w:val="0"/>
      <w:marBottom w:val="0"/>
      <w:divBdr>
        <w:top w:val="none" w:sz="0" w:space="0" w:color="auto"/>
        <w:left w:val="none" w:sz="0" w:space="0" w:color="auto"/>
        <w:bottom w:val="none" w:sz="0" w:space="0" w:color="auto"/>
        <w:right w:val="none" w:sz="0" w:space="0" w:color="auto"/>
      </w:divBdr>
    </w:div>
    <w:div w:id="1461921576">
      <w:bodyDiv w:val="1"/>
      <w:marLeft w:val="0"/>
      <w:marRight w:val="0"/>
      <w:marTop w:val="0"/>
      <w:marBottom w:val="0"/>
      <w:divBdr>
        <w:top w:val="none" w:sz="0" w:space="0" w:color="auto"/>
        <w:left w:val="none" w:sz="0" w:space="0" w:color="auto"/>
        <w:bottom w:val="none" w:sz="0" w:space="0" w:color="auto"/>
        <w:right w:val="none" w:sz="0" w:space="0" w:color="auto"/>
      </w:divBdr>
    </w:div>
    <w:div w:id="1724404941">
      <w:bodyDiv w:val="1"/>
      <w:marLeft w:val="0"/>
      <w:marRight w:val="0"/>
      <w:marTop w:val="0"/>
      <w:marBottom w:val="0"/>
      <w:divBdr>
        <w:top w:val="none" w:sz="0" w:space="0" w:color="auto"/>
        <w:left w:val="none" w:sz="0" w:space="0" w:color="auto"/>
        <w:bottom w:val="none" w:sz="0" w:space="0" w:color="auto"/>
        <w:right w:val="none" w:sz="0" w:space="0" w:color="auto"/>
      </w:divBdr>
    </w:div>
    <w:div w:id="1732774615">
      <w:bodyDiv w:val="1"/>
      <w:marLeft w:val="0"/>
      <w:marRight w:val="0"/>
      <w:marTop w:val="0"/>
      <w:marBottom w:val="0"/>
      <w:divBdr>
        <w:top w:val="none" w:sz="0" w:space="0" w:color="auto"/>
        <w:left w:val="none" w:sz="0" w:space="0" w:color="auto"/>
        <w:bottom w:val="none" w:sz="0" w:space="0" w:color="auto"/>
        <w:right w:val="none" w:sz="0" w:space="0" w:color="auto"/>
      </w:divBdr>
    </w:div>
    <w:div w:id="1735468144">
      <w:bodyDiv w:val="1"/>
      <w:marLeft w:val="0"/>
      <w:marRight w:val="0"/>
      <w:marTop w:val="0"/>
      <w:marBottom w:val="0"/>
      <w:divBdr>
        <w:top w:val="none" w:sz="0" w:space="0" w:color="auto"/>
        <w:left w:val="none" w:sz="0" w:space="0" w:color="auto"/>
        <w:bottom w:val="none" w:sz="0" w:space="0" w:color="auto"/>
        <w:right w:val="none" w:sz="0" w:space="0" w:color="auto"/>
      </w:divBdr>
    </w:div>
    <w:div w:id="1757441385">
      <w:bodyDiv w:val="1"/>
      <w:marLeft w:val="0"/>
      <w:marRight w:val="0"/>
      <w:marTop w:val="0"/>
      <w:marBottom w:val="0"/>
      <w:divBdr>
        <w:top w:val="none" w:sz="0" w:space="0" w:color="auto"/>
        <w:left w:val="none" w:sz="0" w:space="0" w:color="auto"/>
        <w:bottom w:val="none" w:sz="0" w:space="0" w:color="auto"/>
        <w:right w:val="none" w:sz="0" w:space="0" w:color="auto"/>
      </w:divBdr>
    </w:div>
    <w:div w:id="1868063844">
      <w:bodyDiv w:val="1"/>
      <w:marLeft w:val="0"/>
      <w:marRight w:val="0"/>
      <w:marTop w:val="0"/>
      <w:marBottom w:val="0"/>
      <w:divBdr>
        <w:top w:val="none" w:sz="0" w:space="0" w:color="auto"/>
        <w:left w:val="none" w:sz="0" w:space="0" w:color="auto"/>
        <w:bottom w:val="none" w:sz="0" w:space="0" w:color="auto"/>
        <w:right w:val="none" w:sz="0" w:space="0" w:color="auto"/>
      </w:divBdr>
    </w:div>
    <w:div w:id="2049837355">
      <w:bodyDiv w:val="1"/>
      <w:marLeft w:val="0"/>
      <w:marRight w:val="0"/>
      <w:marTop w:val="0"/>
      <w:marBottom w:val="0"/>
      <w:divBdr>
        <w:top w:val="none" w:sz="0" w:space="0" w:color="auto"/>
        <w:left w:val="none" w:sz="0" w:space="0" w:color="auto"/>
        <w:bottom w:val="none" w:sz="0" w:space="0" w:color="auto"/>
        <w:right w:val="none" w:sz="0" w:space="0" w:color="auto"/>
      </w:divBdr>
    </w:div>
    <w:div w:id="2129427258">
      <w:bodyDiv w:val="1"/>
      <w:marLeft w:val="0"/>
      <w:marRight w:val="0"/>
      <w:marTop w:val="0"/>
      <w:marBottom w:val="0"/>
      <w:divBdr>
        <w:top w:val="none" w:sz="0" w:space="0" w:color="auto"/>
        <w:left w:val="none" w:sz="0" w:space="0" w:color="auto"/>
        <w:bottom w:val="none" w:sz="0" w:space="0" w:color="auto"/>
        <w:right w:val="none" w:sz="0" w:space="0" w:color="auto"/>
      </w:divBdr>
    </w:div>
    <w:div w:id="2139447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tatistics.sk" TargetMode="External"/><Relationship Id="rId13" Type="http://schemas.openxmlformats.org/officeDocument/2006/relationships/chart" Target="charts/chart4.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3.xm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chart" Target="charts/chart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2.xml"/><Relationship Id="rId5" Type="http://schemas.openxmlformats.org/officeDocument/2006/relationships/webSettings" Target="webSettings.xml"/><Relationship Id="rId15" Type="http://schemas.openxmlformats.org/officeDocument/2006/relationships/chart" Target="charts/chart6.xml"/><Relationship Id="rId10" Type="http://schemas.openxmlformats.org/officeDocument/2006/relationships/chart" Target="charts/chart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statistics.sk" TargetMode="External"/><Relationship Id="rId14" Type="http://schemas.openxmlformats.org/officeDocument/2006/relationships/chart" Target="charts/chart5.xml"/></Relationships>
</file>

<file path=word/charts/_rels/chart1.xml.rels><?xml version="1.0" encoding="UTF-8" standalone="yes"?>
<Relationships xmlns="http://schemas.openxmlformats.org/package/2006/relationships"><Relationship Id="rId3" Type="http://schemas.openxmlformats.org/officeDocument/2006/relationships/oleObject" Target="file:///\\10.11.3.51\ulozisko600\01_VSEOBECNE_INFORMACIE\22A_STATISTICKA%20SPRAVA\&#352;TATISTICK&#193;%20SPR&#193;VA_publik&#225;cie\1Q2026\5.%20Grafy\Grafy_1Q2026.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oleObject" Target="file:///\\10.11.3.51\ulozisko600\01_VSEOBECNE_INFORMACIE\22A_STATISTICKA%20SPRAVA\&#352;TATISTICK&#193;%20SPR&#193;VA_publik&#225;cie\1Q2026\5.%20Grafy\Grafy_1Q2026.xlsx" TargetMode="External"/></Relationships>
</file>

<file path=word/charts/_rels/chart3.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oleObject" Target="file:///\\10.11.3.51\ulozisko600\01_VSEOBECNE_INFORMACIE\22A_STATISTICKA%20SPRAVA\&#352;TATISTICK&#193;%20SPR&#193;VA_publik&#225;cie\1Q2026\5.%20Grafy\Grafy_1Q2026.xlsx" TargetMode="External"/></Relationships>
</file>

<file path=word/charts/_rels/chart4.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3.xml"/><Relationship Id="rId1" Type="http://schemas.microsoft.com/office/2011/relationships/chartStyle" Target="style3.xml"/><Relationship Id="rId4" Type="http://schemas.openxmlformats.org/officeDocument/2006/relationships/oleObject" Target="file:///\\10.11.3.51\ulozisko600\01_VSEOBECNE_INFORMACIE\22A_STATISTICKA%20SPRAVA\&#352;TATISTICK&#193;%20SPR&#193;VA_publik&#225;cie\1Q2026\5.%20Grafy\Grafy_1Q2026.xlsx" TargetMode="External"/></Relationships>
</file>

<file path=word/charts/_rels/chart5.xml.rels><?xml version="1.0" encoding="UTF-8" standalone="yes"?>
<Relationships xmlns="http://schemas.openxmlformats.org/package/2006/relationships"><Relationship Id="rId2" Type="http://schemas.openxmlformats.org/officeDocument/2006/relationships/oleObject" Target="file:///\\10.11.3.51\ulozisko600\01_VSEOBECNE_INFORMACIE\22A_STATISTICKA%20SPRAVA\&#352;TATISTICK&#193;%20SPR&#193;VA_publik&#225;cie\1Q2026\5.%20Grafy\Grafy_1Q2026.xlsx" TargetMode="External"/><Relationship Id="rId1" Type="http://schemas.openxmlformats.org/officeDocument/2006/relationships/themeOverride" Target="../theme/themeOverride3.xml"/></Relationships>
</file>

<file path=word/charts/_rels/chart6.xml.rels><?xml version="1.0" encoding="UTF-8" standalone="yes"?>
<Relationships xmlns="http://schemas.openxmlformats.org/package/2006/relationships"><Relationship Id="rId2" Type="http://schemas.openxmlformats.org/officeDocument/2006/relationships/chartUserShapes" Target="../drawings/drawing2.xml"/><Relationship Id="rId1" Type="http://schemas.openxmlformats.org/officeDocument/2006/relationships/oleObject" Target="file:///\\10.11.3.51\ulozisko600\01_VSEOBECNE_INFORMACIE\22A_STATISTICKA%20SPRAVA\&#352;TATISTICK&#193;%20SPR&#193;VA_publik&#225;cie\1Q2026\5.%20Grafy\Grafy_1Q2026.xlsx" TargetMode="External"/></Relationships>
</file>

<file path=word/charts/_rels/chart7.xml.rels><?xml version="1.0" encoding="UTF-8" standalone="yes"?>
<Relationships xmlns="http://schemas.openxmlformats.org/package/2006/relationships"><Relationship Id="rId3" Type="http://schemas.openxmlformats.org/officeDocument/2006/relationships/themeOverride" Target="../theme/themeOverride4.xml"/><Relationship Id="rId2" Type="http://schemas.microsoft.com/office/2011/relationships/chartColorStyle" Target="colors4.xml"/><Relationship Id="rId1" Type="http://schemas.microsoft.com/office/2011/relationships/chartStyle" Target="style4.xml"/><Relationship Id="rId4" Type="http://schemas.openxmlformats.org/officeDocument/2006/relationships/oleObject" Target="file:///\\10.11.3.51\ulozisko600\01_VSEOBECNE_INFORMACIE\22A_STATISTICKA%20SPRAVA\&#352;TATISTICK&#193;%20SPR&#193;VA_publik&#225;cie\1Q2026\5.%20Grafy\Grafy_1Q2026.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sk-SK"/>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lgn="l" rtl="0">
              <a:defRPr sz="900" b="1" i="0" u="none" strike="noStrike" kern="1200" spc="0" baseline="0">
                <a:solidFill>
                  <a:sysClr val="windowText" lastClr="000000"/>
                </a:solidFill>
                <a:latin typeface="Arial" panose="020B0604020202020204" pitchFamily="34" charset="0"/>
                <a:ea typeface="+mn-ea"/>
                <a:cs typeface="Arial" panose="020B0604020202020204" pitchFamily="34" charset="0"/>
              </a:defRPr>
            </a:pPr>
            <a:r>
              <a:rPr lang="sk-SK" sz="900" b="1"/>
              <a:t>G1 Hrubý domáci produkt v stálych cenách</a:t>
            </a:r>
            <a:r>
              <a:rPr lang="en-US" sz="900" b="1"/>
              <a:t> </a:t>
            </a:r>
            <a:endParaRPr lang="sk-SK" sz="900" b="1"/>
          </a:p>
          <a:p>
            <a:pPr algn="l" rtl="0">
              <a:defRPr sz="900" b="1"/>
            </a:pPr>
            <a:r>
              <a:rPr lang="en-US" sz="900" b="1"/>
              <a:t>(medziročná zmena</a:t>
            </a:r>
            <a:r>
              <a:rPr lang="sk-SK" sz="900" b="1"/>
              <a:t> v %</a:t>
            </a:r>
            <a:r>
              <a:rPr lang="en-US" sz="900" b="1"/>
              <a:t>)</a:t>
            </a:r>
          </a:p>
        </c:rich>
      </c:tx>
      <c:layout>
        <c:manualLayout>
          <c:xMode val="edge"/>
          <c:yMode val="edge"/>
          <c:x val="2.535720655804696E-2"/>
          <c:y val="2.3121387283236993E-2"/>
        </c:manualLayout>
      </c:layout>
      <c:overlay val="0"/>
      <c:spPr>
        <a:noFill/>
        <a:ln>
          <a:noFill/>
        </a:ln>
        <a:effectLst/>
      </c:spPr>
      <c:txPr>
        <a:bodyPr rot="0" spcFirstLastPara="1" vertOverflow="ellipsis" vert="horz" wrap="square" anchor="ctr" anchorCtr="1"/>
        <a:lstStyle/>
        <a:p>
          <a:pPr algn="l" rtl="0">
            <a:defRPr sz="900" b="1" i="0" u="none" strike="noStrike" kern="1200" spc="0" baseline="0">
              <a:solidFill>
                <a:sysClr val="windowText" lastClr="000000"/>
              </a:solidFill>
              <a:latin typeface="Arial" panose="020B0604020202020204" pitchFamily="34" charset="0"/>
              <a:ea typeface="+mn-ea"/>
              <a:cs typeface="Arial" panose="020B0604020202020204" pitchFamily="34" charset="0"/>
            </a:defRPr>
          </a:pPr>
          <a:endParaRPr lang="sk-SK"/>
        </a:p>
      </c:txPr>
    </c:title>
    <c:autoTitleDeleted val="0"/>
    <c:plotArea>
      <c:layout>
        <c:manualLayout>
          <c:layoutTarget val="inner"/>
          <c:xMode val="edge"/>
          <c:yMode val="edge"/>
          <c:x val="9.2403095971602664E-2"/>
          <c:y val="0.18377649325626205"/>
          <c:w val="0.87835131054591498"/>
          <c:h val="0.62757179918984118"/>
        </c:manualLayout>
      </c:layout>
      <c:lineChart>
        <c:grouping val="standard"/>
        <c:varyColors val="0"/>
        <c:ser>
          <c:idx val="0"/>
          <c:order val="0"/>
          <c:tx>
            <c:strRef>
              <c:f>G1_HDP!$B$36</c:f>
              <c:strCache>
                <c:ptCount val="1"/>
                <c:pt idx="0">
                  <c:v>HDP (medziročná zmena, s. c. 2020)</c:v>
                </c:pt>
              </c:strCache>
            </c:strRef>
          </c:tx>
          <c:spPr>
            <a:ln w="28575" cap="rnd">
              <a:solidFill>
                <a:schemeClr val="accent6">
                  <a:lumMod val="75000"/>
                </a:schemeClr>
              </a:solidFill>
              <a:round/>
            </a:ln>
            <a:effectLst/>
          </c:spPr>
          <c:marker>
            <c:symbol val="none"/>
          </c:marker>
          <c:cat>
            <c:strRef>
              <c:f>G1_HDP!$C$35:$W$35</c:f>
              <c:strCache>
                <c:ptCount val="21"/>
                <c:pt idx="0">
                  <c:v>1.Q.2021</c:v>
                </c:pt>
                <c:pt idx="1">
                  <c:v>2.Q.</c:v>
                </c:pt>
                <c:pt idx="2">
                  <c:v>3.Q.</c:v>
                </c:pt>
                <c:pt idx="3">
                  <c:v>4.Q.</c:v>
                </c:pt>
                <c:pt idx="4">
                  <c:v>1.Q.2022</c:v>
                </c:pt>
                <c:pt idx="5">
                  <c:v>2.Q.</c:v>
                </c:pt>
                <c:pt idx="6">
                  <c:v>3.Q.</c:v>
                </c:pt>
                <c:pt idx="7">
                  <c:v>4.Q.</c:v>
                </c:pt>
                <c:pt idx="8">
                  <c:v>1.Q.2023</c:v>
                </c:pt>
                <c:pt idx="9">
                  <c:v>2.Q.</c:v>
                </c:pt>
                <c:pt idx="10">
                  <c:v>3.Q.</c:v>
                </c:pt>
                <c:pt idx="11">
                  <c:v>4.Q.</c:v>
                </c:pt>
                <c:pt idx="12">
                  <c:v>1.Q.2024</c:v>
                </c:pt>
                <c:pt idx="13">
                  <c:v>2.Q.</c:v>
                </c:pt>
                <c:pt idx="14">
                  <c:v>3.Q.</c:v>
                </c:pt>
                <c:pt idx="15">
                  <c:v>4.Q.</c:v>
                </c:pt>
                <c:pt idx="16">
                  <c:v>1.Q.2025</c:v>
                </c:pt>
                <c:pt idx="17">
                  <c:v>2.Q.</c:v>
                </c:pt>
                <c:pt idx="18">
                  <c:v>3.Q.</c:v>
                </c:pt>
                <c:pt idx="19">
                  <c:v>4.Q.</c:v>
                </c:pt>
                <c:pt idx="20">
                  <c:v>1.Q.2026</c:v>
                </c:pt>
              </c:strCache>
            </c:strRef>
          </c:cat>
          <c:val>
            <c:numRef>
              <c:f>G1_HDP!$C$36:$W$36</c:f>
              <c:numCache>
                <c:formatCode>0.0</c:formatCode>
                <c:ptCount val="21"/>
                <c:pt idx="0">
                  <c:v>2.5514541323648672</c:v>
                </c:pt>
                <c:pt idx="1">
                  <c:v>12.652844949295201</c:v>
                </c:pt>
                <c:pt idx="2">
                  <c:v>3.9342475619477142</c:v>
                </c:pt>
                <c:pt idx="3">
                  <c:v>3.9236721378665322</c:v>
                </c:pt>
                <c:pt idx="4">
                  <c:v>1.775582176023633</c:v>
                </c:pt>
                <c:pt idx="5">
                  <c:v>9.8327294058123016E-2</c:v>
                </c:pt>
                <c:pt idx="6">
                  <c:v>0.24009962396260676</c:v>
                </c:pt>
                <c:pt idx="7">
                  <c:v>0.20700896520666845</c:v>
                </c:pt>
                <c:pt idx="8">
                  <c:v>0.87967666830708424</c:v>
                </c:pt>
                <c:pt idx="9">
                  <c:v>2.2698138119818623</c:v>
                </c:pt>
                <c:pt idx="10">
                  <c:v>2.6398706034203627</c:v>
                </c:pt>
                <c:pt idx="11">
                  <c:v>2.5224054989088103</c:v>
                </c:pt>
                <c:pt idx="12">
                  <c:v>3.1008574208186985</c:v>
                </c:pt>
                <c:pt idx="13">
                  <c:v>2.0963010366334487</c:v>
                </c:pt>
                <c:pt idx="14">
                  <c:v>1.1762501049121568</c:v>
                </c:pt>
                <c:pt idx="15">
                  <c:v>1.5439723575236428</c:v>
                </c:pt>
                <c:pt idx="16">
                  <c:v>0.80438002682714682</c:v>
                </c:pt>
                <c:pt idx="17">
                  <c:v>0.52510222972259157</c:v>
                </c:pt>
                <c:pt idx="18">
                  <c:v>0.86804094972525547</c:v>
                </c:pt>
                <c:pt idx="19">
                  <c:v>1.0213935519463888</c:v>
                </c:pt>
                <c:pt idx="20">
                  <c:v>0.87105724229505199</c:v>
                </c:pt>
              </c:numCache>
            </c:numRef>
          </c:val>
          <c:smooth val="0"/>
          <c:extLst>
            <c:ext xmlns:c16="http://schemas.microsoft.com/office/drawing/2014/chart" uri="{C3380CC4-5D6E-409C-BE32-E72D297353CC}">
              <c16:uniqueId val="{00000000-1783-4959-B75C-53DA04CCD31B}"/>
            </c:ext>
          </c:extLst>
        </c:ser>
        <c:dLbls>
          <c:showLegendKey val="0"/>
          <c:showVal val="0"/>
          <c:showCatName val="0"/>
          <c:showSerName val="0"/>
          <c:showPercent val="0"/>
          <c:showBubbleSize val="0"/>
        </c:dLbls>
        <c:smooth val="0"/>
        <c:axId val="1795225296"/>
        <c:axId val="1795220496"/>
      </c:lineChart>
      <c:catAx>
        <c:axId val="1795225296"/>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5400000" spcFirstLastPara="1" vertOverflow="ellipsis" wrap="square" anchor="ctr" anchorCtr="1"/>
          <a:lstStyle/>
          <a:p>
            <a:pPr>
              <a:defRPr sz="800"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sk-SK"/>
          </a:p>
        </c:txPr>
        <c:crossAx val="1795220496"/>
        <c:crosses val="autoZero"/>
        <c:auto val="1"/>
        <c:lblAlgn val="ctr"/>
        <c:lblOffset val="100"/>
        <c:noMultiLvlLbl val="0"/>
      </c:catAx>
      <c:valAx>
        <c:axId val="1795220496"/>
        <c:scaling>
          <c:orientation val="minMax"/>
        </c:scaling>
        <c:delete val="0"/>
        <c:axPos val="l"/>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800"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sk-SK"/>
          </a:p>
        </c:txPr>
        <c:crossAx val="1795225296"/>
        <c:crosses val="autoZero"/>
        <c:crossBetween val="between"/>
      </c:valAx>
      <c:spPr>
        <a:noFill/>
        <a:ln>
          <a:noFill/>
        </a:ln>
        <a:effectLst/>
      </c:spPr>
    </c:plotArea>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noFill/>
      <a:round/>
    </a:ln>
    <a:effectLst/>
  </c:spPr>
  <c:txPr>
    <a:bodyPr/>
    <a:lstStyle/>
    <a:p>
      <a:pPr>
        <a:defRPr>
          <a:solidFill>
            <a:sysClr val="windowText" lastClr="000000"/>
          </a:solidFill>
          <a:latin typeface="Arial" panose="020B0604020202020204" pitchFamily="34" charset="0"/>
          <a:cs typeface="Arial" panose="020B0604020202020204" pitchFamily="34" charset="0"/>
        </a:defRPr>
      </a:pPr>
      <a:endParaRPr lang="sk-SK"/>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sk-SK"/>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900" b="1" i="0" u="none" strike="noStrike" kern="1200" spc="0" baseline="0">
                <a:solidFill>
                  <a:sysClr val="windowText" lastClr="000000"/>
                </a:solidFill>
                <a:latin typeface="Arial" panose="020B0604020202020204" pitchFamily="34" charset="0"/>
                <a:ea typeface="+mn-ea"/>
                <a:cs typeface="Arial" panose="020B0604020202020204" pitchFamily="34" charset="0"/>
              </a:defRPr>
            </a:pPr>
            <a:r>
              <a:rPr lang="sk-SK" sz="900" b="1"/>
              <a:t>G2. Hrubý domáci produkt podľa výdavkových zložiek v bežných cenách</a:t>
            </a:r>
          </a:p>
        </c:rich>
      </c:tx>
      <c:layout>
        <c:manualLayout>
          <c:xMode val="edge"/>
          <c:yMode val="edge"/>
          <c:x val="0.11269046586906768"/>
          <c:y val="7.2661196289358623E-3"/>
        </c:manualLayout>
      </c:layout>
      <c:overlay val="0"/>
      <c:spPr>
        <a:noFill/>
        <a:ln>
          <a:noFill/>
        </a:ln>
        <a:effectLst/>
      </c:spPr>
      <c:txPr>
        <a:bodyPr rot="0" spcFirstLastPara="1" vertOverflow="ellipsis" vert="horz" wrap="square" anchor="ctr" anchorCtr="1"/>
        <a:lstStyle/>
        <a:p>
          <a:pPr>
            <a:defRPr sz="900" b="1" i="0" u="none" strike="noStrike" kern="1200" spc="0" baseline="0">
              <a:solidFill>
                <a:sysClr val="windowText" lastClr="000000"/>
              </a:solidFill>
              <a:latin typeface="Arial" panose="020B0604020202020204" pitchFamily="34" charset="0"/>
              <a:ea typeface="+mn-ea"/>
              <a:cs typeface="Arial" panose="020B0604020202020204" pitchFamily="34" charset="0"/>
            </a:defRPr>
          </a:pPr>
          <a:endParaRPr lang="sk-SK"/>
        </a:p>
      </c:txPr>
    </c:title>
    <c:autoTitleDeleted val="0"/>
    <c:plotArea>
      <c:layout>
        <c:manualLayout>
          <c:layoutTarget val="inner"/>
          <c:xMode val="edge"/>
          <c:yMode val="edge"/>
          <c:x val="0.16761681852117752"/>
          <c:y val="9.6737226218905875E-2"/>
          <c:w val="0.73565430171762236"/>
          <c:h val="0.60541966704008032"/>
        </c:manualLayout>
      </c:layout>
      <c:barChart>
        <c:barDir val="col"/>
        <c:grouping val="clustered"/>
        <c:varyColors val="0"/>
        <c:ser>
          <c:idx val="0"/>
          <c:order val="0"/>
          <c:tx>
            <c:strRef>
              <c:f>'G2 HDP vydavky'!$B$31</c:f>
              <c:strCache>
                <c:ptCount val="1"/>
                <c:pt idx="0">
                  <c:v>konečná spotreba domácností </c:v>
                </c:pt>
              </c:strCache>
            </c:strRef>
          </c:tx>
          <c:spPr>
            <a:solidFill>
              <a:schemeClr val="tx2"/>
            </a:solidFill>
            <a:ln>
              <a:solidFill>
                <a:schemeClr val="tx2"/>
              </a:solidFill>
            </a:ln>
            <a:effectLst/>
          </c:spPr>
          <c:invertIfNegative val="0"/>
          <c:cat>
            <c:strRef>
              <c:f>'G2 HDP vydavky'!$G$29:$W$29</c:f>
              <c:strCache>
                <c:ptCount val="17"/>
                <c:pt idx="0">
                  <c:v>1.Q.2022</c:v>
                </c:pt>
                <c:pt idx="1">
                  <c:v>2.Q.</c:v>
                </c:pt>
                <c:pt idx="2">
                  <c:v>3.Q.</c:v>
                </c:pt>
                <c:pt idx="3">
                  <c:v>4.Q.</c:v>
                </c:pt>
                <c:pt idx="4">
                  <c:v>1.Q.2023</c:v>
                </c:pt>
                <c:pt idx="5">
                  <c:v>2.Q.</c:v>
                </c:pt>
                <c:pt idx="6">
                  <c:v>3.Q.</c:v>
                </c:pt>
                <c:pt idx="7">
                  <c:v>4.Q.</c:v>
                </c:pt>
                <c:pt idx="8">
                  <c:v>1.Q.2024</c:v>
                </c:pt>
                <c:pt idx="9">
                  <c:v>2.Q.</c:v>
                </c:pt>
                <c:pt idx="10">
                  <c:v>3.Q.</c:v>
                </c:pt>
                <c:pt idx="11">
                  <c:v>4.Q.</c:v>
                </c:pt>
                <c:pt idx="12">
                  <c:v>1.Q.2025</c:v>
                </c:pt>
                <c:pt idx="13">
                  <c:v>2.Q.</c:v>
                </c:pt>
                <c:pt idx="14">
                  <c:v>3.Q.</c:v>
                </c:pt>
                <c:pt idx="15">
                  <c:v>4.Q.</c:v>
                </c:pt>
                <c:pt idx="16">
                  <c:v>1.Q.2026</c:v>
                </c:pt>
              </c:strCache>
              <c:extLst/>
            </c:strRef>
          </c:cat>
          <c:val>
            <c:numRef>
              <c:f>'G2 HDP vydavky'!$G$31:$W$31</c:f>
              <c:numCache>
                <c:formatCode>#\ ##0.0_)</c:formatCode>
                <c:ptCount val="17"/>
                <c:pt idx="0">
                  <c:v>15242.88</c:v>
                </c:pt>
                <c:pt idx="1">
                  <c:v>16407.098999999998</c:v>
                </c:pt>
                <c:pt idx="2">
                  <c:v>17063.36</c:v>
                </c:pt>
                <c:pt idx="3">
                  <c:v>17511.376</c:v>
                </c:pt>
                <c:pt idx="4">
                  <c:v>17070.754000000001</c:v>
                </c:pt>
                <c:pt idx="5">
                  <c:v>17560.016</c:v>
                </c:pt>
                <c:pt idx="6">
                  <c:v>18045.203000000001</c:v>
                </c:pt>
                <c:pt idx="7">
                  <c:v>17896.828000000001</c:v>
                </c:pt>
                <c:pt idx="8">
                  <c:v>18132.598999999998</c:v>
                </c:pt>
                <c:pt idx="9">
                  <c:v>18571.901000000002</c:v>
                </c:pt>
                <c:pt idx="10">
                  <c:v>19169.650000000001</c:v>
                </c:pt>
                <c:pt idx="11">
                  <c:v>19492.662</c:v>
                </c:pt>
                <c:pt idx="12">
                  <c:v>19004.330999999998</c:v>
                </c:pt>
                <c:pt idx="13">
                  <c:v>19673.437000000002</c:v>
                </c:pt>
                <c:pt idx="14">
                  <c:v>20075.455999999998</c:v>
                </c:pt>
                <c:pt idx="15">
                  <c:v>20042.476999999999</c:v>
                </c:pt>
                <c:pt idx="16" formatCode="0.0">
                  <c:v>19924.732</c:v>
                </c:pt>
              </c:numCache>
              <c:extLst/>
            </c:numRef>
          </c:val>
          <c:extLst>
            <c:ext xmlns:c16="http://schemas.microsoft.com/office/drawing/2014/chart" uri="{C3380CC4-5D6E-409C-BE32-E72D297353CC}">
              <c16:uniqueId val="{00000000-4273-4FAE-8ECC-D51012BD00B6}"/>
            </c:ext>
          </c:extLst>
        </c:ser>
        <c:ser>
          <c:idx val="1"/>
          <c:order val="1"/>
          <c:tx>
            <c:strRef>
              <c:f>'G2 HDP vydavky'!$B$32</c:f>
              <c:strCache>
                <c:ptCount val="1"/>
                <c:pt idx="0">
                  <c:v>konečná spotreba verejnej správy </c:v>
                </c:pt>
              </c:strCache>
            </c:strRef>
          </c:tx>
          <c:spPr>
            <a:solidFill>
              <a:schemeClr val="accent2"/>
            </a:solidFill>
            <a:ln>
              <a:noFill/>
            </a:ln>
            <a:effectLst/>
          </c:spPr>
          <c:invertIfNegative val="0"/>
          <c:cat>
            <c:strRef>
              <c:f>'G2 HDP vydavky'!$G$29:$W$29</c:f>
              <c:strCache>
                <c:ptCount val="17"/>
                <c:pt idx="0">
                  <c:v>1.Q.2022</c:v>
                </c:pt>
                <c:pt idx="1">
                  <c:v>2.Q.</c:v>
                </c:pt>
                <c:pt idx="2">
                  <c:v>3.Q.</c:v>
                </c:pt>
                <c:pt idx="3">
                  <c:v>4.Q.</c:v>
                </c:pt>
                <c:pt idx="4">
                  <c:v>1.Q.2023</c:v>
                </c:pt>
                <c:pt idx="5">
                  <c:v>2.Q.</c:v>
                </c:pt>
                <c:pt idx="6">
                  <c:v>3.Q.</c:v>
                </c:pt>
                <c:pt idx="7">
                  <c:v>4.Q.</c:v>
                </c:pt>
                <c:pt idx="8">
                  <c:v>1.Q.2024</c:v>
                </c:pt>
                <c:pt idx="9">
                  <c:v>2.Q.</c:v>
                </c:pt>
                <c:pt idx="10">
                  <c:v>3.Q.</c:v>
                </c:pt>
                <c:pt idx="11">
                  <c:v>4.Q.</c:v>
                </c:pt>
                <c:pt idx="12">
                  <c:v>1.Q.2025</c:v>
                </c:pt>
                <c:pt idx="13">
                  <c:v>2.Q.</c:v>
                </c:pt>
                <c:pt idx="14">
                  <c:v>3.Q.</c:v>
                </c:pt>
                <c:pt idx="15">
                  <c:v>4.Q.</c:v>
                </c:pt>
                <c:pt idx="16">
                  <c:v>1.Q.2026</c:v>
                </c:pt>
              </c:strCache>
              <c:extLst/>
            </c:strRef>
          </c:cat>
          <c:val>
            <c:numRef>
              <c:f>'G2 HDP vydavky'!$G$32:$W$32</c:f>
              <c:numCache>
                <c:formatCode>#\ ##0.0_)</c:formatCode>
                <c:ptCount val="17"/>
                <c:pt idx="0">
                  <c:v>5122.616</c:v>
                </c:pt>
                <c:pt idx="1">
                  <c:v>5481.7979999999998</c:v>
                </c:pt>
                <c:pt idx="2">
                  <c:v>5684.6549999999997</c:v>
                </c:pt>
                <c:pt idx="3">
                  <c:v>7078.0169999999998</c:v>
                </c:pt>
                <c:pt idx="4">
                  <c:v>5499.1130000000003</c:v>
                </c:pt>
                <c:pt idx="5">
                  <c:v>5844.6580000000004</c:v>
                </c:pt>
                <c:pt idx="6">
                  <c:v>6080.8729999999996</c:v>
                </c:pt>
                <c:pt idx="7">
                  <c:v>7683.1019999999999</c:v>
                </c:pt>
                <c:pt idx="8">
                  <c:v>5958.9859999999999</c:v>
                </c:pt>
                <c:pt idx="9">
                  <c:v>6532.808</c:v>
                </c:pt>
                <c:pt idx="10">
                  <c:v>6606.8559999999998</c:v>
                </c:pt>
                <c:pt idx="11">
                  <c:v>8394.3549999999996</c:v>
                </c:pt>
                <c:pt idx="12">
                  <c:v>6306.076</c:v>
                </c:pt>
                <c:pt idx="13">
                  <c:v>7126.4110000000001</c:v>
                </c:pt>
                <c:pt idx="14">
                  <c:v>6991.8440000000001</c:v>
                </c:pt>
                <c:pt idx="15">
                  <c:v>8848.4959999999992</c:v>
                </c:pt>
                <c:pt idx="16" formatCode="0.0">
                  <c:v>6712.3549999999996</c:v>
                </c:pt>
              </c:numCache>
              <c:extLst/>
            </c:numRef>
          </c:val>
          <c:extLst>
            <c:ext xmlns:c16="http://schemas.microsoft.com/office/drawing/2014/chart" uri="{C3380CC4-5D6E-409C-BE32-E72D297353CC}">
              <c16:uniqueId val="{00000001-4273-4FAE-8ECC-D51012BD00B6}"/>
            </c:ext>
          </c:extLst>
        </c:ser>
        <c:ser>
          <c:idx val="2"/>
          <c:order val="2"/>
          <c:tx>
            <c:strRef>
              <c:f>'G2 HDP vydavky'!$B$33</c:f>
              <c:strCache>
                <c:ptCount val="1"/>
                <c:pt idx="0">
                  <c:v>tvorba hrubého fixného kapitálu</c:v>
                </c:pt>
              </c:strCache>
            </c:strRef>
          </c:tx>
          <c:spPr>
            <a:solidFill>
              <a:schemeClr val="accent3"/>
            </a:solidFill>
            <a:ln>
              <a:noFill/>
            </a:ln>
            <a:effectLst/>
          </c:spPr>
          <c:invertIfNegative val="0"/>
          <c:cat>
            <c:strRef>
              <c:f>'G2 HDP vydavky'!$G$29:$W$29</c:f>
              <c:strCache>
                <c:ptCount val="17"/>
                <c:pt idx="0">
                  <c:v>1.Q.2022</c:v>
                </c:pt>
                <c:pt idx="1">
                  <c:v>2.Q.</c:v>
                </c:pt>
                <c:pt idx="2">
                  <c:v>3.Q.</c:v>
                </c:pt>
                <c:pt idx="3">
                  <c:v>4.Q.</c:v>
                </c:pt>
                <c:pt idx="4">
                  <c:v>1.Q.2023</c:v>
                </c:pt>
                <c:pt idx="5">
                  <c:v>2.Q.</c:v>
                </c:pt>
                <c:pt idx="6">
                  <c:v>3.Q.</c:v>
                </c:pt>
                <c:pt idx="7">
                  <c:v>4.Q.</c:v>
                </c:pt>
                <c:pt idx="8">
                  <c:v>1.Q.2024</c:v>
                </c:pt>
                <c:pt idx="9">
                  <c:v>2.Q.</c:v>
                </c:pt>
                <c:pt idx="10">
                  <c:v>3.Q.</c:v>
                </c:pt>
                <c:pt idx="11">
                  <c:v>4.Q.</c:v>
                </c:pt>
                <c:pt idx="12">
                  <c:v>1.Q.2025</c:v>
                </c:pt>
                <c:pt idx="13">
                  <c:v>2.Q.</c:v>
                </c:pt>
                <c:pt idx="14">
                  <c:v>3.Q.</c:v>
                </c:pt>
                <c:pt idx="15">
                  <c:v>4.Q.</c:v>
                </c:pt>
                <c:pt idx="16">
                  <c:v>1.Q.2026</c:v>
                </c:pt>
              </c:strCache>
              <c:extLst/>
            </c:strRef>
          </c:cat>
          <c:val>
            <c:numRef>
              <c:f>'G2 HDP vydavky'!$G$33:$W$33</c:f>
              <c:numCache>
                <c:formatCode>#\ ##0.0_)</c:formatCode>
                <c:ptCount val="17"/>
                <c:pt idx="0">
                  <c:v>4455.9830000000002</c:v>
                </c:pt>
                <c:pt idx="1">
                  <c:v>4905.1279999999997</c:v>
                </c:pt>
                <c:pt idx="2">
                  <c:v>6331.4780000000001</c:v>
                </c:pt>
                <c:pt idx="3">
                  <c:v>7333.1109999999999</c:v>
                </c:pt>
                <c:pt idx="4">
                  <c:v>4339.1970000000001</c:v>
                </c:pt>
                <c:pt idx="5">
                  <c:v>5804.0889999999999</c:v>
                </c:pt>
                <c:pt idx="6">
                  <c:v>7057.4359999999997</c:v>
                </c:pt>
                <c:pt idx="7">
                  <c:v>8910.473</c:v>
                </c:pt>
                <c:pt idx="8">
                  <c:v>5502.2939999999999</c:v>
                </c:pt>
                <c:pt idx="9">
                  <c:v>6300.3140000000003</c:v>
                </c:pt>
                <c:pt idx="10">
                  <c:v>6685.1570000000002</c:v>
                </c:pt>
                <c:pt idx="11">
                  <c:v>8098.5230000000001</c:v>
                </c:pt>
                <c:pt idx="12">
                  <c:v>5260.8289999999997</c:v>
                </c:pt>
                <c:pt idx="13">
                  <c:v>6826.8789999999999</c:v>
                </c:pt>
                <c:pt idx="14">
                  <c:v>7245.0309999999999</c:v>
                </c:pt>
                <c:pt idx="15">
                  <c:v>8744.9930000000004</c:v>
                </c:pt>
                <c:pt idx="16" formatCode="0.0">
                  <c:v>5023.8270000000002</c:v>
                </c:pt>
              </c:numCache>
              <c:extLst/>
            </c:numRef>
          </c:val>
          <c:extLst>
            <c:ext xmlns:c16="http://schemas.microsoft.com/office/drawing/2014/chart" uri="{C3380CC4-5D6E-409C-BE32-E72D297353CC}">
              <c16:uniqueId val="{00000002-4273-4FAE-8ECC-D51012BD00B6}"/>
            </c:ext>
          </c:extLst>
        </c:ser>
        <c:ser>
          <c:idx val="3"/>
          <c:order val="3"/>
          <c:tx>
            <c:strRef>
              <c:f>'G2 HDP vydavky'!$B$34</c:f>
              <c:strCache>
                <c:ptCount val="1"/>
                <c:pt idx="0">
                  <c:v>zmena stavu zásob</c:v>
                </c:pt>
              </c:strCache>
            </c:strRef>
          </c:tx>
          <c:spPr>
            <a:solidFill>
              <a:schemeClr val="accent4"/>
            </a:solidFill>
            <a:ln>
              <a:noFill/>
            </a:ln>
            <a:effectLst/>
          </c:spPr>
          <c:invertIfNegative val="0"/>
          <c:cat>
            <c:strRef>
              <c:f>'G2 HDP vydavky'!$G$29:$W$29</c:f>
              <c:strCache>
                <c:ptCount val="17"/>
                <c:pt idx="0">
                  <c:v>1.Q.2022</c:v>
                </c:pt>
                <c:pt idx="1">
                  <c:v>2.Q.</c:v>
                </c:pt>
                <c:pt idx="2">
                  <c:v>3.Q.</c:v>
                </c:pt>
                <c:pt idx="3">
                  <c:v>4.Q.</c:v>
                </c:pt>
                <c:pt idx="4">
                  <c:v>1.Q.2023</c:v>
                </c:pt>
                <c:pt idx="5">
                  <c:v>2.Q.</c:v>
                </c:pt>
                <c:pt idx="6">
                  <c:v>3.Q.</c:v>
                </c:pt>
                <c:pt idx="7">
                  <c:v>4.Q.</c:v>
                </c:pt>
                <c:pt idx="8">
                  <c:v>1.Q.2024</c:v>
                </c:pt>
                <c:pt idx="9">
                  <c:v>2.Q.</c:v>
                </c:pt>
                <c:pt idx="10">
                  <c:v>3.Q.</c:v>
                </c:pt>
                <c:pt idx="11">
                  <c:v>4.Q.</c:v>
                </c:pt>
                <c:pt idx="12">
                  <c:v>1.Q.2025</c:v>
                </c:pt>
                <c:pt idx="13">
                  <c:v>2.Q.</c:v>
                </c:pt>
                <c:pt idx="14">
                  <c:v>3.Q.</c:v>
                </c:pt>
                <c:pt idx="15">
                  <c:v>4.Q.</c:v>
                </c:pt>
                <c:pt idx="16">
                  <c:v>1.Q.2026</c:v>
                </c:pt>
              </c:strCache>
              <c:extLst/>
            </c:strRef>
          </c:cat>
          <c:val>
            <c:numRef>
              <c:f>'G2 HDP vydavky'!$G$34:$W$34</c:f>
              <c:numCache>
                <c:formatCode>#\ ##0.0_)</c:formatCode>
                <c:ptCount val="17"/>
                <c:pt idx="0">
                  <c:v>931.70100000000002</c:v>
                </c:pt>
                <c:pt idx="1">
                  <c:v>1114.807</c:v>
                </c:pt>
                <c:pt idx="2">
                  <c:v>1078.134</c:v>
                </c:pt>
                <c:pt idx="3">
                  <c:v>-520.529</c:v>
                </c:pt>
                <c:pt idx="4">
                  <c:v>-527.32799999999997</c:v>
                </c:pt>
                <c:pt idx="5">
                  <c:v>106.50700000000001</c:v>
                </c:pt>
                <c:pt idx="6">
                  <c:v>846.35</c:v>
                </c:pt>
                <c:pt idx="7">
                  <c:v>-2165.4810000000002</c:v>
                </c:pt>
                <c:pt idx="8">
                  <c:v>-745.88400000000001</c:v>
                </c:pt>
                <c:pt idx="9">
                  <c:v>586.03599999999994</c:v>
                </c:pt>
                <c:pt idx="10">
                  <c:v>1224.6379999999999</c:v>
                </c:pt>
                <c:pt idx="11">
                  <c:v>-1445.877</c:v>
                </c:pt>
                <c:pt idx="12">
                  <c:v>368.88400000000001</c:v>
                </c:pt>
                <c:pt idx="13">
                  <c:v>-191.137</c:v>
                </c:pt>
                <c:pt idx="14">
                  <c:v>896.78499999999997</c:v>
                </c:pt>
                <c:pt idx="15">
                  <c:v>-1686.8510000000001</c:v>
                </c:pt>
                <c:pt idx="16" formatCode="0.0">
                  <c:v>524.99099999999999</c:v>
                </c:pt>
              </c:numCache>
              <c:extLst/>
            </c:numRef>
          </c:val>
          <c:extLst>
            <c:ext xmlns:c16="http://schemas.microsoft.com/office/drawing/2014/chart" uri="{C3380CC4-5D6E-409C-BE32-E72D297353CC}">
              <c16:uniqueId val="{00000003-4273-4FAE-8ECC-D51012BD00B6}"/>
            </c:ext>
          </c:extLst>
        </c:ser>
        <c:ser>
          <c:idx val="4"/>
          <c:order val="4"/>
          <c:tx>
            <c:strRef>
              <c:f>'G2 HDP vydavky'!$B$35</c:f>
              <c:strCache>
                <c:ptCount val="1"/>
                <c:pt idx="0">
                  <c:v>čistý export</c:v>
                </c:pt>
              </c:strCache>
            </c:strRef>
          </c:tx>
          <c:spPr>
            <a:solidFill>
              <a:schemeClr val="accent5"/>
            </a:solidFill>
            <a:ln>
              <a:noFill/>
            </a:ln>
            <a:effectLst/>
          </c:spPr>
          <c:invertIfNegative val="0"/>
          <c:cat>
            <c:strRef>
              <c:f>'G2 HDP vydavky'!$G$29:$W$29</c:f>
              <c:strCache>
                <c:ptCount val="17"/>
                <c:pt idx="0">
                  <c:v>1.Q.2022</c:v>
                </c:pt>
                <c:pt idx="1">
                  <c:v>2.Q.</c:v>
                </c:pt>
                <c:pt idx="2">
                  <c:v>3.Q.</c:v>
                </c:pt>
                <c:pt idx="3">
                  <c:v>4.Q.</c:v>
                </c:pt>
                <c:pt idx="4">
                  <c:v>1.Q.2023</c:v>
                </c:pt>
                <c:pt idx="5">
                  <c:v>2.Q.</c:v>
                </c:pt>
                <c:pt idx="6">
                  <c:v>3.Q.</c:v>
                </c:pt>
                <c:pt idx="7">
                  <c:v>4.Q.</c:v>
                </c:pt>
                <c:pt idx="8">
                  <c:v>1.Q.2024</c:v>
                </c:pt>
                <c:pt idx="9">
                  <c:v>2.Q.</c:v>
                </c:pt>
                <c:pt idx="10">
                  <c:v>3.Q.</c:v>
                </c:pt>
                <c:pt idx="11">
                  <c:v>4.Q.</c:v>
                </c:pt>
                <c:pt idx="12">
                  <c:v>1.Q.2025</c:v>
                </c:pt>
                <c:pt idx="13">
                  <c:v>2.Q.</c:v>
                </c:pt>
                <c:pt idx="14">
                  <c:v>3.Q.</c:v>
                </c:pt>
                <c:pt idx="15">
                  <c:v>4.Q.</c:v>
                </c:pt>
                <c:pt idx="16">
                  <c:v>1.Q.2026</c:v>
                </c:pt>
              </c:strCache>
              <c:extLst/>
            </c:strRef>
          </c:cat>
          <c:val>
            <c:numRef>
              <c:f>'G2 HDP vydavky'!$G$35:$W$35</c:f>
              <c:numCache>
                <c:formatCode>#\ ##0.0_)</c:formatCode>
                <c:ptCount val="17"/>
                <c:pt idx="0">
                  <c:v>-1489.3030000000001</c:v>
                </c:pt>
                <c:pt idx="1">
                  <c:v>-902.91899999999998</c:v>
                </c:pt>
                <c:pt idx="2">
                  <c:v>-1399.1310000000001</c:v>
                </c:pt>
                <c:pt idx="3">
                  <c:v>-2719.7289999999998</c:v>
                </c:pt>
                <c:pt idx="4">
                  <c:v>951.54399999999998</c:v>
                </c:pt>
                <c:pt idx="5">
                  <c:v>886.86800000000005</c:v>
                </c:pt>
                <c:pt idx="6">
                  <c:v>314.83699999999999</c:v>
                </c:pt>
                <c:pt idx="7">
                  <c:v>-181.27500000000001</c:v>
                </c:pt>
                <c:pt idx="8">
                  <c:v>776.21199999999999</c:v>
                </c:pt>
                <c:pt idx="9">
                  <c:v>188.226</c:v>
                </c:pt>
                <c:pt idx="10">
                  <c:v>-276.33800000000002</c:v>
                </c:pt>
                <c:pt idx="11">
                  <c:v>-1008.153</c:v>
                </c:pt>
                <c:pt idx="12">
                  <c:v>-402.14100000000002</c:v>
                </c:pt>
                <c:pt idx="13">
                  <c:v>432.07600000000002</c:v>
                </c:pt>
                <c:pt idx="14">
                  <c:v>167.32</c:v>
                </c:pt>
                <c:pt idx="15">
                  <c:v>-406.81400000000002</c:v>
                </c:pt>
                <c:pt idx="16" formatCode="0.0">
                  <c:v>446.05200000000002</c:v>
                </c:pt>
              </c:numCache>
              <c:extLst/>
            </c:numRef>
          </c:val>
          <c:extLst>
            <c:ext xmlns:c16="http://schemas.microsoft.com/office/drawing/2014/chart" uri="{C3380CC4-5D6E-409C-BE32-E72D297353CC}">
              <c16:uniqueId val="{00000004-4273-4FAE-8ECC-D51012BD00B6}"/>
            </c:ext>
          </c:extLst>
        </c:ser>
        <c:dLbls>
          <c:showLegendKey val="0"/>
          <c:showVal val="0"/>
          <c:showCatName val="0"/>
          <c:showSerName val="0"/>
          <c:showPercent val="0"/>
          <c:showBubbleSize val="0"/>
        </c:dLbls>
        <c:gapWidth val="219"/>
        <c:overlap val="-27"/>
        <c:axId val="1902760495"/>
        <c:axId val="376871359"/>
      </c:barChart>
      <c:catAx>
        <c:axId val="1902760495"/>
        <c:scaling>
          <c:orientation val="minMax"/>
        </c:scaling>
        <c:delete val="0"/>
        <c:axPos val="b"/>
        <c:numFmt formatCode="General" sourceLinked="1"/>
        <c:majorTickMark val="none"/>
        <c:minorTickMark val="none"/>
        <c:tickLblPos val="low"/>
        <c:spPr>
          <a:noFill/>
          <a:ln w="9525" cap="flat" cmpd="sng" algn="ctr">
            <a:solidFill>
              <a:schemeClr val="tx2"/>
            </a:solidFill>
            <a:round/>
          </a:ln>
          <a:effectLst/>
        </c:spPr>
        <c:txPr>
          <a:bodyPr rot="-5400000" spcFirstLastPara="1" vertOverflow="ellipsis" wrap="square" anchor="ctr" anchorCtr="1"/>
          <a:lstStyle/>
          <a:p>
            <a:pPr>
              <a:defRPr sz="800"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sk-SK"/>
          </a:p>
        </c:txPr>
        <c:crossAx val="376871359"/>
        <c:crosses val="autoZero"/>
        <c:auto val="1"/>
        <c:lblAlgn val="ctr"/>
        <c:lblOffset val="100"/>
        <c:noMultiLvlLbl val="0"/>
      </c:catAx>
      <c:valAx>
        <c:axId val="376871359"/>
        <c:scaling>
          <c:orientation val="minMax"/>
          <c:max val="21000"/>
          <c:min val="-3000"/>
        </c:scaling>
        <c:delete val="0"/>
        <c:axPos val="l"/>
        <c:numFmt formatCode="#,##0" sourceLinked="0"/>
        <c:majorTickMark val="cross"/>
        <c:minorTickMark val="none"/>
        <c:tickLblPos val="nextTo"/>
        <c:spPr>
          <a:noFill/>
          <a:ln>
            <a:solidFill>
              <a:schemeClr val="tx1"/>
            </a:solidFill>
          </a:ln>
          <a:effectLst/>
        </c:spPr>
        <c:txPr>
          <a:bodyPr rot="-60000000" spcFirstLastPara="1" vertOverflow="ellipsis" vert="horz" wrap="square" anchor="ctr" anchorCtr="1"/>
          <a:lstStyle/>
          <a:p>
            <a:pPr>
              <a:defRPr sz="800"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sk-SK"/>
          </a:p>
        </c:txPr>
        <c:crossAx val="1902760495"/>
        <c:crosses val="autoZero"/>
        <c:crossBetween val="between"/>
        <c:majorUnit val="3000"/>
      </c:valAx>
      <c:spPr>
        <a:noFill/>
        <a:ln>
          <a:noFill/>
        </a:ln>
        <a:effectLst/>
      </c:spPr>
    </c:plotArea>
    <c:legend>
      <c:legendPos val="b"/>
      <c:layout>
        <c:manualLayout>
          <c:xMode val="edge"/>
          <c:yMode val="edge"/>
          <c:x val="0.14599030413634209"/>
          <c:y val="0.87006833585263621"/>
          <c:w val="0.77922945563689872"/>
          <c:h val="9.2213065512936565E-2"/>
        </c:manualLayout>
      </c:layout>
      <c:overlay val="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sk-SK"/>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solidFill>
            <a:sysClr val="windowText" lastClr="000000"/>
          </a:solidFill>
          <a:latin typeface="Arial" panose="020B0604020202020204" pitchFamily="34" charset="0"/>
          <a:cs typeface="Arial" panose="020B0604020202020204" pitchFamily="34" charset="0"/>
        </a:defRPr>
      </a:pPr>
      <a:endParaRPr lang="sk-SK"/>
    </a:p>
  </c:txPr>
  <c:externalData r:id="rId4">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sk-SK"/>
  <c:roundedCorners val="1"/>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8.9714156283824217E-2"/>
          <c:y val="0.19082632929310803"/>
          <c:w val="0.86124053243344578"/>
          <c:h val="0.5578136789582574"/>
        </c:manualLayout>
      </c:layout>
      <c:barChart>
        <c:barDir val="col"/>
        <c:grouping val="clustered"/>
        <c:varyColors val="0"/>
        <c:ser>
          <c:idx val="1"/>
          <c:order val="1"/>
          <c:tx>
            <c:strRef>
              <c:f>'G3 kapital'!$B$30</c:f>
              <c:strCache>
                <c:ptCount val="1"/>
                <c:pt idx="0">
                  <c:v>tvorba hrubého fixného kapitálu</c:v>
                </c:pt>
              </c:strCache>
            </c:strRef>
          </c:tx>
          <c:spPr>
            <a:solidFill>
              <a:srgbClr val="A9C472"/>
            </a:solidFill>
            <a:ln>
              <a:noFill/>
            </a:ln>
          </c:spPr>
          <c:invertIfNegative val="0"/>
          <c:cat>
            <c:strRef>
              <c:f>'G3 kapital'!$G$28:$W$28</c:f>
              <c:strCache>
                <c:ptCount val="17"/>
                <c:pt idx="0">
                  <c:v>1.Q.2022</c:v>
                </c:pt>
                <c:pt idx="1">
                  <c:v>2.Q.</c:v>
                </c:pt>
                <c:pt idx="2">
                  <c:v>3.Q.</c:v>
                </c:pt>
                <c:pt idx="3">
                  <c:v>4.Q.</c:v>
                </c:pt>
                <c:pt idx="4">
                  <c:v>1.Q.2023</c:v>
                </c:pt>
                <c:pt idx="5">
                  <c:v>2.Q.</c:v>
                </c:pt>
                <c:pt idx="6">
                  <c:v>3.Q.</c:v>
                </c:pt>
                <c:pt idx="7">
                  <c:v>4.Q.</c:v>
                </c:pt>
                <c:pt idx="8">
                  <c:v>1.Q.2024</c:v>
                </c:pt>
                <c:pt idx="9">
                  <c:v>2.Q.</c:v>
                </c:pt>
                <c:pt idx="10">
                  <c:v>3.Q.</c:v>
                </c:pt>
                <c:pt idx="11">
                  <c:v>4.Q.</c:v>
                </c:pt>
                <c:pt idx="12">
                  <c:v>1.Q.2025</c:v>
                </c:pt>
                <c:pt idx="13">
                  <c:v>2.Q.</c:v>
                </c:pt>
                <c:pt idx="14">
                  <c:v>3.Q.</c:v>
                </c:pt>
                <c:pt idx="15">
                  <c:v>4.Q.</c:v>
                </c:pt>
                <c:pt idx="16">
                  <c:v>1.Q.2026</c:v>
                </c:pt>
              </c:strCache>
              <c:extLst/>
            </c:strRef>
          </c:cat>
          <c:val>
            <c:numRef>
              <c:f>'G3 kapital'!$G$30:$W$30</c:f>
              <c:numCache>
                <c:formatCode>#\ ##0.0</c:formatCode>
                <c:ptCount val="17"/>
                <c:pt idx="0">
                  <c:v>4455.9830000000002</c:v>
                </c:pt>
                <c:pt idx="1">
                  <c:v>4905.1279999999997</c:v>
                </c:pt>
                <c:pt idx="2">
                  <c:v>6331.4780000000001</c:v>
                </c:pt>
                <c:pt idx="3">
                  <c:v>7333.1109999999999</c:v>
                </c:pt>
                <c:pt idx="4">
                  <c:v>4339.1970000000001</c:v>
                </c:pt>
                <c:pt idx="5">
                  <c:v>5804.0889999999999</c:v>
                </c:pt>
                <c:pt idx="6">
                  <c:v>7057.4359999999997</c:v>
                </c:pt>
                <c:pt idx="7">
                  <c:v>8910.473</c:v>
                </c:pt>
                <c:pt idx="8">
                  <c:v>5502.2939999999999</c:v>
                </c:pt>
                <c:pt idx="9">
                  <c:v>6300.3140000000003</c:v>
                </c:pt>
                <c:pt idx="10">
                  <c:v>6685.1570000000002</c:v>
                </c:pt>
                <c:pt idx="11">
                  <c:v>8098.5230000000001</c:v>
                </c:pt>
                <c:pt idx="12">
                  <c:v>5260.8289999999997</c:v>
                </c:pt>
                <c:pt idx="13">
                  <c:v>6826.8789999999999</c:v>
                </c:pt>
                <c:pt idx="14">
                  <c:v>7245.0309999999999</c:v>
                </c:pt>
                <c:pt idx="15">
                  <c:v>8744.9930000000004</c:v>
                </c:pt>
                <c:pt idx="16" formatCode="0.0">
                  <c:v>5023.8270000000002</c:v>
                </c:pt>
              </c:numCache>
              <c:extLst/>
            </c:numRef>
          </c:val>
          <c:extLst>
            <c:ext xmlns:c16="http://schemas.microsoft.com/office/drawing/2014/chart" uri="{C3380CC4-5D6E-409C-BE32-E72D297353CC}">
              <c16:uniqueId val="{00000000-12EE-4B9B-A2E2-F9638F831FCC}"/>
            </c:ext>
          </c:extLst>
        </c:ser>
        <c:ser>
          <c:idx val="2"/>
          <c:order val="2"/>
          <c:tx>
            <c:strRef>
              <c:f>'G3 kapital'!$B$31</c:f>
              <c:strCache>
                <c:ptCount val="1"/>
                <c:pt idx="0">
                  <c:v>zmena stavu zásob</c:v>
                </c:pt>
              </c:strCache>
            </c:strRef>
          </c:tx>
          <c:spPr>
            <a:solidFill>
              <a:srgbClr val="5C7230"/>
            </a:solidFill>
            <a:ln>
              <a:noFill/>
            </a:ln>
          </c:spPr>
          <c:invertIfNegative val="0"/>
          <c:cat>
            <c:strRef>
              <c:f>'G3 kapital'!$G$28:$W$28</c:f>
              <c:strCache>
                <c:ptCount val="17"/>
                <c:pt idx="0">
                  <c:v>1.Q.2022</c:v>
                </c:pt>
                <c:pt idx="1">
                  <c:v>2.Q.</c:v>
                </c:pt>
                <c:pt idx="2">
                  <c:v>3.Q.</c:v>
                </c:pt>
                <c:pt idx="3">
                  <c:v>4.Q.</c:v>
                </c:pt>
                <c:pt idx="4">
                  <c:v>1.Q.2023</c:v>
                </c:pt>
                <c:pt idx="5">
                  <c:v>2.Q.</c:v>
                </c:pt>
                <c:pt idx="6">
                  <c:v>3.Q.</c:v>
                </c:pt>
                <c:pt idx="7">
                  <c:v>4.Q.</c:v>
                </c:pt>
                <c:pt idx="8">
                  <c:v>1.Q.2024</c:v>
                </c:pt>
                <c:pt idx="9">
                  <c:v>2.Q.</c:v>
                </c:pt>
                <c:pt idx="10">
                  <c:v>3.Q.</c:v>
                </c:pt>
                <c:pt idx="11">
                  <c:v>4.Q.</c:v>
                </c:pt>
                <c:pt idx="12">
                  <c:v>1.Q.2025</c:v>
                </c:pt>
                <c:pt idx="13">
                  <c:v>2.Q.</c:v>
                </c:pt>
                <c:pt idx="14">
                  <c:v>3.Q.</c:v>
                </c:pt>
                <c:pt idx="15">
                  <c:v>4.Q.</c:v>
                </c:pt>
                <c:pt idx="16">
                  <c:v>1.Q.2026</c:v>
                </c:pt>
              </c:strCache>
              <c:extLst/>
            </c:strRef>
          </c:cat>
          <c:val>
            <c:numRef>
              <c:f>'G3 kapital'!$G$31:$W$31</c:f>
              <c:numCache>
                <c:formatCode>#\ ##0.0</c:formatCode>
                <c:ptCount val="17"/>
                <c:pt idx="0">
                  <c:v>931.70100000000002</c:v>
                </c:pt>
                <c:pt idx="1">
                  <c:v>1114.807</c:v>
                </c:pt>
                <c:pt idx="2">
                  <c:v>1078.134</c:v>
                </c:pt>
                <c:pt idx="3">
                  <c:v>-520.529</c:v>
                </c:pt>
                <c:pt idx="4">
                  <c:v>-527.32799999999997</c:v>
                </c:pt>
                <c:pt idx="5">
                  <c:v>106.50700000000001</c:v>
                </c:pt>
                <c:pt idx="6">
                  <c:v>846.35</c:v>
                </c:pt>
                <c:pt idx="7">
                  <c:v>-2165.4810000000002</c:v>
                </c:pt>
                <c:pt idx="8">
                  <c:v>-745.88400000000001</c:v>
                </c:pt>
                <c:pt idx="9">
                  <c:v>586.03599999999994</c:v>
                </c:pt>
                <c:pt idx="10">
                  <c:v>1224.6379999999999</c:v>
                </c:pt>
                <c:pt idx="11">
                  <c:v>-1445.877</c:v>
                </c:pt>
                <c:pt idx="12">
                  <c:v>368.88400000000001</c:v>
                </c:pt>
                <c:pt idx="13">
                  <c:v>-191.137</c:v>
                </c:pt>
                <c:pt idx="14">
                  <c:v>896.78499999999997</c:v>
                </c:pt>
                <c:pt idx="15">
                  <c:v>-1686.8510000000001</c:v>
                </c:pt>
                <c:pt idx="16" formatCode="0.0">
                  <c:v>524.99099999999999</c:v>
                </c:pt>
              </c:numCache>
              <c:extLst/>
            </c:numRef>
          </c:val>
          <c:extLst>
            <c:ext xmlns:c16="http://schemas.microsoft.com/office/drawing/2014/chart" uri="{C3380CC4-5D6E-409C-BE32-E72D297353CC}">
              <c16:uniqueId val="{00000001-12EE-4B9B-A2E2-F9638F831FCC}"/>
            </c:ext>
          </c:extLst>
        </c:ser>
        <c:dLbls>
          <c:showLegendKey val="0"/>
          <c:showVal val="0"/>
          <c:showCatName val="0"/>
          <c:showSerName val="0"/>
          <c:showPercent val="0"/>
          <c:showBubbleSize val="0"/>
        </c:dLbls>
        <c:gapWidth val="50"/>
        <c:axId val="308303072"/>
        <c:axId val="308299152"/>
        <c:extLst>
          <c:ext xmlns:c15="http://schemas.microsoft.com/office/drawing/2012/chart" uri="{02D57815-91ED-43cb-92C2-25804820EDAC}">
            <c15:filteredBarSeries>
              <c15:ser>
                <c:idx val="0"/>
                <c:order val="0"/>
                <c:tx>
                  <c:strRef>
                    <c:extLst>
                      <c:ext uri="{02D57815-91ED-43cb-92C2-25804820EDAC}">
                        <c15:formulaRef>
                          <c15:sqref>'G3 kapital'!$B$29</c15:sqref>
                        </c15:formulaRef>
                      </c:ext>
                    </c:extLst>
                    <c:strCache>
                      <c:ptCount val="1"/>
                      <c:pt idx="0">
                        <c:v>tvorba hrubého kapitálu</c:v>
                      </c:pt>
                    </c:strCache>
                  </c:strRef>
                </c:tx>
                <c:spPr>
                  <a:solidFill>
                    <a:schemeClr val="tx2"/>
                  </a:solidFill>
                  <a:ln w="19050">
                    <a:noFill/>
                  </a:ln>
                </c:spPr>
                <c:invertIfNegative val="0"/>
                <c:cat>
                  <c:strRef>
                    <c:extLst>
                      <c:ext uri="{02D57815-91ED-43cb-92C2-25804820EDAC}">
                        <c15:formulaRef>
                          <c15:sqref>'G3 kapital'!$G$28:$W$28</c15:sqref>
                        </c15:formulaRef>
                      </c:ext>
                    </c:extLst>
                    <c:strCache>
                      <c:ptCount val="17"/>
                      <c:pt idx="0">
                        <c:v>1.Q.2022</c:v>
                      </c:pt>
                      <c:pt idx="1">
                        <c:v>2.Q.</c:v>
                      </c:pt>
                      <c:pt idx="2">
                        <c:v>3.Q.</c:v>
                      </c:pt>
                      <c:pt idx="3">
                        <c:v>4.Q.</c:v>
                      </c:pt>
                      <c:pt idx="4">
                        <c:v>1.Q.2023</c:v>
                      </c:pt>
                      <c:pt idx="5">
                        <c:v>2.Q.</c:v>
                      </c:pt>
                      <c:pt idx="6">
                        <c:v>3.Q.</c:v>
                      </c:pt>
                      <c:pt idx="7">
                        <c:v>4.Q.</c:v>
                      </c:pt>
                      <c:pt idx="8">
                        <c:v>1.Q.2024</c:v>
                      </c:pt>
                      <c:pt idx="9">
                        <c:v>2.Q.</c:v>
                      </c:pt>
                      <c:pt idx="10">
                        <c:v>3.Q.</c:v>
                      </c:pt>
                      <c:pt idx="11">
                        <c:v>4.Q.</c:v>
                      </c:pt>
                      <c:pt idx="12">
                        <c:v>1.Q.2025</c:v>
                      </c:pt>
                      <c:pt idx="13">
                        <c:v>2.Q.</c:v>
                      </c:pt>
                      <c:pt idx="14">
                        <c:v>3.Q.</c:v>
                      </c:pt>
                      <c:pt idx="15">
                        <c:v>4.Q.</c:v>
                      </c:pt>
                      <c:pt idx="16">
                        <c:v>1.Q.2026</c:v>
                      </c:pt>
                    </c:strCache>
                  </c:strRef>
                </c:cat>
                <c:val>
                  <c:numRef>
                    <c:extLst>
                      <c:ext uri="{02D57815-91ED-43cb-92C2-25804820EDAC}">
                        <c15:formulaRef>
                          <c15:sqref>'G3 kapital'!$G$29:$W$29</c15:sqref>
                        </c15:formulaRef>
                      </c:ext>
                    </c:extLst>
                    <c:numCache>
                      <c:formatCode>#\ ##0.0</c:formatCode>
                      <c:ptCount val="17"/>
                      <c:pt idx="0">
                        <c:v>5387.6840000000002</c:v>
                      </c:pt>
                      <c:pt idx="1">
                        <c:v>6019.9350000000004</c:v>
                      </c:pt>
                      <c:pt idx="2">
                        <c:v>7409.6120000000001</c:v>
                      </c:pt>
                      <c:pt idx="3">
                        <c:v>6812.5820000000003</c:v>
                      </c:pt>
                      <c:pt idx="4">
                        <c:v>3811.8690000000001</c:v>
                      </c:pt>
                      <c:pt idx="5">
                        <c:v>5910.5959999999995</c:v>
                      </c:pt>
                      <c:pt idx="6">
                        <c:v>7903.7860000000001</c:v>
                      </c:pt>
                      <c:pt idx="7">
                        <c:v>6744.9920000000002</c:v>
                      </c:pt>
                      <c:pt idx="8">
                        <c:v>4756.41</c:v>
                      </c:pt>
                      <c:pt idx="9">
                        <c:v>6886.35</c:v>
                      </c:pt>
                      <c:pt idx="10">
                        <c:v>7909.7950000000001</c:v>
                      </c:pt>
                      <c:pt idx="11">
                        <c:v>6652.6459999999997</c:v>
                      </c:pt>
                      <c:pt idx="12">
                        <c:v>5629.7129999999997</c:v>
                      </c:pt>
                      <c:pt idx="13">
                        <c:v>6635.7420000000002</c:v>
                      </c:pt>
                      <c:pt idx="14">
                        <c:v>8141.8159999999998</c:v>
                      </c:pt>
                      <c:pt idx="15">
                        <c:v>7058.1419999999998</c:v>
                      </c:pt>
                      <c:pt idx="16" formatCode="0.0">
                        <c:v>5548.8180000000002</c:v>
                      </c:pt>
                    </c:numCache>
                  </c:numRef>
                </c:val>
                <c:extLst>
                  <c:ext xmlns:c16="http://schemas.microsoft.com/office/drawing/2014/chart" uri="{C3380CC4-5D6E-409C-BE32-E72D297353CC}">
                    <c16:uniqueId val="{00000002-12EE-4B9B-A2E2-F9638F831FCC}"/>
                  </c:ext>
                </c:extLst>
              </c15:ser>
            </c15:filteredBarSeries>
          </c:ext>
        </c:extLst>
      </c:barChart>
      <c:catAx>
        <c:axId val="308303072"/>
        <c:scaling>
          <c:orientation val="minMax"/>
        </c:scaling>
        <c:delete val="0"/>
        <c:axPos val="b"/>
        <c:numFmt formatCode="d/m/yyyy" sourceLinked="0"/>
        <c:majorTickMark val="out"/>
        <c:minorTickMark val="none"/>
        <c:tickLblPos val="low"/>
        <c:txPr>
          <a:bodyPr rot="-5400000" vert="horz"/>
          <a:lstStyle/>
          <a:p>
            <a:pPr>
              <a:defRPr sz="800" b="0" i="0" u="none" strike="noStrike" baseline="0">
                <a:solidFill>
                  <a:srgbClr val="000000"/>
                </a:solidFill>
                <a:latin typeface="Arial"/>
                <a:ea typeface="Arial"/>
                <a:cs typeface="Arial"/>
              </a:defRPr>
            </a:pPr>
            <a:endParaRPr lang="sk-SK"/>
          </a:p>
        </c:txPr>
        <c:crossAx val="308299152"/>
        <c:crosses val="autoZero"/>
        <c:auto val="0"/>
        <c:lblAlgn val="ctr"/>
        <c:lblOffset val="100"/>
        <c:noMultiLvlLbl val="0"/>
      </c:catAx>
      <c:valAx>
        <c:axId val="308299152"/>
        <c:scaling>
          <c:orientation val="minMax"/>
        </c:scaling>
        <c:delete val="0"/>
        <c:axPos val="l"/>
        <c:title>
          <c:tx>
            <c:rich>
              <a:bodyPr rot="0" vert="horz"/>
              <a:lstStyle/>
              <a:p>
                <a:pPr>
                  <a:defRPr sz="800">
                    <a:latin typeface="Arial" panose="020B0604020202020204" pitchFamily="34" charset="0"/>
                    <a:cs typeface="Arial" panose="020B0604020202020204" pitchFamily="34" charset="0"/>
                  </a:defRPr>
                </a:pPr>
                <a:r>
                  <a:rPr lang="sk-SK" sz="800">
                    <a:latin typeface="Arial" panose="020B0604020202020204" pitchFamily="34" charset="0"/>
                    <a:cs typeface="Arial" panose="020B0604020202020204" pitchFamily="34" charset="0"/>
                  </a:rPr>
                  <a:t>mil. eur</a:t>
                </a:r>
              </a:p>
            </c:rich>
          </c:tx>
          <c:layout>
            <c:manualLayout>
              <c:xMode val="edge"/>
              <c:yMode val="edge"/>
              <c:x val="2.0611477437194502E-2"/>
              <c:y val="9.8163311303538586E-2"/>
            </c:manualLayout>
          </c:layout>
          <c:overlay val="0"/>
        </c:title>
        <c:numFmt formatCode="0" sourceLinked="0"/>
        <c:majorTickMark val="out"/>
        <c:minorTickMark val="none"/>
        <c:tickLblPos val="nextTo"/>
        <c:txPr>
          <a:bodyPr rot="0" vert="horz"/>
          <a:lstStyle/>
          <a:p>
            <a:pPr>
              <a:defRPr sz="800" b="0" i="0" u="none" strike="noStrike" baseline="0">
                <a:solidFill>
                  <a:srgbClr val="000000"/>
                </a:solidFill>
                <a:latin typeface="Arial"/>
                <a:ea typeface="Arial"/>
                <a:cs typeface="Arial"/>
              </a:defRPr>
            </a:pPr>
            <a:endParaRPr lang="sk-SK"/>
          </a:p>
        </c:txPr>
        <c:crossAx val="308303072"/>
        <c:crosses val="autoZero"/>
        <c:crossBetween val="between"/>
        <c:majorUnit val="2000"/>
      </c:valAx>
    </c:plotArea>
    <c:legend>
      <c:legendPos val="b"/>
      <c:overlay val="0"/>
      <c:spPr>
        <a:ln w="9525" cmpd="sng">
          <a:noFill/>
        </a:ln>
      </c:spPr>
      <c:txPr>
        <a:bodyPr/>
        <a:lstStyle/>
        <a:p>
          <a:pPr>
            <a:defRPr sz="800" b="0" i="0" u="none" strike="noStrike" baseline="0">
              <a:solidFill>
                <a:srgbClr val="000000"/>
              </a:solidFill>
              <a:latin typeface="Arial"/>
              <a:ea typeface="Arial"/>
              <a:cs typeface="Arial"/>
            </a:defRPr>
          </a:pPr>
          <a:endParaRPr lang="sk-SK"/>
        </a:p>
      </c:txPr>
    </c:legend>
    <c:plotVisOnly val="1"/>
    <c:dispBlanksAs val="gap"/>
    <c:showDLblsOverMax val="0"/>
  </c:chart>
  <c:spPr>
    <a:ln>
      <a:noFill/>
    </a:ln>
  </c:spPr>
  <c:txPr>
    <a:bodyPr/>
    <a:lstStyle/>
    <a:p>
      <a:pPr>
        <a:defRPr sz="1000" b="0" i="0" u="none" strike="noStrike" baseline="0">
          <a:solidFill>
            <a:srgbClr val="000000"/>
          </a:solidFill>
          <a:latin typeface="Calibri"/>
          <a:ea typeface="Calibri"/>
          <a:cs typeface="Calibri"/>
        </a:defRPr>
      </a:pPr>
      <a:endParaRPr lang="sk-SK"/>
    </a:p>
  </c:txPr>
  <c:externalData r:id="rId1">
    <c:autoUpdate val="0"/>
  </c:externalData>
  <c:userShapes r:id="rId2"/>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sk-SK"/>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lgn="l">
              <a:defRPr sz="900" b="1" i="0" u="none" strike="noStrike" kern="1200" spc="0" baseline="0">
                <a:solidFill>
                  <a:sysClr val="windowText" lastClr="000000"/>
                </a:solidFill>
                <a:latin typeface="Arial" panose="020B0604020202020204" pitchFamily="34" charset="0"/>
                <a:ea typeface="+mn-ea"/>
                <a:cs typeface="Arial" panose="020B0604020202020204" pitchFamily="34" charset="0"/>
              </a:defRPr>
            </a:pPr>
            <a:r>
              <a:rPr lang="sk-SK" sz="900" b="1">
                <a:solidFill>
                  <a:sysClr val="windowText" lastClr="000000"/>
                </a:solidFill>
              </a:rPr>
              <a:t>G4. Inflácia - vývoj spotrebiteľských cien za vybrané položky</a:t>
            </a:r>
          </a:p>
          <a:p>
            <a:pPr algn="l">
              <a:defRPr sz="900" b="1">
                <a:solidFill>
                  <a:sysClr val="windowText" lastClr="000000"/>
                </a:solidFill>
              </a:defRPr>
            </a:pPr>
            <a:r>
              <a:rPr lang="sk-SK" sz="900" b="0">
                <a:solidFill>
                  <a:sysClr val="windowText" lastClr="000000"/>
                </a:solidFill>
              </a:rPr>
              <a:t>(medziročná zmena v %)</a:t>
            </a:r>
          </a:p>
        </c:rich>
      </c:tx>
      <c:layout>
        <c:manualLayout>
          <c:xMode val="edge"/>
          <c:yMode val="edge"/>
          <c:x val="1.9578959107982252E-2"/>
          <c:y val="1.3168720866149284E-2"/>
        </c:manualLayout>
      </c:layout>
      <c:overlay val="0"/>
      <c:spPr>
        <a:noFill/>
        <a:ln>
          <a:noFill/>
        </a:ln>
        <a:effectLst/>
      </c:spPr>
      <c:txPr>
        <a:bodyPr rot="0" spcFirstLastPara="1" vertOverflow="ellipsis" vert="horz" wrap="square" anchor="ctr" anchorCtr="1"/>
        <a:lstStyle/>
        <a:p>
          <a:pPr algn="l">
            <a:defRPr sz="900" b="1" i="0" u="none" strike="noStrike" kern="1200" spc="0" baseline="0">
              <a:solidFill>
                <a:sysClr val="windowText" lastClr="000000"/>
              </a:solidFill>
              <a:latin typeface="Arial" panose="020B0604020202020204" pitchFamily="34" charset="0"/>
              <a:ea typeface="+mn-ea"/>
              <a:cs typeface="Arial" panose="020B0604020202020204" pitchFamily="34" charset="0"/>
            </a:defRPr>
          </a:pPr>
          <a:endParaRPr lang="sk-SK"/>
        </a:p>
      </c:txPr>
    </c:title>
    <c:autoTitleDeleted val="0"/>
    <c:plotArea>
      <c:layout>
        <c:manualLayout>
          <c:layoutTarget val="inner"/>
          <c:xMode val="edge"/>
          <c:yMode val="edge"/>
          <c:x val="7.5603615398629462E-2"/>
          <c:y val="0.1504197140935902"/>
          <c:w val="0.8990215333857301"/>
          <c:h val="0.62283098465221876"/>
        </c:manualLayout>
      </c:layout>
      <c:lineChart>
        <c:grouping val="standard"/>
        <c:varyColors val="0"/>
        <c:ser>
          <c:idx val="0"/>
          <c:order val="0"/>
          <c:tx>
            <c:strRef>
              <c:f>G4_spotreb.ceny!$A$42</c:f>
              <c:strCache>
                <c:ptCount val="1"/>
                <c:pt idx="0">
                  <c:v>inflácia úhrn</c:v>
                </c:pt>
              </c:strCache>
            </c:strRef>
          </c:tx>
          <c:spPr>
            <a:ln w="38100" cap="rnd">
              <a:solidFill>
                <a:schemeClr val="accent1"/>
              </a:solidFill>
              <a:round/>
            </a:ln>
            <a:effectLst/>
          </c:spPr>
          <c:marker>
            <c:symbol val="none"/>
          </c:marker>
          <c:cat>
            <c:strRef>
              <c:f>G4_spotreb.ceny!$B$41:$V$41</c:f>
              <c:strCache>
                <c:ptCount val="21"/>
                <c:pt idx="0">
                  <c:v>1.Q.2021</c:v>
                </c:pt>
                <c:pt idx="1">
                  <c:v>2.Q.</c:v>
                </c:pt>
                <c:pt idx="2">
                  <c:v>3.Q.</c:v>
                </c:pt>
                <c:pt idx="3">
                  <c:v>4.Q.</c:v>
                </c:pt>
                <c:pt idx="4">
                  <c:v>1.Q.2022</c:v>
                </c:pt>
                <c:pt idx="5">
                  <c:v>2.Q.</c:v>
                </c:pt>
                <c:pt idx="6">
                  <c:v>3.Q.</c:v>
                </c:pt>
                <c:pt idx="7">
                  <c:v>4.Q.</c:v>
                </c:pt>
                <c:pt idx="8">
                  <c:v>1.Q.2023</c:v>
                </c:pt>
                <c:pt idx="9">
                  <c:v>2.Q.</c:v>
                </c:pt>
                <c:pt idx="10">
                  <c:v>3.Q.</c:v>
                </c:pt>
                <c:pt idx="11">
                  <c:v>4.Q.</c:v>
                </c:pt>
                <c:pt idx="12">
                  <c:v>1.Q.2024</c:v>
                </c:pt>
                <c:pt idx="13">
                  <c:v>2.Q.</c:v>
                </c:pt>
                <c:pt idx="14">
                  <c:v>3.Q.</c:v>
                </c:pt>
                <c:pt idx="15">
                  <c:v>4.Q.</c:v>
                </c:pt>
                <c:pt idx="16">
                  <c:v>1.Q.2025</c:v>
                </c:pt>
                <c:pt idx="17">
                  <c:v>2.Q.</c:v>
                </c:pt>
                <c:pt idx="18">
                  <c:v>3.Q.</c:v>
                </c:pt>
                <c:pt idx="19">
                  <c:v>4.Q.</c:v>
                </c:pt>
                <c:pt idx="20">
                  <c:v>1.Q.2026</c:v>
                </c:pt>
              </c:strCache>
            </c:strRef>
          </c:cat>
          <c:val>
            <c:numRef>
              <c:f>G4_spotreb.ceny!$B$42:$V$42</c:f>
              <c:numCache>
                <c:formatCode>0.0</c:formatCode>
                <c:ptCount val="21"/>
                <c:pt idx="0">
                  <c:v>1</c:v>
                </c:pt>
                <c:pt idx="1">
                  <c:v>2.2000000000000002</c:v>
                </c:pt>
                <c:pt idx="2">
                  <c:v>3.9014279706287831</c:v>
                </c:pt>
                <c:pt idx="3">
                  <c:v>5.5</c:v>
                </c:pt>
                <c:pt idx="4">
                  <c:v>9.3000000000000007</c:v>
                </c:pt>
                <c:pt idx="5">
                  <c:v>12.5</c:v>
                </c:pt>
                <c:pt idx="6">
                  <c:v>13.9</c:v>
                </c:pt>
                <c:pt idx="7">
                  <c:v>15.2</c:v>
                </c:pt>
                <c:pt idx="8">
                  <c:v>15.1</c:v>
                </c:pt>
                <c:pt idx="9">
                  <c:v>12.2</c:v>
                </c:pt>
                <c:pt idx="10">
                  <c:v>8.9</c:v>
                </c:pt>
                <c:pt idx="11">
                  <c:v>6.4</c:v>
                </c:pt>
                <c:pt idx="12">
                  <c:v>3.2</c:v>
                </c:pt>
                <c:pt idx="13">
                  <c:v>2.1</c:v>
                </c:pt>
                <c:pt idx="14">
                  <c:v>2.7</c:v>
                </c:pt>
                <c:pt idx="15">
                  <c:v>3.1</c:v>
                </c:pt>
                <c:pt idx="16">
                  <c:v>3.9</c:v>
                </c:pt>
                <c:pt idx="17">
                  <c:v>4.0999999999999996</c:v>
                </c:pt>
                <c:pt idx="18">
                  <c:v>4.3</c:v>
                </c:pt>
                <c:pt idx="19">
                  <c:v>3.8</c:v>
                </c:pt>
                <c:pt idx="20" formatCode="General">
                  <c:v>3.7</c:v>
                </c:pt>
              </c:numCache>
            </c:numRef>
          </c:val>
          <c:smooth val="0"/>
          <c:extLst>
            <c:ext xmlns:c16="http://schemas.microsoft.com/office/drawing/2014/chart" uri="{C3380CC4-5D6E-409C-BE32-E72D297353CC}">
              <c16:uniqueId val="{00000000-78DD-4F0D-AB87-13EC79210922}"/>
            </c:ext>
          </c:extLst>
        </c:ser>
        <c:ser>
          <c:idx val="1"/>
          <c:order val="1"/>
          <c:tx>
            <c:strRef>
              <c:f>G4_spotreb.ceny!$A$43</c:f>
              <c:strCache>
                <c:ptCount val="1"/>
                <c:pt idx="0">
                  <c:v>potraviny</c:v>
                </c:pt>
              </c:strCache>
            </c:strRef>
          </c:tx>
          <c:spPr>
            <a:ln w="25400" cap="rnd">
              <a:solidFill>
                <a:schemeClr val="accent2"/>
              </a:solidFill>
              <a:round/>
            </a:ln>
            <a:effectLst/>
          </c:spPr>
          <c:marker>
            <c:symbol val="none"/>
          </c:marker>
          <c:cat>
            <c:strRef>
              <c:f>G4_spotreb.ceny!$B$41:$V$41</c:f>
              <c:strCache>
                <c:ptCount val="21"/>
                <c:pt idx="0">
                  <c:v>1.Q.2021</c:v>
                </c:pt>
                <c:pt idx="1">
                  <c:v>2.Q.</c:v>
                </c:pt>
                <c:pt idx="2">
                  <c:v>3.Q.</c:v>
                </c:pt>
                <c:pt idx="3">
                  <c:v>4.Q.</c:v>
                </c:pt>
                <c:pt idx="4">
                  <c:v>1.Q.2022</c:v>
                </c:pt>
                <c:pt idx="5">
                  <c:v>2.Q.</c:v>
                </c:pt>
                <c:pt idx="6">
                  <c:v>3.Q.</c:v>
                </c:pt>
                <c:pt idx="7">
                  <c:v>4.Q.</c:v>
                </c:pt>
                <c:pt idx="8">
                  <c:v>1.Q.2023</c:v>
                </c:pt>
                <c:pt idx="9">
                  <c:v>2.Q.</c:v>
                </c:pt>
                <c:pt idx="10">
                  <c:v>3.Q.</c:v>
                </c:pt>
                <c:pt idx="11">
                  <c:v>4.Q.</c:v>
                </c:pt>
                <c:pt idx="12">
                  <c:v>1.Q.2024</c:v>
                </c:pt>
                <c:pt idx="13">
                  <c:v>2.Q.</c:v>
                </c:pt>
                <c:pt idx="14">
                  <c:v>3.Q.</c:v>
                </c:pt>
                <c:pt idx="15">
                  <c:v>4.Q.</c:v>
                </c:pt>
                <c:pt idx="16">
                  <c:v>1.Q.2025</c:v>
                </c:pt>
                <c:pt idx="17">
                  <c:v>2.Q.</c:v>
                </c:pt>
                <c:pt idx="18">
                  <c:v>3.Q.</c:v>
                </c:pt>
                <c:pt idx="19">
                  <c:v>4.Q.</c:v>
                </c:pt>
                <c:pt idx="20">
                  <c:v>1.Q.2026</c:v>
                </c:pt>
              </c:strCache>
            </c:strRef>
          </c:cat>
          <c:val>
            <c:numRef>
              <c:f>G4_spotreb.ceny!$B$43:$V$43</c:f>
              <c:numCache>
                <c:formatCode>0.0</c:formatCode>
                <c:ptCount val="21"/>
                <c:pt idx="0">
                  <c:v>-0.8</c:v>
                </c:pt>
                <c:pt idx="1">
                  <c:v>-0.3</c:v>
                </c:pt>
                <c:pt idx="2">
                  <c:v>3.6</c:v>
                </c:pt>
                <c:pt idx="3">
                  <c:v>5.0999999999999996</c:v>
                </c:pt>
                <c:pt idx="4">
                  <c:v>10.1</c:v>
                </c:pt>
                <c:pt idx="5">
                  <c:v>16.5</c:v>
                </c:pt>
                <c:pt idx="6">
                  <c:v>21.900000000000006</c:v>
                </c:pt>
                <c:pt idx="7">
                  <c:v>28.199999999999989</c:v>
                </c:pt>
                <c:pt idx="8">
                  <c:v>28.699999999999989</c:v>
                </c:pt>
                <c:pt idx="9">
                  <c:v>22.299999999999997</c:v>
                </c:pt>
                <c:pt idx="10">
                  <c:v>13.700000000000003</c:v>
                </c:pt>
                <c:pt idx="11">
                  <c:v>7.5999999999999943</c:v>
                </c:pt>
                <c:pt idx="12">
                  <c:v>2.9000000000000057</c:v>
                </c:pt>
                <c:pt idx="13">
                  <c:v>0.29999999999999716</c:v>
                </c:pt>
                <c:pt idx="14">
                  <c:v>2.5</c:v>
                </c:pt>
                <c:pt idx="15">
                  <c:v>4.0999999999999943</c:v>
                </c:pt>
                <c:pt idx="16">
                  <c:v>1.7000000000000028</c:v>
                </c:pt>
                <c:pt idx="17">
                  <c:v>2.7000000000000028</c:v>
                </c:pt>
                <c:pt idx="18">
                  <c:v>2.5</c:v>
                </c:pt>
                <c:pt idx="19">
                  <c:v>0</c:v>
                </c:pt>
                <c:pt idx="20" formatCode="General">
                  <c:v>1.9000000000000057</c:v>
                </c:pt>
              </c:numCache>
            </c:numRef>
          </c:val>
          <c:smooth val="0"/>
          <c:extLst>
            <c:ext xmlns:c16="http://schemas.microsoft.com/office/drawing/2014/chart" uri="{C3380CC4-5D6E-409C-BE32-E72D297353CC}">
              <c16:uniqueId val="{00000001-78DD-4F0D-AB87-13EC79210922}"/>
            </c:ext>
          </c:extLst>
        </c:ser>
        <c:ser>
          <c:idx val="2"/>
          <c:order val="2"/>
          <c:tx>
            <c:strRef>
              <c:f>G4_spotreb.ceny!$A$44</c:f>
              <c:strCache>
                <c:ptCount val="1"/>
                <c:pt idx="0">
                  <c:v>bývanie a energie</c:v>
                </c:pt>
              </c:strCache>
            </c:strRef>
          </c:tx>
          <c:spPr>
            <a:ln w="25400" cap="rnd">
              <a:solidFill>
                <a:schemeClr val="accent3"/>
              </a:solidFill>
              <a:round/>
            </a:ln>
            <a:effectLst/>
          </c:spPr>
          <c:marker>
            <c:symbol val="none"/>
          </c:marker>
          <c:cat>
            <c:strRef>
              <c:f>G4_spotreb.ceny!$B$41:$V$41</c:f>
              <c:strCache>
                <c:ptCount val="21"/>
                <c:pt idx="0">
                  <c:v>1.Q.2021</c:v>
                </c:pt>
                <c:pt idx="1">
                  <c:v>2.Q.</c:v>
                </c:pt>
                <c:pt idx="2">
                  <c:v>3.Q.</c:v>
                </c:pt>
                <c:pt idx="3">
                  <c:v>4.Q.</c:v>
                </c:pt>
                <c:pt idx="4">
                  <c:v>1.Q.2022</c:v>
                </c:pt>
                <c:pt idx="5">
                  <c:v>2.Q.</c:v>
                </c:pt>
                <c:pt idx="6">
                  <c:v>3.Q.</c:v>
                </c:pt>
                <c:pt idx="7">
                  <c:v>4.Q.</c:v>
                </c:pt>
                <c:pt idx="8">
                  <c:v>1.Q.2023</c:v>
                </c:pt>
                <c:pt idx="9">
                  <c:v>2.Q.</c:v>
                </c:pt>
                <c:pt idx="10">
                  <c:v>3.Q.</c:v>
                </c:pt>
                <c:pt idx="11">
                  <c:v>4.Q.</c:v>
                </c:pt>
                <c:pt idx="12">
                  <c:v>1.Q.2024</c:v>
                </c:pt>
                <c:pt idx="13">
                  <c:v>2.Q.</c:v>
                </c:pt>
                <c:pt idx="14">
                  <c:v>3.Q.</c:v>
                </c:pt>
                <c:pt idx="15">
                  <c:v>4.Q.</c:v>
                </c:pt>
                <c:pt idx="16">
                  <c:v>1.Q.2025</c:v>
                </c:pt>
                <c:pt idx="17">
                  <c:v>2.Q.</c:v>
                </c:pt>
                <c:pt idx="18">
                  <c:v>3.Q.</c:v>
                </c:pt>
                <c:pt idx="19">
                  <c:v>4.Q.</c:v>
                </c:pt>
                <c:pt idx="20">
                  <c:v>1.Q.2026</c:v>
                </c:pt>
              </c:strCache>
            </c:strRef>
          </c:cat>
          <c:val>
            <c:numRef>
              <c:f>G4_spotreb.ceny!$B$44:$V$44</c:f>
              <c:numCache>
                <c:formatCode>0.0</c:formatCode>
                <c:ptCount val="21"/>
                <c:pt idx="0">
                  <c:v>-1.1000000000000001</c:v>
                </c:pt>
                <c:pt idx="1">
                  <c:v>0.1</c:v>
                </c:pt>
                <c:pt idx="2">
                  <c:v>2.1</c:v>
                </c:pt>
                <c:pt idx="3">
                  <c:v>3.9</c:v>
                </c:pt>
                <c:pt idx="4">
                  <c:v>13.4</c:v>
                </c:pt>
                <c:pt idx="5">
                  <c:v>15.6</c:v>
                </c:pt>
                <c:pt idx="6">
                  <c:v>16.399999999999999</c:v>
                </c:pt>
                <c:pt idx="7">
                  <c:v>16.5</c:v>
                </c:pt>
                <c:pt idx="8">
                  <c:v>14.099999999999994</c:v>
                </c:pt>
                <c:pt idx="9">
                  <c:v>11</c:v>
                </c:pt>
                <c:pt idx="10">
                  <c:v>7.4000000000000057</c:v>
                </c:pt>
                <c:pt idx="11">
                  <c:v>5.2000000000000028</c:v>
                </c:pt>
                <c:pt idx="12">
                  <c:v>0.20000000000000284</c:v>
                </c:pt>
                <c:pt idx="13">
                  <c:v>0</c:v>
                </c:pt>
                <c:pt idx="14">
                  <c:v>0.59999999999999432</c:v>
                </c:pt>
                <c:pt idx="15">
                  <c:v>1</c:v>
                </c:pt>
                <c:pt idx="16">
                  <c:v>2.5</c:v>
                </c:pt>
                <c:pt idx="17">
                  <c:v>2.5999999999999943</c:v>
                </c:pt>
                <c:pt idx="18">
                  <c:v>2.6</c:v>
                </c:pt>
                <c:pt idx="19">
                  <c:v>2.8</c:v>
                </c:pt>
                <c:pt idx="20" formatCode="General">
                  <c:v>6.0999999999999943</c:v>
                </c:pt>
              </c:numCache>
            </c:numRef>
          </c:val>
          <c:smooth val="0"/>
          <c:extLst>
            <c:ext xmlns:c16="http://schemas.microsoft.com/office/drawing/2014/chart" uri="{C3380CC4-5D6E-409C-BE32-E72D297353CC}">
              <c16:uniqueId val="{00000002-78DD-4F0D-AB87-13EC79210922}"/>
            </c:ext>
          </c:extLst>
        </c:ser>
        <c:dLbls>
          <c:showLegendKey val="0"/>
          <c:showVal val="0"/>
          <c:showCatName val="0"/>
          <c:showSerName val="0"/>
          <c:showPercent val="0"/>
          <c:showBubbleSize val="0"/>
        </c:dLbls>
        <c:smooth val="0"/>
        <c:axId val="1523228928"/>
        <c:axId val="1523229408"/>
      </c:lineChart>
      <c:catAx>
        <c:axId val="1523228928"/>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5400000" spcFirstLastPara="1" vertOverflow="ellipsis" wrap="square" anchor="ctr" anchorCtr="1"/>
          <a:lstStyle/>
          <a:p>
            <a:pPr>
              <a:defRPr sz="800"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sk-SK"/>
          </a:p>
        </c:txPr>
        <c:crossAx val="1523229408"/>
        <c:crosses val="autoZero"/>
        <c:auto val="1"/>
        <c:lblAlgn val="ctr"/>
        <c:lblOffset val="100"/>
        <c:noMultiLvlLbl val="0"/>
      </c:catAx>
      <c:valAx>
        <c:axId val="1523229408"/>
        <c:scaling>
          <c:orientation val="minMax"/>
          <c:max val="30"/>
        </c:scaling>
        <c:delete val="0"/>
        <c:axPos val="l"/>
        <c:majorGridlines>
          <c:spPr>
            <a:ln w="9525" cap="flat" cmpd="sng" algn="ctr">
              <a:solidFill>
                <a:schemeClr val="tx1">
                  <a:lumMod val="15000"/>
                  <a:lumOff val="85000"/>
                </a:schemeClr>
              </a:solidFill>
              <a:round/>
            </a:ln>
            <a:effectLst/>
          </c:spPr>
        </c:majorGridlines>
        <c:title>
          <c:tx>
            <c:rich>
              <a:bodyPr rot="0" spcFirstLastPara="1" vertOverflow="ellipsis" wrap="square" anchor="ctr" anchorCtr="1"/>
              <a:lstStyle/>
              <a:p>
                <a:pPr>
                  <a:defRPr sz="10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r>
                  <a:rPr lang="sk-SK"/>
                  <a:t>%</a:t>
                </a:r>
              </a:p>
            </c:rich>
          </c:tx>
          <c:layout>
            <c:manualLayout>
              <c:xMode val="edge"/>
              <c:yMode val="edge"/>
              <c:x val="4.8442897775313958E-2"/>
              <c:y val="9.277337927523302E-2"/>
            </c:manualLayout>
          </c:layout>
          <c:overlay val="0"/>
          <c:spPr>
            <a:noFill/>
            <a:ln>
              <a:noFill/>
            </a:ln>
            <a:effectLst/>
          </c:spPr>
          <c:txPr>
            <a:bodyPr rot="0" spcFirstLastPara="1" vertOverflow="ellipsis" wrap="square" anchor="ctr" anchorCtr="1"/>
            <a:lstStyle/>
            <a:p>
              <a:pPr>
                <a:defRPr sz="10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sk-SK"/>
            </a:p>
          </c:txPr>
        </c:title>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800"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sk-SK"/>
          </a:p>
        </c:txPr>
        <c:crossAx val="1523228928"/>
        <c:crosses val="autoZero"/>
        <c:crossBetween val="between"/>
      </c:valAx>
      <c:spPr>
        <a:noFill/>
        <a:ln>
          <a:noFill/>
        </a:ln>
        <a:effectLst/>
      </c:spPr>
    </c:plotArea>
    <c:legend>
      <c:legendPos val="b"/>
      <c:layout>
        <c:manualLayout>
          <c:xMode val="edge"/>
          <c:yMode val="edge"/>
          <c:x val="0.25070716277376731"/>
          <c:y val="0.91810662827345113"/>
          <c:w val="0.55625560921348682"/>
          <c:h val="6.5432470643862317E-2"/>
        </c:manualLayout>
      </c:layout>
      <c:overlay val="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sk-SK"/>
        </a:p>
      </c:txPr>
    </c:legend>
    <c:plotVisOnly val="1"/>
    <c:dispBlanksAs val="gap"/>
    <c:showDLblsOverMax val="0"/>
  </c:chart>
  <c:spPr>
    <a:solidFill>
      <a:schemeClr val="bg1"/>
    </a:solidFill>
    <a:ln w="9525" cap="flat" cmpd="sng" algn="ctr">
      <a:noFill/>
      <a:round/>
    </a:ln>
    <a:effectLst/>
  </c:spPr>
  <c:txPr>
    <a:bodyPr/>
    <a:lstStyle/>
    <a:p>
      <a:pPr>
        <a:defRPr>
          <a:latin typeface="Arial" panose="020B0604020202020204" pitchFamily="34" charset="0"/>
          <a:cs typeface="Arial" panose="020B0604020202020204" pitchFamily="34" charset="0"/>
        </a:defRPr>
      </a:pPr>
      <a:endParaRPr lang="sk-SK"/>
    </a:p>
  </c:txPr>
  <c:externalData r:id="rId4">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sk-SK"/>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vert="horz"/>
          <a:lstStyle/>
          <a:p>
            <a:pPr algn="l">
              <a:defRPr/>
            </a:pPr>
            <a:r>
              <a:rPr lang="sk-SK" sz="900"/>
              <a:t>      G5. Vybrané ukazovatele trhu práce</a:t>
            </a:r>
          </a:p>
          <a:p>
            <a:pPr algn="l">
              <a:defRPr/>
            </a:pPr>
            <a:r>
              <a:rPr lang="sk-SK" sz="900" b="0"/>
              <a:t>      (VZPS, v</a:t>
            </a:r>
            <a:r>
              <a:rPr lang="sk-SK" sz="900" b="0" baseline="0"/>
              <a:t> tis. osôb)</a:t>
            </a:r>
            <a:r>
              <a:rPr lang="sk-SK" sz="900" b="0"/>
              <a:t>  </a:t>
            </a:r>
          </a:p>
        </c:rich>
      </c:tx>
      <c:layout>
        <c:manualLayout>
          <c:xMode val="edge"/>
          <c:yMode val="edge"/>
          <c:x val="1.437552258720484E-3"/>
          <c:y val="1.4466029116602643E-2"/>
        </c:manualLayout>
      </c:layout>
      <c:overlay val="0"/>
      <c:spPr>
        <a:noFill/>
        <a:ln>
          <a:noFill/>
        </a:ln>
        <a:effectLst/>
      </c:spPr>
    </c:title>
    <c:autoTitleDeleted val="0"/>
    <c:plotArea>
      <c:layout>
        <c:manualLayout>
          <c:layoutTarget val="inner"/>
          <c:xMode val="edge"/>
          <c:yMode val="edge"/>
          <c:x val="5.8335087793170246E-2"/>
          <c:y val="0.18823747698069315"/>
          <c:w val="0.91744393871863783"/>
          <c:h val="0.64502788215302864"/>
        </c:manualLayout>
      </c:layout>
      <c:barChart>
        <c:barDir val="col"/>
        <c:grouping val="clustered"/>
        <c:varyColors val="0"/>
        <c:ser>
          <c:idx val="0"/>
          <c:order val="0"/>
          <c:tx>
            <c:strRef>
              <c:f>'G5 1Q26_trh prace NOVY'!$O$3</c:f>
              <c:strCache>
                <c:ptCount val="1"/>
                <c:pt idx="0">
                  <c:v>1.Q 2025</c:v>
                </c:pt>
              </c:strCache>
            </c:strRef>
          </c:tx>
          <c:spPr>
            <a:solidFill>
              <a:schemeClr val="accent1"/>
            </a:solidFill>
            <a:ln>
              <a:solidFill>
                <a:schemeClr val="tx2">
                  <a:lumMod val="60000"/>
                  <a:lumOff val="40000"/>
                </a:schemeClr>
              </a:solidFill>
            </a:ln>
            <a:effectLst/>
          </c:spPr>
          <c:invertIfNegative val="0"/>
          <c:dPt>
            <c:idx val="1"/>
            <c:invertIfNegative val="0"/>
            <c:bubble3D val="0"/>
            <c:extLst>
              <c:ext xmlns:c16="http://schemas.microsoft.com/office/drawing/2014/chart" uri="{C3380CC4-5D6E-409C-BE32-E72D297353CC}">
                <c16:uniqueId val="{00000000-B899-4971-BF09-A29E729CF596}"/>
              </c:ext>
            </c:extLst>
          </c:dPt>
          <c:dPt>
            <c:idx val="2"/>
            <c:invertIfNegative val="0"/>
            <c:bubble3D val="0"/>
            <c:extLst>
              <c:ext xmlns:c16="http://schemas.microsoft.com/office/drawing/2014/chart" uri="{C3380CC4-5D6E-409C-BE32-E72D297353CC}">
                <c16:uniqueId val="{00000001-B899-4971-BF09-A29E729CF596}"/>
              </c:ext>
            </c:extLst>
          </c:dPt>
          <c:dLbls>
            <c:dLbl>
              <c:idx val="0"/>
              <c:tx>
                <c:rich>
                  <a:bodyPr/>
                  <a:lstStyle/>
                  <a:p>
                    <a:fld id="{1BBCE45B-BF75-4501-8B76-7CA9142EA33E}" type="VALUE">
                      <a:rPr lang="en-US"/>
                      <a:pPr/>
                      <a:t>[HODNOTA]</a:t>
                    </a:fld>
                    <a:r>
                      <a:rPr lang="en-US"/>
                      <a:t> </a:t>
                    </a:r>
                  </a:p>
                </c:rich>
              </c:tx>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2-B899-4971-BF09-A29E729CF596}"/>
                </c:ext>
              </c:extLst>
            </c:dLbl>
            <c:numFmt formatCode="#,##0.0" sourceLinked="0"/>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strRef>
              <c:f>'G5 1Q26_trh prace NOVY'!$N$4:$N$6</c:f>
              <c:strCache>
                <c:ptCount val="3"/>
                <c:pt idx="0">
                  <c:v>1.Q 2025      1.Q 2026
pracujúci</c:v>
                </c:pt>
                <c:pt idx="1">
                  <c:v>1.Q 2025      1.Q 2026
nezamestnaní</c:v>
                </c:pt>
                <c:pt idx="2">
                  <c:v>1.Q 2025      1.Q 2026
pracujúci v zahraničí</c:v>
                </c:pt>
              </c:strCache>
            </c:strRef>
          </c:cat>
          <c:val>
            <c:numRef>
              <c:f>'G5 1Q26_trh prace NOVY'!$O$4:$O$6</c:f>
              <c:numCache>
                <c:formatCode>General</c:formatCode>
                <c:ptCount val="3"/>
                <c:pt idx="0">
                  <c:v>2604.3000000000002</c:v>
                </c:pt>
                <c:pt idx="1">
                  <c:v>146.6</c:v>
                </c:pt>
                <c:pt idx="2">
                  <c:v>119.5</c:v>
                </c:pt>
              </c:numCache>
            </c:numRef>
          </c:val>
          <c:extLst>
            <c:ext xmlns:c16="http://schemas.microsoft.com/office/drawing/2014/chart" uri="{C3380CC4-5D6E-409C-BE32-E72D297353CC}">
              <c16:uniqueId val="{00000003-B899-4971-BF09-A29E729CF596}"/>
            </c:ext>
          </c:extLst>
        </c:ser>
        <c:ser>
          <c:idx val="1"/>
          <c:order val="1"/>
          <c:tx>
            <c:strRef>
              <c:f>'G5 1Q26_trh prace NOVY'!$P$3</c:f>
              <c:strCache>
                <c:ptCount val="1"/>
                <c:pt idx="0">
                  <c:v>1.Q 2026</c:v>
                </c:pt>
              </c:strCache>
            </c:strRef>
          </c:tx>
          <c:invertIfNegative val="0"/>
          <c:dLbls>
            <c:numFmt formatCode="#,##0.0" sourceLinked="0"/>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strRef>
              <c:f>'G5 1Q26_trh prace NOVY'!$N$4:$N$6</c:f>
              <c:strCache>
                <c:ptCount val="3"/>
                <c:pt idx="0">
                  <c:v>1.Q 2025      1.Q 2026
pracujúci</c:v>
                </c:pt>
                <c:pt idx="1">
                  <c:v>1.Q 2025      1.Q 2026
nezamestnaní</c:v>
                </c:pt>
                <c:pt idx="2">
                  <c:v>1.Q 2025      1.Q 2026
pracujúci v zahraničí</c:v>
                </c:pt>
              </c:strCache>
            </c:strRef>
          </c:cat>
          <c:val>
            <c:numRef>
              <c:f>'G5 1Q26_trh prace NOVY'!$P$4:$P$6</c:f>
              <c:numCache>
                <c:formatCode>0.0</c:formatCode>
                <c:ptCount val="3"/>
                <c:pt idx="0" formatCode="General">
                  <c:v>2585.6</c:v>
                </c:pt>
                <c:pt idx="1">
                  <c:v>161.9</c:v>
                </c:pt>
                <c:pt idx="2">
                  <c:v>124</c:v>
                </c:pt>
              </c:numCache>
            </c:numRef>
          </c:val>
          <c:extLst>
            <c:ext xmlns:c16="http://schemas.microsoft.com/office/drawing/2014/chart" uri="{C3380CC4-5D6E-409C-BE32-E72D297353CC}">
              <c16:uniqueId val="{00000004-B899-4971-BF09-A29E729CF596}"/>
            </c:ext>
          </c:extLst>
        </c:ser>
        <c:dLbls>
          <c:showLegendKey val="0"/>
          <c:showVal val="0"/>
          <c:showCatName val="0"/>
          <c:showSerName val="0"/>
          <c:showPercent val="0"/>
          <c:showBubbleSize val="0"/>
        </c:dLbls>
        <c:gapWidth val="139"/>
        <c:overlap val="-27"/>
        <c:axId val="421053792"/>
        <c:axId val="421051440"/>
      </c:barChart>
      <c:catAx>
        <c:axId val="42105379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vert="horz"/>
          <a:lstStyle/>
          <a:p>
            <a:pPr>
              <a:defRPr/>
            </a:pPr>
            <a:endParaRPr lang="sk-SK"/>
          </a:p>
        </c:txPr>
        <c:crossAx val="421051440"/>
        <c:crosses val="autoZero"/>
        <c:auto val="1"/>
        <c:lblAlgn val="ctr"/>
        <c:lblOffset val="100"/>
        <c:noMultiLvlLbl val="0"/>
      </c:catAx>
      <c:valAx>
        <c:axId val="421051440"/>
        <c:scaling>
          <c:orientation val="minMax"/>
          <c:max val="2700"/>
          <c:min val="0"/>
        </c:scaling>
        <c:delete val="0"/>
        <c:axPos val="l"/>
        <c:numFmt formatCode="General" sourceLinked="1"/>
        <c:majorTickMark val="out"/>
        <c:minorTickMark val="none"/>
        <c:tickLblPos val="nextTo"/>
        <c:crossAx val="421053792"/>
        <c:crosses val="autoZero"/>
        <c:crossBetween val="between"/>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sz="800">
          <a:solidFill>
            <a:sysClr val="windowText" lastClr="000000"/>
          </a:solidFill>
          <a:latin typeface="Arial" panose="020B0604020202020204" pitchFamily="34" charset="0"/>
          <a:cs typeface="Arial" panose="020B0604020202020204" pitchFamily="34" charset="0"/>
        </a:defRPr>
      </a:pPr>
      <a:endParaRPr lang="sk-SK"/>
    </a:p>
  </c:txPr>
  <c:externalData r:id="rId2">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sk-SK"/>
  <c:roundedCorners val="1"/>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900" b="1" i="0" u="none" strike="noStrike" baseline="0">
                <a:solidFill>
                  <a:srgbClr val="000000"/>
                </a:solidFill>
                <a:latin typeface="Arial"/>
                <a:ea typeface="Arial"/>
                <a:cs typeface="Arial"/>
              </a:defRPr>
            </a:pPr>
            <a:r>
              <a:rPr lang="sk-SK" sz="900" b="1"/>
              <a:t>G6. Priemerná </a:t>
            </a:r>
            <a:r>
              <a:rPr lang="sk-SK" sz="900" b="1">
                <a:latin typeface="Arial" panose="020B0604020202020204" pitchFamily="34" charset="0"/>
                <a:cs typeface="Arial" panose="020B0604020202020204" pitchFamily="34" charset="0"/>
              </a:rPr>
              <a:t>mesačná</a:t>
            </a:r>
            <a:r>
              <a:rPr lang="sk-SK" sz="900" b="1"/>
              <a:t> mzda podľa odvetví v 1. štvrťroku 2026</a:t>
            </a:r>
          </a:p>
        </c:rich>
      </c:tx>
      <c:layout>
        <c:manualLayout>
          <c:xMode val="edge"/>
          <c:yMode val="edge"/>
          <c:x val="8.7481819549626392E-3"/>
          <c:y val="1.3160169003264834E-2"/>
        </c:manualLayout>
      </c:layout>
      <c:overlay val="0"/>
      <c:spPr>
        <a:noFill/>
        <a:ln w="25400">
          <a:noFill/>
        </a:ln>
        <a:effectLst/>
      </c:spPr>
    </c:title>
    <c:autoTitleDeleted val="0"/>
    <c:plotArea>
      <c:layout>
        <c:manualLayout>
          <c:layoutTarget val="inner"/>
          <c:xMode val="edge"/>
          <c:yMode val="edge"/>
          <c:x val="8.8424506713872461E-2"/>
          <c:y val="0.16897233999596203"/>
          <c:w val="0.8469185857262348"/>
          <c:h val="0.41551779128874711"/>
        </c:manualLayout>
      </c:layout>
      <c:barChart>
        <c:barDir val="col"/>
        <c:grouping val="clustered"/>
        <c:varyColors val="0"/>
        <c:ser>
          <c:idx val="1"/>
          <c:order val="0"/>
          <c:tx>
            <c:strRef>
              <c:f>'G6 1Q26_mzda'!$B$24</c:f>
              <c:strCache>
                <c:ptCount val="1"/>
                <c:pt idx="0">
                  <c:v>EUR</c:v>
                </c:pt>
              </c:strCache>
            </c:strRef>
          </c:tx>
          <c:spPr>
            <a:solidFill>
              <a:srgbClr val="174773"/>
            </a:solidFill>
            <a:ln w="12700">
              <a:noFill/>
              <a:prstDash val="solid"/>
            </a:ln>
          </c:spPr>
          <c:invertIfNegative val="0"/>
          <c:cat>
            <c:strRef>
              <c:f>'G6 1Q26_mzda'!$A$25:$A$40</c:f>
              <c:strCache>
                <c:ptCount val="16"/>
                <c:pt idx="0">
                  <c:v>pôdohospodárstvo</c:v>
                </c:pt>
                <c:pt idx="1">
                  <c:v>priemysel</c:v>
                </c:pt>
                <c:pt idx="2">
                  <c:v>stavebníctvo</c:v>
                </c:pt>
                <c:pt idx="3">
                  <c:v>vnútorný obchod</c:v>
                </c:pt>
                <c:pt idx="4">
                  <c:v>doprava a skladovanie</c:v>
                </c:pt>
                <c:pt idx="5">
                  <c:v>ubytovacie a stravovacie služby</c:v>
                </c:pt>
                <c:pt idx="6">
                  <c:v>informácie a komunikácia</c:v>
                </c:pt>
                <c:pt idx="7">
                  <c:v>finanč. a poisť. služby</c:v>
                </c:pt>
                <c:pt idx="8">
                  <c:v>činnosti v obl. nehnuteľností</c:v>
                </c:pt>
                <c:pt idx="9">
                  <c:v>odborné, vedecké a tech. činnosti</c:v>
                </c:pt>
                <c:pt idx="10">
                  <c:v>administratívne služby</c:v>
                </c:pt>
                <c:pt idx="11">
                  <c:v>verejná správa</c:v>
                </c:pt>
                <c:pt idx="12">
                  <c:v>vzdelávanie</c:v>
                </c:pt>
                <c:pt idx="13">
                  <c:v>zdravotníctvo</c:v>
                </c:pt>
                <c:pt idx="14">
                  <c:v>umenie, zábava, rekreácia</c:v>
                </c:pt>
                <c:pt idx="15">
                  <c:v>ostatné činnosti</c:v>
                </c:pt>
              </c:strCache>
            </c:strRef>
          </c:cat>
          <c:val>
            <c:numRef>
              <c:f>'G6 1Q26_mzda'!$B$25:$B$40</c:f>
              <c:numCache>
                <c:formatCode>General</c:formatCode>
                <c:ptCount val="16"/>
                <c:pt idx="0">
                  <c:v>1311</c:v>
                </c:pt>
                <c:pt idx="1">
                  <c:v>1721</c:v>
                </c:pt>
                <c:pt idx="2">
                  <c:v>1147</c:v>
                </c:pt>
                <c:pt idx="3">
                  <c:v>1518</c:v>
                </c:pt>
                <c:pt idx="4">
                  <c:v>1552</c:v>
                </c:pt>
                <c:pt idx="5">
                  <c:v>963</c:v>
                </c:pt>
                <c:pt idx="6">
                  <c:v>2664</c:v>
                </c:pt>
                <c:pt idx="7">
                  <c:v>3259</c:v>
                </c:pt>
                <c:pt idx="8">
                  <c:v>1536</c:v>
                </c:pt>
                <c:pt idx="9">
                  <c:v>1851</c:v>
                </c:pt>
                <c:pt idx="10">
                  <c:v>1283</c:v>
                </c:pt>
                <c:pt idx="11">
                  <c:v>2065</c:v>
                </c:pt>
                <c:pt idx="12">
                  <c:v>1582</c:v>
                </c:pt>
                <c:pt idx="13">
                  <c:v>1923</c:v>
                </c:pt>
                <c:pt idx="14">
                  <c:v>1379</c:v>
                </c:pt>
                <c:pt idx="15">
                  <c:v>1029</c:v>
                </c:pt>
              </c:numCache>
            </c:numRef>
          </c:val>
          <c:extLst>
            <c:ext xmlns:c16="http://schemas.microsoft.com/office/drawing/2014/chart" uri="{C3380CC4-5D6E-409C-BE32-E72D297353CC}">
              <c16:uniqueId val="{00000000-1ADD-4DBD-8E12-A8DBE08F7DCB}"/>
            </c:ext>
          </c:extLst>
        </c:ser>
        <c:dLbls>
          <c:showLegendKey val="0"/>
          <c:showVal val="0"/>
          <c:showCatName val="0"/>
          <c:showSerName val="0"/>
          <c:showPercent val="0"/>
          <c:showBubbleSize val="0"/>
        </c:dLbls>
        <c:gapWidth val="100"/>
        <c:axId val="421052616"/>
        <c:axId val="421053008"/>
      </c:barChart>
      <c:lineChart>
        <c:grouping val="standard"/>
        <c:varyColors val="0"/>
        <c:dLbls>
          <c:showLegendKey val="0"/>
          <c:showVal val="0"/>
          <c:showCatName val="0"/>
          <c:showSerName val="0"/>
          <c:showPercent val="0"/>
          <c:showBubbleSize val="0"/>
        </c:dLbls>
        <c:marker val="1"/>
        <c:smooth val="0"/>
        <c:axId val="421054184"/>
        <c:axId val="421058496"/>
        <c:extLst>
          <c:ext xmlns:c15="http://schemas.microsoft.com/office/drawing/2012/chart" uri="{02D57815-91ED-43cb-92C2-25804820EDAC}">
            <c15:filteredLineSeries>
              <c15:ser>
                <c:idx val="0"/>
                <c:order val="1"/>
                <c:tx>
                  <c:strRef>
                    <c:extLst>
                      <c:ext uri="{02D57815-91ED-43cb-92C2-25804820EDAC}">
                        <c15:formulaRef>
                          <c15:sqref>'G6 1Q26_mzda'!$C$24</c15:sqref>
                        </c15:formulaRef>
                      </c:ext>
                    </c:extLst>
                    <c:strCache>
                      <c:ptCount val="1"/>
                      <c:pt idx="0">
                        <c:v>medziročná zmena v %</c:v>
                      </c:pt>
                    </c:strCache>
                  </c:strRef>
                </c:tx>
                <c:spPr>
                  <a:ln w="19050">
                    <a:noFill/>
                    <a:prstDash val="solid"/>
                  </a:ln>
                </c:spPr>
                <c:marker>
                  <c:symbol val="circle"/>
                  <c:size val="5"/>
                  <c:spPr>
                    <a:solidFill>
                      <a:srgbClr val="E3A935"/>
                    </a:solidFill>
                    <a:ln>
                      <a:solidFill>
                        <a:srgbClr val="E3A935"/>
                      </a:solidFill>
                      <a:prstDash val="solid"/>
                    </a:ln>
                  </c:spPr>
                </c:marker>
                <c:cat>
                  <c:strRef>
                    <c:extLst>
                      <c:ext uri="{02D57815-91ED-43cb-92C2-25804820EDAC}">
                        <c15:formulaRef>
                          <c15:sqref>'G6 1Q26_mzda'!$A$25:$A$40</c15:sqref>
                        </c15:formulaRef>
                      </c:ext>
                    </c:extLst>
                    <c:strCache>
                      <c:ptCount val="16"/>
                      <c:pt idx="0">
                        <c:v>pôdohospodárstvo</c:v>
                      </c:pt>
                      <c:pt idx="1">
                        <c:v>priemysel</c:v>
                      </c:pt>
                      <c:pt idx="2">
                        <c:v>stavebníctvo</c:v>
                      </c:pt>
                      <c:pt idx="3">
                        <c:v>vnútorný obchod</c:v>
                      </c:pt>
                      <c:pt idx="4">
                        <c:v>doprava a skladovanie</c:v>
                      </c:pt>
                      <c:pt idx="5">
                        <c:v>ubytovacie a stravovacie služby</c:v>
                      </c:pt>
                      <c:pt idx="6">
                        <c:v>informácie a komunikácia</c:v>
                      </c:pt>
                      <c:pt idx="7">
                        <c:v>finanč. a poisť. služby</c:v>
                      </c:pt>
                      <c:pt idx="8">
                        <c:v>činnosti v obl. nehnuteľností</c:v>
                      </c:pt>
                      <c:pt idx="9">
                        <c:v>odborné, vedecké a tech. činnosti</c:v>
                      </c:pt>
                      <c:pt idx="10">
                        <c:v>administratívne služby</c:v>
                      </c:pt>
                      <c:pt idx="11">
                        <c:v>verejná správa</c:v>
                      </c:pt>
                      <c:pt idx="12">
                        <c:v>vzdelávanie</c:v>
                      </c:pt>
                      <c:pt idx="13">
                        <c:v>zdravotníctvo</c:v>
                      </c:pt>
                      <c:pt idx="14">
                        <c:v>umenie, zábava, rekreácia</c:v>
                      </c:pt>
                      <c:pt idx="15">
                        <c:v>ostatné činnosti</c:v>
                      </c:pt>
                    </c:strCache>
                  </c:strRef>
                </c:cat>
                <c:val>
                  <c:numRef>
                    <c:extLst>
                      <c:ext uri="{02D57815-91ED-43cb-92C2-25804820EDAC}">
                        <c15:formulaRef>
                          <c15:sqref>'G6 1Q26_mzda'!$C$25:$C$40</c15:sqref>
                        </c15:formulaRef>
                      </c:ext>
                    </c:extLst>
                    <c:numCache>
                      <c:formatCode>0.0</c:formatCode>
                      <c:ptCount val="16"/>
                      <c:pt idx="0">
                        <c:v>9.2999999999999972</c:v>
                      </c:pt>
                      <c:pt idx="1">
                        <c:v>6</c:v>
                      </c:pt>
                      <c:pt idx="2">
                        <c:v>6.7999999999999972</c:v>
                      </c:pt>
                      <c:pt idx="3">
                        <c:v>4.5</c:v>
                      </c:pt>
                      <c:pt idx="4">
                        <c:v>7.5999999999999943</c:v>
                      </c:pt>
                      <c:pt idx="5">
                        <c:v>6.0999999999999943</c:v>
                      </c:pt>
                      <c:pt idx="6">
                        <c:v>0.20000000000000284</c:v>
                      </c:pt>
                      <c:pt idx="7">
                        <c:v>4.5999999999999943</c:v>
                      </c:pt>
                      <c:pt idx="8">
                        <c:v>2.7000000000000028</c:v>
                      </c:pt>
                      <c:pt idx="9">
                        <c:v>6</c:v>
                      </c:pt>
                      <c:pt idx="10">
                        <c:v>2.4000000000000057</c:v>
                      </c:pt>
                      <c:pt idx="11">
                        <c:v>3</c:v>
                      </c:pt>
                      <c:pt idx="12">
                        <c:v>14.5</c:v>
                      </c:pt>
                      <c:pt idx="13">
                        <c:v>7.4000000000000057</c:v>
                      </c:pt>
                      <c:pt idx="14">
                        <c:v>7.7999999999999972</c:v>
                      </c:pt>
                      <c:pt idx="15">
                        <c:v>6.7000000000000028</c:v>
                      </c:pt>
                    </c:numCache>
                  </c:numRef>
                </c:val>
                <c:smooth val="1"/>
                <c:extLst>
                  <c:ext xmlns:c16="http://schemas.microsoft.com/office/drawing/2014/chart" uri="{C3380CC4-5D6E-409C-BE32-E72D297353CC}">
                    <c16:uniqueId val="{00000001-1ADD-4DBD-8E12-A8DBE08F7DCB}"/>
                  </c:ext>
                </c:extLst>
              </c15:ser>
            </c15:filteredLineSeries>
          </c:ext>
        </c:extLst>
      </c:lineChart>
      <c:catAx>
        <c:axId val="421052616"/>
        <c:scaling>
          <c:orientation val="minMax"/>
        </c:scaling>
        <c:delete val="0"/>
        <c:axPos val="b"/>
        <c:numFmt formatCode="General" sourceLinked="1"/>
        <c:majorTickMark val="cross"/>
        <c:minorTickMark val="in"/>
        <c:tickLblPos val="low"/>
        <c:spPr>
          <a:ln w="3175">
            <a:solidFill>
              <a:srgbClr val="000000"/>
            </a:solidFill>
            <a:prstDash val="solid"/>
          </a:ln>
        </c:spPr>
        <c:txPr>
          <a:bodyPr rot="-5400000" vert="horz"/>
          <a:lstStyle/>
          <a:p>
            <a:pPr>
              <a:defRPr sz="800" b="0" i="0" u="none" strike="noStrike" baseline="0">
                <a:solidFill>
                  <a:srgbClr val="000000"/>
                </a:solidFill>
                <a:latin typeface="Arial"/>
                <a:ea typeface="Arial"/>
                <a:cs typeface="Arial"/>
              </a:defRPr>
            </a:pPr>
            <a:endParaRPr lang="sk-SK"/>
          </a:p>
        </c:txPr>
        <c:crossAx val="421053008"/>
        <c:crossesAt val="0"/>
        <c:auto val="0"/>
        <c:lblAlgn val="ctr"/>
        <c:lblOffset val="100"/>
        <c:tickLblSkip val="1"/>
        <c:tickMarkSkip val="1"/>
        <c:noMultiLvlLbl val="0"/>
      </c:catAx>
      <c:valAx>
        <c:axId val="421053008"/>
        <c:scaling>
          <c:orientation val="minMax"/>
          <c:max val="2900"/>
          <c:min val="0"/>
        </c:scaling>
        <c:delete val="0"/>
        <c:axPos val="l"/>
        <c:numFmt formatCode="0;[White]0" sourceLinked="0"/>
        <c:majorTickMark val="cross"/>
        <c:minorTickMark val="none"/>
        <c:tickLblPos val="nextTo"/>
        <c:spPr>
          <a:ln w="3175">
            <a:solidFill>
              <a:srgbClr val="000000"/>
            </a:solidFill>
            <a:prstDash val="solid"/>
          </a:ln>
        </c:spPr>
        <c:txPr>
          <a:bodyPr rot="0" vert="horz"/>
          <a:lstStyle/>
          <a:p>
            <a:pPr>
              <a:defRPr sz="800" b="0" i="0" u="none" strike="noStrike" baseline="0">
                <a:solidFill>
                  <a:srgbClr val="000000"/>
                </a:solidFill>
                <a:latin typeface="Arial"/>
                <a:ea typeface="Arial"/>
                <a:cs typeface="Arial"/>
              </a:defRPr>
            </a:pPr>
            <a:endParaRPr lang="sk-SK"/>
          </a:p>
        </c:txPr>
        <c:crossAx val="421052616"/>
        <c:crosses val="autoZero"/>
        <c:crossBetween val="between"/>
        <c:majorUnit val="400"/>
      </c:valAx>
      <c:catAx>
        <c:axId val="421054184"/>
        <c:scaling>
          <c:orientation val="minMax"/>
        </c:scaling>
        <c:delete val="1"/>
        <c:axPos val="b"/>
        <c:numFmt formatCode="General" sourceLinked="1"/>
        <c:majorTickMark val="out"/>
        <c:minorTickMark val="none"/>
        <c:tickLblPos val="nextTo"/>
        <c:crossAx val="421058496"/>
        <c:crosses val="autoZero"/>
        <c:auto val="0"/>
        <c:lblAlgn val="ctr"/>
        <c:lblOffset val="100"/>
        <c:noMultiLvlLbl val="0"/>
      </c:catAx>
      <c:valAx>
        <c:axId val="421058496"/>
        <c:scaling>
          <c:orientation val="minMax"/>
          <c:max val="24"/>
          <c:min val="0"/>
        </c:scaling>
        <c:delete val="1"/>
        <c:axPos val="r"/>
        <c:numFmt formatCode="0" sourceLinked="0"/>
        <c:majorTickMark val="cross"/>
        <c:minorTickMark val="none"/>
        <c:tickLblPos val="nextTo"/>
        <c:crossAx val="421054184"/>
        <c:crosses val="max"/>
        <c:crossBetween val="between"/>
        <c:majorUnit val="4"/>
      </c:valAx>
    </c:plotArea>
    <c:plotVisOnly val="1"/>
    <c:dispBlanksAs val="gap"/>
    <c:showDLblsOverMax val="0"/>
  </c:chart>
  <c:spPr>
    <a:solidFill>
      <a:srgbClr val="FFFFFF"/>
    </a:solidFill>
    <a:ln w="3175">
      <a:noFill/>
      <a:prstDash val="solid"/>
    </a:ln>
  </c:spPr>
  <c:txPr>
    <a:bodyPr/>
    <a:lstStyle/>
    <a:p>
      <a:pPr>
        <a:defRPr sz="1000" b="0" i="0" u="none" strike="noStrike" baseline="0">
          <a:solidFill>
            <a:srgbClr val="000000"/>
          </a:solidFill>
          <a:latin typeface="Arial"/>
          <a:ea typeface="Arial"/>
          <a:cs typeface="Arial"/>
        </a:defRPr>
      </a:pPr>
      <a:endParaRPr lang="sk-SK"/>
    </a:p>
  </c:txPr>
  <c:externalData r:id="rId1">
    <c:autoUpdate val="0"/>
  </c:externalData>
  <c:userShapes r:id="rId2"/>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sk-SK"/>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900" b="1" i="0" u="none" strike="noStrike" kern="1200" spc="0" baseline="0">
                <a:solidFill>
                  <a:sysClr val="windowText" lastClr="000000"/>
                </a:solidFill>
                <a:latin typeface="Arial" panose="020B0604020202020204" pitchFamily="34" charset="0"/>
                <a:ea typeface="+mn-ea"/>
                <a:cs typeface="Arial" panose="020B0604020202020204" pitchFamily="34" charset="0"/>
              </a:defRPr>
            </a:pPr>
            <a:r>
              <a:rPr lang="sk-SK" sz="900" b="1">
                <a:solidFill>
                  <a:sysClr val="windowText" lastClr="000000"/>
                </a:solidFill>
                <a:latin typeface="Arial" panose="020B0604020202020204" pitchFamily="34" charset="0"/>
                <a:cs typeface="Arial" panose="020B0604020202020204" pitchFamily="34" charset="0"/>
              </a:rPr>
              <a:t>G7 </a:t>
            </a:r>
            <a:r>
              <a:rPr lang="en-US" sz="900" b="1">
                <a:solidFill>
                  <a:sysClr val="windowText" lastClr="000000"/>
                </a:solidFill>
                <a:latin typeface="Arial" panose="020B0604020202020204" pitchFamily="34" charset="0"/>
                <a:cs typeface="Arial" panose="020B0604020202020204" pitchFamily="34" charset="0"/>
              </a:rPr>
              <a:t>Rast/pokles reálnej mzdy podľa odvetví v </a:t>
            </a:r>
            <a:r>
              <a:rPr lang="sk-SK" sz="900" b="1">
                <a:solidFill>
                  <a:sysClr val="windowText" lastClr="000000"/>
                </a:solidFill>
                <a:latin typeface="Arial" panose="020B0604020202020204" pitchFamily="34" charset="0"/>
                <a:cs typeface="Arial" panose="020B0604020202020204" pitchFamily="34" charset="0"/>
              </a:rPr>
              <a:t>1</a:t>
            </a:r>
            <a:r>
              <a:rPr lang="en-US" sz="900" b="1">
                <a:solidFill>
                  <a:sysClr val="windowText" lastClr="000000"/>
                </a:solidFill>
                <a:latin typeface="Arial" panose="020B0604020202020204" pitchFamily="34" charset="0"/>
                <a:cs typeface="Arial" panose="020B0604020202020204" pitchFamily="34" charset="0"/>
              </a:rPr>
              <a:t>. štvrťroku 202</a:t>
            </a:r>
            <a:r>
              <a:rPr lang="sk-SK" sz="900" b="1">
                <a:solidFill>
                  <a:sysClr val="windowText" lastClr="000000"/>
                </a:solidFill>
                <a:latin typeface="Arial" panose="020B0604020202020204" pitchFamily="34" charset="0"/>
                <a:cs typeface="Arial" panose="020B0604020202020204" pitchFamily="34" charset="0"/>
              </a:rPr>
              <a:t>6</a:t>
            </a:r>
            <a:r>
              <a:rPr lang="en-US" sz="900" b="1">
                <a:solidFill>
                  <a:sysClr val="windowText" lastClr="000000"/>
                </a:solidFill>
                <a:latin typeface="Arial" panose="020B0604020202020204" pitchFamily="34" charset="0"/>
                <a:cs typeface="Arial" panose="020B0604020202020204" pitchFamily="34" charset="0"/>
              </a:rPr>
              <a:t>  </a:t>
            </a:r>
          </a:p>
        </c:rich>
      </c:tx>
      <c:layout>
        <c:manualLayout>
          <c:xMode val="edge"/>
          <c:yMode val="edge"/>
          <c:x val="2.1701224846894143E-2"/>
          <c:y val="1.6835012371745707E-2"/>
        </c:manualLayout>
      </c:layout>
      <c:overlay val="0"/>
      <c:spPr>
        <a:noFill/>
        <a:ln>
          <a:noFill/>
        </a:ln>
        <a:effectLst/>
      </c:spPr>
      <c:txPr>
        <a:bodyPr rot="0" spcFirstLastPara="1" vertOverflow="ellipsis" vert="horz" wrap="square" anchor="ctr" anchorCtr="1"/>
        <a:lstStyle/>
        <a:p>
          <a:pPr>
            <a:defRPr sz="900" b="1" i="0" u="none" strike="noStrike" kern="1200" spc="0" baseline="0">
              <a:solidFill>
                <a:sysClr val="windowText" lastClr="000000"/>
              </a:solidFill>
              <a:latin typeface="Arial" panose="020B0604020202020204" pitchFamily="34" charset="0"/>
              <a:ea typeface="+mn-ea"/>
              <a:cs typeface="Arial" panose="020B0604020202020204" pitchFamily="34" charset="0"/>
            </a:defRPr>
          </a:pPr>
          <a:endParaRPr lang="sk-SK"/>
        </a:p>
      </c:txPr>
    </c:title>
    <c:autoTitleDeleted val="0"/>
    <c:plotArea>
      <c:layout/>
      <c:barChart>
        <c:barDir val="bar"/>
        <c:grouping val="clustered"/>
        <c:varyColors val="0"/>
        <c:ser>
          <c:idx val="0"/>
          <c:order val="0"/>
          <c:tx>
            <c:strRef>
              <c:f>'G6 1Q26_mzda'!$L$29</c:f>
              <c:strCache>
                <c:ptCount val="1"/>
                <c:pt idx="0">
                  <c:v>medziročná zmena v %</c:v>
                </c:pt>
              </c:strCache>
            </c:strRef>
          </c:tx>
          <c:spPr>
            <a:solidFill>
              <a:schemeClr val="accent6">
                <a:lumMod val="75000"/>
              </a:schemeClr>
            </a:solidFill>
            <a:ln>
              <a:solidFill>
                <a:schemeClr val="accent6">
                  <a:lumMod val="75000"/>
                </a:schemeClr>
              </a:solidFill>
            </a:ln>
            <a:effectLst/>
          </c:spPr>
          <c:invertIfNegative val="0"/>
          <c:dPt>
            <c:idx val="3"/>
            <c:invertIfNegative val="0"/>
            <c:bubble3D val="0"/>
            <c:spPr>
              <a:solidFill>
                <a:schemeClr val="accent6">
                  <a:lumMod val="75000"/>
                </a:schemeClr>
              </a:solidFill>
              <a:ln>
                <a:noFill/>
              </a:ln>
              <a:effectLst/>
            </c:spPr>
            <c:extLst>
              <c:ext xmlns:c16="http://schemas.microsoft.com/office/drawing/2014/chart" uri="{C3380CC4-5D6E-409C-BE32-E72D297353CC}">
                <c16:uniqueId val="{00000001-90EA-49C1-8FE6-450AD2FC8C67}"/>
              </c:ext>
            </c:extLst>
          </c:dPt>
          <c:dPt>
            <c:idx val="4"/>
            <c:invertIfNegative val="0"/>
            <c:bubble3D val="0"/>
            <c:spPr>
              <a:solidFill>
                <a:schemeClr val="accent6">
                  <a:lumMod val="75000"/>
                </a:schemeClr>
              </a:solidFill>
              <a:ln>
                <a:noFill/>
              </a:ln>
              <a:effectLst/>
            </c:spPr>
            <c:extLst>
              <c:ext xmlns:c16="http://schemas.microsoft.com/office/drawing/2014/chart" uri="{C3380CC4-5D6E-409C-BE32-E72D297353CC}">
                <c16:uniqueId val="{00000003-90EA-49C1-8FE6-450AD2FC8C67}"/>
              </c:ext>
            </c:extLst>
          </c:dPt>
          <c:cat>
            <c:strRef>
              <c:f>'G6 1Q26_mzda'!$K$30:$K$45</c:f>
              <c:strCache>
                <c:ptCount val="16"/>
                <c:pt idx="0">
                  <c:v>ostatné činnosti</c:v>
                </c:pt>
                <c:pt idx="1">
                  <c:v>umenie, zábava, rekreácia</c:v>
                </c:pt>
                <c:pt idx="2">
                  <c:v>zdravotníctvo</c:v>
                </c:pt>
                <c:pt idx="3">
                  <c:v>vzdelávanie</c:v>
                </c:pt>
                <c:pt idx="4">
                  <c:v>verejná správa</c:v>
                </c:pt>
                <c:pt idx="5">
                  <c:v>administratívne služby</c:v>
                </c:pt>
                <c:pt idx="6">
                  <c:v>odborné, vedecké a tech. činnosti</c:v>
                </c:pt>
                <c:pt idx="7">
                  <c:v>činnosti v obl. nehnuteľností</c:v>
                </c:pt>
                <c:pt idx="8">
                  <c:v>finanč. a poisť. služby</c:v>
                </c:pt>
                <c:pt idx="9">
                  <c:v>informácie a komunikácia</c:v>
                </c:pt>
                <c:pt idx="10">
                  <c:v>ubytovacie a stravovacie služby</c:v>
                </c:pt>
                <c:pt idx="11">
                  <c:v>doprava a skladovanie</c:v>
                </c:pt>
                <c:pt idx="12">
                  <c:v>vnútorný obchod</c:v>
                </c:pt>
                <c:pt idx="13">
                  <c:v>stavebníctvo</c:v>
                </c:pt>
                <c:pt idx="14">
                  <c:v>priemysel</c:v>
                </c:pt>
                <c:pt idx="15">
                  <c:v>pôdohospodárstvo</c:v>
                </c:pt>
              </c:strCache>
            </c:strRef>
          </c:cat>
          <c:val>
            <c:numRef>
              <c:f>'G6 1Q26_mzda'!$L$30:$L$45</c:f>
              <c:numCache>
                <c:formatCode>0.0</c:formatCode>
                <c:ptCount val="16"/>
                <c:pt idx="0" formatCode="General">
                  <c:v>2.9000000000000057</c:v>
                </c:pt>
                <c:pt idx="1">
                  <c:v>4</c:v>
                </c:pt>
                <c:pt idx="2" formatCode="General">
                  <c:v>3.5999999999999943</c:v>
                </c:pt>
                <c:pt idx="3" formatCode="General">
                  <c:v>10.400000000000006</c:v>
                </c:pt>
                <c:pt idx="4" formatCode="General">
                  <c:v>-0.70000000000000284</c:v>
                </c:pt>
                <c:pt idx="5" formatCode="General">
                  <c:v>-1.2999999999999972</c:v>
                </c:pt>
                <c:pt idx="6" formatCode="General">
                  <c:v>2.2000000000000028</c:v>
                </c:pt>
                <c:pt idx="7">
                  <c:v>-1</c:v>
                </c:pt>
                <c:pt idx="8" formatCode="General">
                  <c:v>0.90000000000000568</c:v>
                </c:pt>
                <c:pt idx="9" formatCode="General">
                  <c:v>-3.4000000000000057</c:v>
                </c:pt>
                <c:pt idx="10" formatCode="General">
                  <c:v>2.2999999999999972</c:v>
                </c:pt>
                <c:pt idx="11" formatCode="General">
                  <c:v>3.7999999999999972</c:v>
                </c:pt>
                <c:pt idx="12" formatCode="General">
                  <c:v>0.79999999999999716</c:v>
                </c:pt>
                <c:pt idx="13">
                  <c:v>3</c:v>
                </c:pt>
                <c:pt idx="14" formatCode="General">
                  <c:v>2.2000000000000028</c:v>
                </c:pt>
                <c:pt idx="15" formatCode="General">
                  <c:v>5.4000000000000057</c:v>
                </c:pt>
              </c:numCache>
            </c:numRef>
          </c:val>
          <c:extLst>
            <c:ext xmlns:c16="http://schemas.microsoft.com/office/drawing/2014/chart" uri="{C3380CC4-5D6E-409C-BE32-E72D297353CC}">
              <c16:uniqueId val="{00000004-90EA-49C1-8FE6-450AD2FC8C67}"/>
            </c:ext>
          </c:extLst>
        </c:ser>
        <c:dLbls>
          <c:showLegendKey val="0"/>
          <c:showVal val="0"/>
          <c:showCatName val="0"/>
          <c:showSerName val="0"/>
          <c:showPercent val="0"/>
          <c:showBubbleSize val="0"/>
        </c:dLbls>
        <c:gapWidth val="62"/>
        <c:axId val="1594682944"/>
        <c:axId val="1594668544"/>
      </c:barChart>
      <c:catAx>
        <c:axId val="1594682944"/>
        <c:scaling>
          <c:orientation val="minMax"/>
        </c:scaling>
        <c:delete val="0"/>
        <c:axPos val="l"/>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sk-SK"/>
          </a:p>
        </c:txPr>
        <c:crossAx val="1594668544"/>
        <c:crosses val="autoZero"/>
        <c:auto val="1"/>
        <c:lblAlgn val="ctr"/>
        <c:lblOffset val="100"/>
        <c:noMultiLvlLbl val="0"/>
      </c:catAx>
      <c:valAx>
        <c:axId val="1594668544"/>
        <c:scaling>
          <c:orientation val="minMax"/>
          <c:max val="12"/>
          <c:min val="-4"/>
        </c:scaling>
        <c:delete val="0"/>
        <c:axPos val="b"/>
        <c:majorGridlines>
          <c:spPr>
            <a:ln w="9525" cap="flat" cmpd="sng" algn="ctr">
              <a:solidFill>
                <a:schemeClr val="tx1">
                  <a:lumMod val="15000"/>
                  <a:lumOff val="85000"/>
                </a:schemeClr>
              </a:solidFill>
              <a:round/>
            </a:ln>
            <a:effectLst/>
          </c:spPr>
        </c:majorGridlines>
        <c:numFmt formatCode="#,##0.0" sourceLinked="0"/>
        <c:majorTickMark val="none"/>
        <c:minorTickMark val="none"/>
        <c:tickLblPos val="nextTo"/>
        <c:spPr>
          <a:noFill/>
          <a:ln>
            <a:noFill/>
          </a:ln>
          <a:effectLst/>
        </c:spPr>
        <c:txPr>
          <a:bodyPr rot="-60000000" spcFirstLastPara="1" vertOverflow="ellipsis" vert="horz" wrap="square" anchor="ctr" anchorCtr="1"/>
          <a:lstStyle/>
          <a:p>
            <a:pPr>
              <a:defRPr sz="8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sk-SK"/>
          </a:p>
        </c:txPr>
        <c:crossAx val="1594682944"/>
        <c:crosses val="autoZero"/>
        <c:crossBetween val="between"/>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pPr>
      <a:endParaRPr lang="sk-SK"/>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drawings/drawing1.xml><?xml version="1.0" encoding="utf-8"?>
<c:userShapes xmlns:c="http://schemas.openxmlformats.org/drawingml/2006/chart">
  <cdr:relSizeAnchor xmlns:cdr="http://schemas.openxmlformats.org/drawingml/2006/chartDrawing">
    <cdr:from>
      <cdr:x>0.17506</cdr:x>
      <cdr:y>0.04474</cdr:y>
    </cdr:from>
    <cdr:to>
      <cdr:x>0.90496</cdr:x>
      <cdr:y>0.13041</cdr:y>
    </cdr:to>
    <cdr:sp macro="" textlink="">
      <cdr:nvSpPr>
        <cdr:cNvPr id="2" name="BlokTextu 1"/>
        <cdr:cNvSpPr txBox="1"/>
      </cdr:nvSpPr>
      <cdr:spPr>
        <a:xfrm xmlns:a="http://schemas.openxmlformats.org/drawingml/2006/main">
          <a:off x="1030403" y="147052"/>
          <a:ext cx="4296192" cy="281574"/>
        </a:xfrm>
        <a:prstGeom xmlns:a="http://schemas.openxmlformats.org/drawingml/2006/main" prst="rect">
          <a:avLst/>
        </a:prstGeom>
      </cdr:spPr>
      <cdr:txBody>
        <a:bodyPr xmlns:a="http://schemas.openxmlformats.org/drawingml/2006/main" vertOverflow="clip" wrap="square" rtlCol="0" anchor="ctr"/>
        <a:lstStyle xmlns:a="http://schemas.openxmlformats.org/drawingml/2006/main"/>
        <a:p xmlns:a="http://schemas.openxmlformats.org/drawingml/2006/main">
          <a:pPr algn="ctr"/>
          <a:endParaRPr lang="sk-SK" sz="900" b="1">
            <a:latin typeface="Arial" pitchFamily="34" charset="0"/>
            <a:cs typeface="Arial" pitchFamily="34" charset="0"/>
          </a:endParaRPr>
        </a:p>
      </cdr:txBody>
    </cdr:sp>
  </cdr:relSizeAnchor>
  <cdr:relSizeAnchor xmlns:cdr="http://schemas.openxmlformats.org/drawingml/2006/chartDrawing">
    <cdr:from>
      <cdr:x>0</cdr:x>
      <cdr:y>0.0029</cdr:y>
    </cdr:from>
    <cdr:to>
      <cdr:x>0.7299</cdr:x>
      <cdr:y>0.08567</cdr:y>
    </cdr:to>
    <cdr:sp macro="" textlink="">
      <cdr:nvSpPr>
        <cdr:cNvPr id="3" name="BlokTextu 1"/>
        <cdr:cNvSpPr txBox="1"/>
      </cdr:nvSpPr>
      <cdr:spPr>
        <a:xfrm xmlns:a="http://schemas.openxmlformats.org/drawingml/2006/main">
          <a:off x="0" y="9525"/>
          <a:ext cx="4296192" cy="272049"/>
        </a:xfrm>
        <a:prstGeom xmlns:a="http://schemas.openxmlformats.org/drawingml/2006/main" prst="rect">
          <a:avLst/>
        </a:prstGeom>
      </cdr:spPr>
      <cdr:txBody>
        <a:bodyPr xmlns:a="http://schemas.openxmlformats.org/drawingml/2006/main" vertOverflow="clip" wrap="square" rtlCol="0" anchor="ctr"/>
        <a:lstStyle xmlns:a="http://schemas.openxmlformats.org/drawingml/2006/main"/>
        <a:p xmlns:a="http://schemas.openxmlformats.org/drawingml/2006/main">
          <a:pPr algn="l"/>
          <a:r>
            <a:rPr lang="sk-SK" sz="900" b="1">
              <a:latin typeface="Arial" pitchFamily="34" charset="0"/>
              <a:cs typeface="Arial" pitchFamily="34" charset="0"/>
            </a:rPr>
            <a:t>G3. Tvorba hrubého kapitálu v bežných cenách</a:t>
          </a:r>
        </a:p>
      </cdr:txBody>
    </cdr:sp>
  </cdr:relSizeAnchor>
</c:userShapes>
</file>

<file path=word/drawings/drawing2.xml><?xml version="1.0" encoding="utf-8"?>
<c:userShapes xmlns:c="http://schemas.openxmlformats.org/drawingml/2006/chart">
  <cdr:relSizeAnchor xmlns:cdr="http://schemas.openxmlformats.org/drawingml/2006/chartDrawing">
    <cdr:from>
      <cdr:x>0.05658</cdr:x>
      <cdr:y>0.08608</cdr:y>
    </cdr:from>
    <cdr:to>
      <cdr:x>0.10589</cdr:x>
      <cdr:y>0.12893</cdr:y>
    </cdr:to>
    <cdr:sp macro="" textlink="">
      <cdr:nvSpPr>
        <cdr:cNvPr id="8253" name="text 9"/>
        <cdr:cNvSpPr txBox="1">
          <a:spLocks xmlns:a="http://schemas.openxmlformats.org/drawingml/2006/main" noChangeArrowheads="1"/>
        </cdr:cNvSpPr>
      </cdr:nvSpPr>
      <cdr:spPr bwMode="auto">
        <a:xfrm xmlns:a="http://schemas.openxmlformats.org/drawingml/2006/main">
          <a:off x="338441" y="245146"/>
          <a:ext cx="294958" cy="122055"/>
        </a:xfrm>
        <a:prstGeom xmlns:a="http://schemas.openxmlformats.org/drawingml/2006/main" prst="rect">
          <a:avLst/>
        </a:prstGeom>
        <a:noFill xmlns:a="http://schemas.openxmlformats.org/drawingml/2006/main"/>
        <a:ln xmlns:a="http://schemas.openxmlformats.org/drawingml/2006/main" w="9525">
          <a:noFill/>
          <a:miter lim="800000"/>
          <a:headEnd/>
          <a:tailEnd/>
        </a:ln>
      </cdr:spPr>
      <cdr:txBody>
        <a:bodyPr xmlns:a="http://schemas.openxmlformats.org/drawingml/2006/main" vertOverflow="clip" wrap="square" lIns="27432" tIns="22860" rIns="0" bIns="0" anchor="t" upright="1"/>
        <a:lstStyle xmlns:a="http://schemas.openxmlformats.org/drawingml/2006/main"/>
        <a:p xmlns:a="http://schemas.openxmlformats.org/drawingml/2006/main">
          <a:pPr algn="l" rtl="0">
            <a:defRPr sz="1000"/>
          </a:pPr>
          <a:r>
            <a:rPr lang="sk-SK" sz="800" b="0" i="0" u="none" strike="noStrike" baseline="0">
              <a:solidFill>
                <a:srgbClr val="000000"/>
              </a:solidFill>
              <a:latin typeface="Arial"/>
              <a:cs typeface="Arial"/>
            </a:rPr>
            <a:t>EUR</a:t>
          </a:r>
        </a:p>
      </cdr:txBody>
    </cdr:sp>
  </cdr:relSizeAnchor>
</c:userShape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xml><?xml version="1.0" encoding="utf-8"?>
<a:themeOverride xmlns:a="http://schemas.openxmlformats.org/drawingml/2006/main">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4.xml><?xml version="1.0" encoding="utf-8"?>
<a:themeOverride xmlns:a="http://schemas.openxmlformats.org/drawingml/2006/main">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A9B13F-7267-4CFB-A333-840C8F5B23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486</TotalTime>
  <Pages>33</Pages>
  <Words>11281</Words>
  <Characters>64305</Characters>
  <Application>Microsoft Office Word</Application>
  <DocSecurity>0</DocSecurity>
  <Lines>535</Lines>
  <Paragraphs>150</Paragraphs>
  <ScaleCrop>false</ScaleCrop>
  <HeadingPairs>
    <vt:vector size="6" baseType="variant">
      <vt:variant>
        <vt:lpstr>Názov</vt:lpstr>
      </vt:variant>
      <vt:variant>
        <vt:i4>1</vt:i4>
      </vt:variant>
      <vt:variant>
        <vt:lpstr>Název</vt:lpstr>
      </vt:variant>
      <vt:variant>
        <vt:i4>1</vt:i4>
      </vt:variant>
      <vt:variant>
        <vt:lpstr>ŠTATISTICKÁ SPRÁVA  </vt:lpstr>
      </vt:variant>
      <vt:variant>
        <vt:i4>0</vt:i4>
      </vt:variant>
    </vt:vector>
  </HeadingPairs>
  <TitlesOfParts>
    <vt:vector size="2" baseType="lpstr">
      <vt:lpstr>ŠTATISTICKÁ SPRÁVA</vt:lpstr>
      <vt:lpstr>ŠTATISTICKÁ SPRÁVA  </vt:lpstr>
    </vt:vector>
  </TitlesOfParts>
  <Company>ŠÚ SR</Company>
  <LinksUpToDate>false</LinksUpToDate>
  <CharactersWithSpaces>75436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ŠTATISTICKÁ SPRÁVA</dc:title>
  <dc:subject/>
  <dc:creator>DEFAULT PC</dc:creator>
  <cp:keywords/>
  <cp:lastModifiedBy>Gabriela Haasová</cp:lastModifiedBy>
  <cp:revision>70</cp:revision>
  <cp:lastPrinted>2021-08-25T08:00:00Z</cp:lastPrinted>
  <dcterms:created xsi:type="dcterms:W3CDTF">2026-03-17T06:51:00Z</dcterms:created>
  <dcterms:modified xsi:type="dcterms:W3CDTF">2026-06-16T09:02:00Z</dcterms:modified>
</cp:coreProperties>
</file>