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93E" w:rsidRPr="00A916D7" w:rsidRDefault="00A916D7" w:rsidP="0015193E">
      <w:pPr>
        <w:rPr>
          <w:rFonts w:ascii="Arial" w:hAnsi="Arial" w:cs="Arial"/>
          <w:b/>
          <w:sz w:val="24"/>
        </w:rPr>
      </w:pPr>
      <w:r w:rsidRPr="00A916D7">
        <w:rPr>
          <w:rFonts w:ascii="Arial" w:hAnsi="Arial" w:cs="Arial"/>
          <w:b/>
          <w:sz w:val="24"/>
        </w:rPr>
        <w:t>METODICKÉ VYSVETLIVKY</w:t>
      </w:r>
    </w:p>
    <w:p w:rsidR="00A916D7" w:rsidRDefault="00A916D7" w:rsidP="00A916D7">
      <w:pPr>
        <w:spacing w:after="0" w:line="240" w:lineRule="auto"/>
        <w:jc w:val="both"/>
        <w:rPr>
          <w:rFonts w:ascii="Arial" w:hAnsi="Arial" w:cs="Arial"/>
        </w:rPr>
      </w:pPr>
    </w:p>
    <w:p w:rsidR="00F153A8" w:rsidRDefault="0015193E" w:rsidP="00A916D7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DE05A9">
        <w:rPr>
          <w:rFonts w:ascii="Arial" w:hAnsi="Arial" w:cs="Arial"/>
        </w:rPr>
        <w:t>Bilancia plodín vyjadruje množstvo plodín, ktoré má poľnohospodársky podnik v stave zásob, p</w:t>
      </w:r>
      <w:bookmarkStart w:id="0" w:name="_GoBack"/>
      <w:bookmarkEnd w:id="0"/>
      <w:r w:rsidRPr="00DE05A9">
        <w:rPr>
          <w:rFonts w:ascii="Arial" w:hAnsi="Arial" w:cs="Arial"/>
        </w:rPr>
        <w:t>rírastky plodín do poľnohospodárskeho podniku z vlastnej produkcie, z nákupu alebo z iných zdrojov, ako aj úbytky plodín z poľnohospodárskeho podniku na vlastnú spotrebu, predaj (vývoz) a pod. Bilancia plodín uvedená v publikácii je za sektory spolu (verejný aj súkromný) v tonách. Bilancia plodín je publikovaná za polrok a od začiatku roka.</w:t>
      </w:r>
    </w:p>
    <w:p w:rsidR="00A916D7" w:rsidRDefault="00A916D7" w:rsidP="00A916D7">
      <w:pPr>
        <w:spacing w:after="0" w:line="240" w:lineRule="auto"/>
        <w:ind w:firstLine="426"/>
        <w:jc w:val="both"/>
        <w:rPr>
          <w:rFonts w:ascii="Arial" w:hAnsi="Arial" w:cs="Arial"/>
        </w:rPr>
      </w:pPr>
    </w:p>
    <w:p w:rsidR="00F153A8" w:rsidRDefault="0015193E" w:rsidP="00A916D7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DE05A9">
        <w:rPr>
          <w:rFonts w:ascii="Arial" w:hAnsi="Arial" w:cs="Arial"/>
        </w:rPr>
        <w:t>Odchýlky v súčtoch a podieloch sú spôsobené zaokrúhľovaním údajov.</w:t>
      </w:r>
    </w:p>
    <w:p w:rsidR="00F153A8" w:rsidRDefault="00F153A8" w:rsidP="00F153A8">
      <w:pPr>
        <w:spacing w:after="0" w:line="240" w:lineRule="auto"/>
        <w:jc w:val="both"/>
        <w:rPr>
          <w:rFonts w:ascii="Arial" w:hAnsi="Arial" w:cs="Arial"/>
        </w:rPr>
      </w:pPr>
    </w:p>
    <w:p w:rsidR="00B771EF" w:rsidRPr="00DE05A9" w:rsidRDefault="00B771EF" w:rsidP="00B771EF">
      <w:pPr>
        <w:spacing w:after="0" w:line="240" w:lineRule="auto"/>
        <w:jc w:val="both"/>
        <w:rPr>
          <w:rFonts w:ascii="Arial" w:hAnsi="Arial" w:cs="Arial"/>
        </w:rPr>
      </w:pPr>
    </w:p>
    <w:p w:rsidR="0015193E" w:rsidRPr="00DE05A9" w:rsidRDefault="00A916D7" w:rsidP="00F153A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Štatistické symboly:</w:t>
      </w:r>
    </w:p>
    <w:p w:rsidR="0015193E" w:rsidRPr="00DE05A9" w:rsidRDefault="0015193E" w:rsidP="00A916D7">
      <w:pPr>
        <w:tabs>
          <w:tab w:val="left" w:pos="1985"/>
        </w:tabs>
        <w:spacing w:after="0" w:line="240" w:lineRule="auto"/>
        <w:rPr>
          <w:rFonts w:ascii="Arial" w:hAnsi="Arial" w:cs="Arial"/>
        </w:rPr>
      </w:pPr>
      <w:r w:rsidRPr="00DE05A9">
        <w:rPr>
          <w:rFonts w:ascii="Arial" w:hAnsi="Arial" w:cs="Arial"/>
        </w:rPr>
        <w:t>veľké D (D)</w:t>
      </w:r>
      <w:r w:rsidRPr="00DE05A9">
        <w:rPr>
          <w:rFonts w:ascii="Arial" w:hAnsi="Arial" w:cs="Arial"/>
        </w:rPr>
        <w:tab/>
        <w:t>údaj nie je možné publikovať pre jeho dôverný charakter</w:t>
      </w:r>
    </w:p>
    <w:p w:rsidR="0015193E" w:rsidRPr="00DE05A9" w:rsidRDefault="0015193E" w:rsidP="00A916D7">
      <w:pPr>
        <w:tabs>
          <w:tab w:val="left" w:pos="1985"/>
        </w:tabs>
        <w:spacing w:after="0" w:line="240" w:lineRule="auto"/>
        <w:rPr>
          <w:rFonts w:ascii="Arial" w:hAnsi="Arial" w:cs="Arial"/>
        </w:rPr>
      </w:pPr>
      <w:r w:rsidRPr="00DE05A9">
        <w:rPr>
          <w:rFonts w:ascii="Arial" w:hAnsi="Arial" w:cs="Arial"/>
        </w:rPr>
        <w:t>ležatá čiarka (-)</w:t>
      </w:r>
      <w:r w:rsidRPr="00DE05A9">
        <w:rPr>
          <w:rFonts w:ascii="Arial" w:hAnsi="Arial" w:cs="Arial"/>
        </w:rPr>
        <w:tab/>
      </w:r>
      <w:r>
        <w:rPr>
          <w:rFonts w:ascii="Arial" w:hAnsi="Arial" w:cs="Arial"/>
        </w:rPr>
        <w:t>j</w:t>
      </w:r>
      <w:r w:rsidRPr="00DE05A9">
        <w:rPr>
          <w:rFonts w:ascii="Arial" w:hAnsi="Arial" w:cs="Arial"/>
        </w:rPr>
        <w:t>av sa nevyskytoval</w:t>
      </w:r>
    </w:p>
    <w:p w:rsidR="0015193E" w:rsidRPr="00DE05A9" w:rsidRDefault="0015193E" w:rsidP="00A916D7">
      <w:pPr>
        <w:tabs>
          <w:tab w:val="left" w:pos="1985"/>
        </w:tabs>
        <w:spacing w:after="0" w:line="240" w:lineRule="auto"/>
        <w:rPr>
          <w:rFonts w:ascii="Arial" w:hAnsi="Arial" w:cs="Arial"/>
        </w:rPr>
      </w:pPr>
      <w:r w:rsidRPr="00DE05A9">
        <w:rPr>
          <w:rFonts w:ascii="Arial" w:hAnsi="Arial" w:cs="Arial"/>
        </w:rPr>
        <w:t>nula (0; 0,0; 0,00)</w:t>
      </w:r>
      <w:r w:rsidRPr="00DE05A9">
        <w:rPr>
          <w:rFonts w:ascii="Arial" w:hAnsi="Arial" w:cs="Arial"/>
        </w:rPr>
        <w:tab/>
        <w:t>údaj, ktorý je známy, avšak je menší ako polovica mernej jednotky</w:t>
      </w:r>
    </w:p>
    <w:p w:rsidR="0015193E" w:rsidRPr="00DE05A9" w:rsidRDefault="0015193E" w:rsidP="00A916D7">
      <w:pPr>
        <w:tabs>
          <w:tab w:val="left" w:pos="1985"/>
        </w:tabs>
        <w:spacing w:after="0" w:line="240" w:lineRule="auto"/>
        <w:rPr>
          <w:rFonts w:ascii="Arial" w:hAnsi="Arial" w:cs="Arial"/>
        </w:rPr>
      </w:pPr>
      <w:r w:rsidRPr="00DE05A9">
        <w:rPr>
          <w:rFonts w:ascii="Arial" w:hAnsi="Arial" w:cs="Arial"/>
        </w:rPr>
        <w:t>ležatý krížik (x)</w:t>
      </w:r>
      <w:r w:rsidRPr="00DE05A9">
        <w:rPr>
          <w:rFonts w:ascii="Arial" w:hAnsi="Arial" w:cs="Arial"/>
        </w:rPr>
        <w:tab/>
        <w:t>zápis nie je možný z logických dôvodov</w:t>
      </w:r>
    </w:p>
    <w:p w:rsidR="007B1B6D" w:rsidRDefault="007B1B6D"/>
    <w:sectPr w:rsidR="007B1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CC0"/>
    <w:rsid w:val="00010EE3"/>
    <w:rsid w:val="000F5CC0"/>
    <w:rsid w:val="0015193E"/>
    <w:rsid w:val="007B1B6D"/>
    <w:rsid w:val="00A916D7"/>
    <w:rsid w:val="00B771EF"/>
    <w:rsid w:val="00F1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8A09D"/>
  <w15:chartTrackingRefBased/>
  <w15:docId w15:val="{8343A9DA-4CCF-418A-9220-3BDD487C4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5193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Horovský Štefan</dc:creator>
  <cp:keywords/>
  <dc:description/>
  <cp:lastModifiedBy>Horalová Katarína</cp:lastModifiedBy>
  <cp:revision>3</cp:revision>
  <dcterms:created xsi:type="dcterms:W3CDTF">2024-08-28T08:56:00Z</dcterms:created>
  <dcterms:modified xsi:type="dcterms:W3CDTF">2026-03-27T10:08:00Z</dcterms:modified>
</cp:coreProperties>
</file>