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01C" w:rsidRPr="005B0790" w:rsidRDefault="00BF301C">
      <w:pPr>
        <w:pStyle w:val="Bulletin"/>
        <w:rPr>
          <w:rFonts w:ascii="Arial" w:hAnsi="Arial" w:cs="Arial"/>
          <w:szCs w:val="22"/>
        </w:rPr>
      </w:pPr>
    </w:p>
    <w:p w:rsidR="005B0790" w:rsidRPr="005B0790" w:rsidRDefault="0066303B" w:rsidP="005B0790">
      <w:pPr>
        <w:pStyle w:val="Bulletin"/>
        <w:jc w:val="center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Industry</w:t>
      </w:r>
      <w:r w:rsidR="00D71BE7">
        <w:rPr>
          <w:rFonts w:ascii="Arial" w:hAnsi="Arial" w:cs="Arial"/>
          <w:b/>
          <w:bCs/>
          <w:szCs w:val="22"/>
        </w:rPr>
        <w:t xml:space="preserve"> 0</w:t>
      </w:r>
      <w:r w:rsidR="00230ACA">
        <w:rPr>
          <w:rFonts w:ascii="Arial" w:hAnsi="Arial" w:cs="Arial"/>
          <w:b/>
          <w:bCs/>
          <w:szCs w:val="22"/>
        </w:rPr>
        <w:t>5</w:t>
      </w:r>
      <w:r w:rsidR="005B0790" w:rsidRPr="005B0790">
        <w:rPr>
          <w:rFonts w:ascii="Arial" w:hAnsi="Arial" w:cs="Arial"/>
          <w:b/>
          <w:bCs/>
          <w:szCs w:val="22"/>
        </w:rPr>
        <w:t>/2021</w:t>
      </w:r>
    </w:p>
    <w:tbl>
      <w:tblPr>
        <w:tblW w:w="9900" w:type="dxa"/>
        <w:tblInd w:w="70" w:type="dxa"/>
        <w:tblBorders>
          <w:top w:val="doub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0"/>
      </w:tblGrid>
      <w:tr w:rsidR="00421673" w:rsidRPr="005B0790">
        <w:trPr>
          <w:trHeight w:val="439"/>
        </w:trPr>
        <w:tc>
          <w:tcPr>
            <w:tcW w:w="9900" w:type="dxa"/>
          </w:tcPr>
          <w:p w:rsidR="000A3C5C" w:rsidRPr="005B0790" w:rsidRDefault="000A3C5C">
            <w:pPr>
              <w:pStyle w:val="Bulletin"/>
              <w:rPr>
                <w:rFonts w:ascii="Arial" w:hAnsi="Arial" w:cs="Arial"/>
                <w:b/>
                <w:bCs/>
                <w:szCs w:val="22"/>
              </w:rPr>
            </w:pPr>
          </w:p>
          <w:p w:rsidR="000A3C5C" w:rsidRPr="005B0790" w:rsidRDefault="000A3C5C">
            <w:pPr>
              <w:pStyle w:val="Bulletin"/>
              <w:rPr>
                <w:rFonts w:ascii="Arial" w:hAnsi="Arial" w:cs="Arial"/>
                <w:b/>
                <w:bCs/>
                <w:szCs w:val="22"/>
              </w:rPr>
            </w:pPr>
          </w:p>
        </w:tc>
      </w:tr>
    </w:tbl>
    <w:p w:rsidR="00230ACA" w:rsidRPr="00230ACA" w:rsidRDefault="00D71BE7" w:rsidP="00230ACA">
      <w:pPr>
        <w:contextualSpacing/>
        <w:jc w:val="both"/>
        <w:rPr>
          <w:rFonts w:ascii="Arial" w:hAnsi="Arial" w:cs="Arial"/>
          <w:sz w:val="22"/>
          <w:szCs w:val="22"/>
          <w:lang w:val="en-GB"/>
        </w:rPr>
      </w:pPr>
      <w:r w:rsidRPr="00230ACA">
        <w:rPr>
          <w:rFonts w:ascii="Arial" w:hAnsi="Arial" w:cs="Arial"/>
          <w:b/>
          <w:sz w:val="22"/>
          <w:szCs w:val="22"/>
          <w:lang w:val="en-GB"/>
        </w:rPr>
        <w:t>Industrial Production</w:t>
      </w:r>
      <w:r w:rsidRPr="00230ACA">
        <w:rPr>
          <w:rFonts w:ascii="Arial" w:hAnsi="Arial" w:cs="Arial"/>
          <w:sz w:val="22"/>
          <w:szCs w:val="22"/>
          <w:lang w:val="en-GB"/>
        </w:rPr>
        <w:t xml:space="preserve"> </w:t>
      </w:r>
      <w:r w:rsidRPr="00230ACA">
        <w:rPr>
          <w:rFonts w:ascii="Arial" w:hAnsi="Arial" w:cs="Arial"/>
          <w:b/>
          <w:sz w:val="22"/>
          <w:szCs w:val="22"/>
          <w:lang w:val="en-GB"/>
        </w:rPr>
        <w:t>(IP</w:t>
      </w:r>
      <w:proofErr w:type="gramStart"/>
      <w:r w:rsidRPr="00230ACA">
        <w:rPr>
          <w:rFonts w:ascii="Arial" w:hAnsi="Arial" w:cs="Arial"/>
          <w:b/>
          <w:sz w:val="22"/>
          <w:szCs w:val="22"/>
          <w:lang w:val="en-GB"/>
        </w:rPr>
        <w:t>)</w:t>
      </w:r>
      <w:proofErr w:type="gramEnd"/>
      <w:r w:rsidRPr="00230ACA">
        <w:rPr>
          <w:rFonts w:ascii="Arial" w:hAnsi="Arial" w:cs="Arial"/>
          <w:b/>
          <w:sz w:val="22"/>
          <w:szCs w:val="22"/>
          <w:vertAlign w:val="superscript"/>
          <w:lang w:val="en-GB"/>
        </w:rPr>
        <w:t>1)</w:t>
      </w:r>
      <w:r w:rsidRPr="00230ACA">
        <w:rPr>
          <w:rFonts w:ascii="Arial" w:hAnsi="Arial" w:cs="Arial"/>
          <w:sz w:val="22"/>
          <w:szCs w:val="22"/>
          <w:lang w:val="en-GB"/>
        </w:rPr>
        <w:t xml:space="preserve"> </w:t>
      </w:r>
      <w:r w:rsidR="00230ACA" w:rsidRPr="00230ACA">
        <w:rPr>
          <w:rFonts w:ascii="Arial" w:hAnsi="Arial" w:cs="Arial"/>
          <w:sz w:val="22"/>
          <w:szCs w:val="22"/>
          <w:lang w:val="en-GB"/>
        </w:rPr>
        <w:t xml:space="preserve">increased by 36,7 %, year-on-year, in May. The development by sectors of SK NACE Rev. 2. </w:t>
      </w:r>
      <w:proofErr w:type="gramStart"/>
      <w:r w:rsidR="00230ACA" w:rsidRPr="00230ACA">
        <w:rPr>
          <w:rFonts w:ascii="Arial" w:hAnsi="Arial" w:cs="Arial"/>
          <w:sz w:val="22"/>
          <w:szCs w:val="22"/>
          <w:lang w:val="en-GB"/>
        </w:rPr>
        <w:t>was</w:t>
      </w:r>
      <w:proofErr w:type="gramEnd"/>
      <w:r w:rsidR="00230ACA" w:rsidRPr="00230ACA">
        <w:rPr>
          <w:rFonts w:ascii="Arial" w:hAnsi="Arial" w:cs="Arial"/>
          <w:sz w:val="22"/>
          <w:szCs w:val="22"/>
          <w:lang w:val="en-GB"/>
        </w:rPr>
        <w:t xml:space="preserve"> affected by an increase in manufacturing by 43,2 %, electricity, gas, steam and air-conditioning supply by 9 % and by a decrease in mining and quarrying by 2,7 %. </w:t>
      </w:r>
    </w:p>
    <w:p w:rsidR="00230ACA" w:rsidRPr="00230ACA" w:rsidRDefault="00230ACA" w:rsidP="00230ACA">
      <w:pPr>
        <w:contextualSpacing/>
        <w:jc w:val="both"/>
        <w:rPr>
          <w:rFonts w:ascii="Arial" w:hAnsi="Arial" w:cs="Arial"/>
          <w:sz w:val="22"/>
          <w:szCs w:val="22"/>
          <w:lang w:val="en-GB"/>
        </w:rPr>
      </w:pPr>
      <w:r w:rsidRPr="00230ACA">
        <w:rPr>
          <w:rFonts w:ascii="Arial" w:hAnsi="Arial" w:cs="Arial"/>
          <w:sz w:val="22"/>
          <w:szCs w:val="22"/>
          <w:lang w:val="en-GB"/>
        </w:rPr>
        <w:t xml:space="preserve">The following special aggregates of industrial branches which affected the most the increase of the whole production, recorded the most considerable rise: manufacture of transport equipment (by 57,2 %), manufacture of basic metal and fabricated metal products except machinery and equipment (by 58,1 %), manufacture of rubber and plastic products and other non-metallic mineral products (by 49,5 %), manufacture of machinery and equipment </w:t>
      </w:r>
      <w:proofErr w:type="spellStart"/>
      <w:r w:rsidRPr="00230ACA">
        <w:rPr>
          <w:rFonts w:ascii="Arial" w:hAnsi="Arial" w:cs="Arial"/>
          <w:sz w:val="22"/>
          <w:szCs w:val="22"/>
          <w:lang w:val="en-GB"/>
        </w:rPr>
        <w:t>n.e.c</w:t>
      </w:r>
      <w:proofErr w:type="spellEnd"/>
      <w:r w:rsidRPr="00230ACA">
        <w:rPr>
          <w:rFonts w:ascii="Arial" w:hAnsi="Arial" w:cs="Arial"/>
          <w:sz w:val="22"/>
          <w:szCs w:val="22"/>
          <w:lang w:val="en-GB"/>
        </w:rPr>
        <w:t>. (by 54 %) and in manufacture of electrical equipment (by 51,1 %). The whole production was affected by a decrease in mining and quarrying (by 2</w:t>
      </w:r>
      <w:proofErr w:type="gramStart"/>
      <w:r w:rsidRPr="00230ACA">
        <w:rPr>
          <w:rFonts w:ascii="Arial" w:hAnsi="Arial" w:cs="Arial"/>
          <w:sz w:val="22"/>
          <w:szCs w:val="22"/>
          <w:lang w:val="en-GB"/>
        </w:rPr>
        <w:t>,7</w:t>
      </w:r>
      <w:proofErr w:type="gramEnd"/>
      <w:r w:rsidRPr="00230ACA">
        <w:rPr>
          <w:rFonts w:ascii="Arial" w:hAnsi="Arial" w:cs="Arial"/>
          <w:sz w:val="22"/>
          <w:szCs w:val="22"/>
          <w:lang w:val="en-GB"/>
        </w:rPr>
        <w:t xml:space="preserve"> %) and in manufacture of basic pharmaceutical products and pharmaceutical preparations (by 1 %). </w:t>
      </w:r>
    </w:p>
    <w:p w:rsidR="00230ACA" w:rsidRPr="00230ACA" w:rsidRDefault="00230ACA" w:rsidP="00230ACA">
      <w:pPr>
        <w:contextualSpacing/>
        <w:jc w:val="both"/>
        <w:rPr>
          <w:rFonts w:ascii="Arial" w:hAnsi="Arial" w:cs="Arial"/>
          <w:sz w:val="22"/>
          <w:szCs w:val="22"/>
        </w:rPr>
      </w:pPr>
      <w:r w:rsidRPr="00230ACA">
        <w:rPr>
          <w:rFonts w:ascii="Arial" w:hAnsi="Arial" w:cs="Arial"/>
          <w:sz w:val="22"/>
          <w:szCs w:val="22"/>
          <w:lang w:val="en-GB"/>
        </w:rPr>
        <w:t>In May 2021 compared with April 2021, industrial production dropped by 2</w:t>
      </w:r>
      <w:proofErr w:type="gramStart"/>
      <w:r w:rsidRPr="00230ACA">
        <w:rPr>
          <w:rFonts w:ascii="Arial" w:hAnsi="Arial" w:cs="Arial"/>
          <w:sz w:val="22"/>
          <w:szCs w:val="22"/>
          <w:lang w:val="en-GB"/>
        </w:rPr>
        <w:t>,4</w:t>
      </w:r>
      <w:proofErr w:type="gramEnd"/>
      <w:r w:rsidRPr="00230ACA">
        <w:rPr>
          <w:rFonts w:ascii="Arial" w:hAnsi="Arial" w:cs="Arial"/>
          <w:sz w:val="22"/>
          <w:szCs w:val="22"/>
          <w:lang w:val="en-GB"/>
        </w:rPr>
        <w:t xml:space="preserve"> %, after seasonal adjustment.</w:t>
      </w:r>
    </w:p>
    <w:p w:rsidR="00230ACA" w:rsidRPr="00230ACA" w:rsidRDefault="00230ACA" w:rsidP="00230ACA">
      <w:pPr>
        <w:contextualSpacing/>
        <w:jc w:val="both"/>
        <w:rPr>
          <w:rFonts w:ascii="Arial" w:hAnsi="Arial" w:cs="Arial"/>
          <w:sz w:val="22"/>
          <w:szCs w:val="22"/>
          <w:lang w:val="en-GB"/>
        </w:rPr>
      </w:pPr>
    </w:p>
    <w:p w:rsidR="00230ACA" w:rsidRPr="00230ACA" w:rsidRDefault="00230ACA" w:rsidP="00230ACA">
      <w:pPr>
        <w:contextualSpacing/>
        <w:jc w:val="both"/>
        <w:rPr>
          <w:rFonts w:ascii="Arial" w:hAnsi="Arial" w:cs="Arial"/>
          <w:sz w:val="22"/>
          <w:szCs w:val="22"/>
          <w:lang w:val="en-GB"/>
        </w:rPr>
      </w:pPr>
    </w:p>
    <w:p w:rsidR="00230ACA" w:rsidRPr="00230ACA" w:rsidRDefault="00230ACA" w:rsidP="00230ACA">
      <w:pPr>
        <w:contextualSpacing/>
        <w:jc w:val="both"/>
        <w:rPr>
          <w:rFonts w:ascii="Arial" w:hAnsi="Arial"/>
          <w:sz w:val="22"/>
          <w:szCs w:val="22"/>
          <w:lang w:val="en"/>
        </w:rPr>
      </w:pPr>
      <w:r w:rsidRPr="00230ACA">
        <w:rPr>
          <w:rFonts w:ascii="Arial" w:hAnsi="Arial" w:cs="Arial"/>
          <w:b/>
          <w:sz w:val="22"/>
          <w:szCs w:val="22"/>
          <w:lang w:val="en-GB"/>
        </w:rPr>
        <w:t>T</w:t>
      </w:r>
      <w:r w:rsidRPr="00230ACA">
        <w:rPr>
          <w:rFonts w:ascii="Arial" w:hAnsi="Arial"/>
          <w:b/>
          <w:sz w:val="22"/>
          <w:szCs w:val="22"/>
          <w:lang w:val="en-GB"/>
        </w:rPr>
        <w:t>urnover2)</w:t>
      </w:r>
      <w:r w:rsidRPr="00230ACA">
        <w:rPr>
          <w:rFonts w:ascii="Arial" w:hAnsi="Arial"/>
          <w:sz w:val="22"/>
          <w:szCs w:val="22"/>
          <w:lang w:val="en-GB"/>
        </w:rPr>
        <w:t xml:space="preserve">  in May amounted to EUR 8 051</w:t>
      </w:r>
      <w:proofErr w:type="gramStart"/>
      <w:r w:rsidRPr="00230ACA">
        <w:rPr>
          <w:rFonts w:ascii="Arial" w:hAnsi="Arial"/>
          <w:sz w:val="22"/>
          <w:szCs w:val="22"/>
          <w:lang w:val="en-GB"/>
        </w:rPr>
        <w:t>,5</w:t>
      </w:r>
      <w:proofErr w:type="gramEnd"/>
      <w:r w:rsidRPr="00230ACA">
        <w:rPr>
          <w:rFonts w:ascii="Arial" w:hAnsi="Arial"/>
          <w:sz w:val="22"/>
          <w:szCs w:val="22"/>
          <w:lang w:val="en-GB"/>
        </w:rPr>
        <w:t xml:space="preserve"> million and it rose by 31,8 %, year-on-year. </w:t>
      </w:r>
      <w:r w:rsidRPr="00230ACA">
        <w:rPr>
          <w:rFonts w:ascii="Arial" w:hAnsi="Arial"/>
          <w:sz w:val="22"/>
          <w:szCs w:val="22"/>
          <w:lang w:val="en"/>
        </w:rPr>
        <w:t xml:space="preserve">In spite of the large increase of turnover index in May, turnover still lagged behind by 13 % compared with the pre-pandemic turnover. </w:t>
      </w:r>
    </w:p>
    <w:p w:rsidR="00230ACA" w:rsidRPr="00230ACA" w:rsidRDefault="00230ACA" w:rsidP="00230ACA">
      <w:pPr>
        <w:contextualSpacing/>
        <w:jc w:val="both"/>
        <w:rPr>
          <w:rFonts w:ascii="Arial" w:hAnsi="Arial"/>
          <w:sz w:val="22"/>
          <w:szCs w:val="22"/>
          <w:lang w:val="en"/>
        </w:rPr>
      </w:pPr>
      <w:r w:rsidRPr="00230ACA">
        <w:rPr>
          <w:rFonts w:ascii="Arial" w:hAnsi="Arial"/>
          <w:sz w:val="22"/>
          <w:szCs w:val="22"/>
          <w:lang w:val="en"/>
        </w:rPr>
        <w:t>The development by sections of SK NACE Rev.2 affected the growth in industrial production by 35,8 %; water supply, sewerage, waste management and remediation by 12,1 %, electricity, gas, steam and air conditioning supply by 9,8 % and in mining and quarrying by 2,3 %.</w:t>
      </w:r>
    </w:p>
    <w:p w:rsidR="00230ACA" w:rsidRPr="00230ACA" w:rsidRDefault="00230ACA" w:rsidP="00230ACA">
      <w:pPr>
        <w:contextualSpacing/>
        <w:jc w:val="both"/>
        <w:rPr>
          <w:rFonts w:ascii="Arial" w:hAnsi="Arial"/>
          <w:sz w:val="22"/>
          <w:szCs w:val="22"/>
          <w:lang w:val="en-GB"/>
        </w:rPr>
      </w:pPr>
      <w:r w:rsidRPr="00230ACA">
        <w:rPr>
          <w:rFonts w:ascii="Arial" w:hAnsi="Arial"/>
          <w:sz w:val="22"/>
          <w:szCs w:val="22"/>
          <w:lang w:val="en-GB"/>
        </w:rPr>
        <w:t>The following special aggregates of industrial branches influencing most the increase of the whole turnover, recorded the most considerable rise: manufacture of transport equipment (by 54</w:t>
      </w:r>
      <w:proofErr w:type="gramStart"/>
      <w:r w:rsidRPr="00230ACA">
        <w:rPr>
          <w:rFonts w:ascii="Arial" w:hAnsi="Arial"/>
          <w:sz w:val="22"/>
          <w:szCs w:val="22"/>
          <w:lang w:val="en-GB"/>
        </w:rPr>
        <w:t>,8</w:t>
      </w:r>
      <w:proofErr w:type="gramEnd"/>
      <w:r w:rsidRPr="00230ACA">
        <w:rPr>
          <w:rFonts w:ascii="Arial" w:hAnsi="Arial"/>
          <w:sz w:val="22"/>
          <w:szCs w:val="22"/>
          <w:lang w:val="en-GB"/>
        </w:rPr>
        <w:t xml:space="preserve"> %). Turnover continued to rise in manufacture of basic metal and fabricated metal products except machinery and equipment (by 40</w:t>
      </w:r>
      <w:proofErr w:type="gramStart"/>
      <w:r w:rsidRPr="00230ACA">
        <w:rPr>
          <w:rFonts w:ascii="Arial" w:hAnsi="Arial"/>
          <w:sz w:val="22"/>
          <w:szCs w:val="22"/>
          <w:lang w:val="en-GB"/>
        </w:rPr>
        <w:t>,2</w:t>
      </w:r>
      <w:proofErr w:type="gramEnd"/>
      <w:r w:rsidRPr="00230ACA">
        <w:rPr>
          <w:rFonts w:ascii="Arial" w:hAnsi="Arial"/>
          <w:sz w:val="22"/>
          <w:szCs w:val="22"/>
          <w:lang w:val="en-GB"/>
        </w:rPr>
        <w:t xml:space="preserve"> %), manufacture of machinery and equipment </w:t>
      </w:r>
      <w:proofErr w:type="spellStart"/>
      <w:r w:rsidRPr="00230ACA">
        <w:rPr>
          <w:rFonts w:ascii="Arial" w:hAnsi="Arial"/>
          <w:sz w:val="22"/>
          <w:szCs w:val="22"/>
          <w:lang w:val="en-GB"/>
        </w:rPr>
        <w:t>n.e.c</w:t>
      </w:r>
      <w:proofErr w:type="spellEnd"/>
      <w:r w:rsidRPr="00230ACA">
        <w:rPr>
          <w:rFonts w:ascii="Arial" w:hAnsi="Arial"/>
          <w:sz w:val="22"/>
          <w:szCs w:val="22"/>
          <w:lang w:val="en-GB"/>
        </w:rPr>
        <w:t>. (by 43,3 %), manufacture of computer, electronic and optical products (by 46,6 %) and in manufacture of rubber and plastic products and other non-metallic mineral products (by 22 %). Turnover decreased only in manufacture of coke and refined petroleum products (by 2</w:t>
      </w:r>
      <w:proofErr w:type="gramStart"/>
      <w:r w:rsidRPr="00230ACA">
        <w:rPr>
          <w:rFonts w:ascii="Arial" w:hAnsi="Arial"/>
          <w:sz w:val="22"/>
          <w:szCs w:val="22"/>
          <w:lang w:val="en-GB"/>
        </w:rPr>
        <w:t>,8</w:t>
      </w:r>
      <w:proofErr w:type="gramEnd"/>
      <w:r w:rsidRPr="00230ACA">
        <w:rPr>
          <w:rFonts w:ascii="Arial" w:hAnsi="Arial"/>
          <w:sz w:val="22"/>
          <w:szCs w:val="22"/>
          <w:lang w:val="en-GB"/>
        </w:rPr>
        <w:t xml:space="preserve"> %).</w:t>
      </w:r>
    </w:p>
    <w:p w:rsidR="00230ACA" w:rsidRPr="00230ACA" w:rsidRDefault="00230ACA" w:rsidP="00230ACA">
      <w:pPr>
        <w:contextualSpacing/>
        <w:jc w:val="both"/>
        <w:rPr>
          <w:rFonts w:ascii="Arial" w:hAnsi="Arial"/>
          <w:sz w:val="22"/>
          <w:szCs w:val="22"/>
          <w:lang w:val="en-GB"/>
        </w:rPr>
      </w:pPr>
      <w:r w:rsidRPr="00230ACA">
        <w:rPr>
          <w:rFonts w:ascii="Arial" w:hAnsi="Arial"/>
          <w:sz w:val="22"/>
          <w:szCs w:val="22"/>
          <w:lang w:val="en-GB"/>
        </w:rPr>
        <w:t>In May 2021 compared with April 2021 turnover decreased by 5</w:t>
      </w:r>
      <w:proofErr w:type="gramStart"/>
      <w:r w:rsidRPr="00230ACA">
        <w:rPr>
          <w:rFonts w:ascii="Arial" w:hAnsi="Arial"/>
          <w:sz w:val="22"/>
          <w:szCs w:val="22"/>
          <w:lang w:val="en-GB"/>
        </w:rPr>
        <w:t>,3</w:t>
      </w:r>
      <w:proofErr w:type="gramEnd"/>
      <w:r w:rsidRPr="00230ACA">
        <w:rPr>
          <w:rFonts w:ascii="Arial" w:hAnsi="Arial"/>
          <w:sz w:val="22"/>
          <w:szCs w:val="22"/>
          <w:lang w:val="en-GB"/>
        </w:rPr>
        <w:t xml:space="preserve"> % after seasonal adjustment (including the number of working days).</w:t>
      </w:r>
    </w:p>
    <w:p w:rsidR="00230ACA" w:rsidRPr="00230ACA" w:rsidRDefault="00230ACA" w:rsidP="00230ACA">
      <w:pPr>
        <w:contextualSpacing/>
        <w:jc w:val="both"/>
        <w:rPr>
          <w:rFonts w:ascii="Arial" w:hAnsi="Arial"/>
          <w:sz w:val="22"/>
          <w:szCs w:val="22"/>
          <w:lang w:val="en-GB"/>
        </w:rPr>
      </w:pPr>
    </w:p>
    <w:p w:rsidR="00230ACA" w:rsidRPr="00230ACA" w:rsidRDefault="00230ACA" w:rsidP="00230ACA">
      <w:pPr>
        <w:contextualSpacing/>
        <w:jc w:val="both"/>
        <w:rPr>
          <w:rFonts w:ascii="Arial" w:hAnsi="Arial"/>
          <w:sz w:val="22"/>
          <w:szCs w:val="22"/>
          <w:lang w:val="en-GB"/>
        </w:rPr>
      </w:pPr>
    </w:p>
    <w:p w:rsidR="00230ACA" w:rsidRPr="00230ACA" w:rsidRDefault="00230ACA" w:rsidP="00230ACA">
      <w:pPr>
        <w:contextualSpacing/>
        <w:jc w:val="both"/>
        <w:rPr>
          <w:rFonts w:ascii="Arial" w:hAnsi="Arial"/>
          <w:sz w:val="22"/>
          <w:szCs w:val="22"/>
          <w:lang w:val="en-GB"/>
        </w:rPr>
      </w:pPr>
      <w:r w:rsidRPr="00230ACA">
        <w:rPr>
          <w:rFonts w:ascii="Arial" w:hAnsi="Arial"/>
          <w:sz w:val="22"/>
          <w:szCs w:val="22"/>
          <w:lang w:val="en-GB"/>
        </w:rPr>
        <w:t xml:space="preserve">In May, </w:t>
      </w:r>
      <w:r w:rsidRPr="00230ACA">
        <w:rPr>
          <w:rFonts w:ascii="Arial" w:hAnsi="Arial"/>
          <w:b/>
          <w:sz w:val="22"/>
          <w:szCs w:val="22"/>
          <w:lang w:val="en-GB"/>
        </w:rPr>
        <w:t>labour productivity</w:t>
      </w:r>
      <w:r w:rsidRPr="00230ACA">
        <w:rPr>
          <w:rFonts w:ascii="Arial" w:hAnsi="Arial"/>
          <w:b/>
          <w:bCs/>
          <w:sz w:val="22"/>
          <w:szCs w:val="22"/>
          <w:lang w:val="en-GB"/>
        </w:rPr>
        <w:t xml:space="preserve"> from turnover measured by a volume of turnover per employee</w:t>
      </w:r>
      <w:r w:rsidRPr="00230ACA">
        <w:rPr>
          <w:rFonts w:ascii="Arial" w:hAnsi="Arial"/>
          <w:sz w:val="22"/>
          <w:szCs w:val="22"/>
          <w:lang w:val="en-GB"/>
        </w:rPr>
        <w:t>,</w:t>
      </w:r>
      <w:r w:rsidRPr="00230ACA">
        <w:rPr>
          <w:rFonts w:ascii="Arial" w:hAnsi="Arial"/>
          <w:b/>
          <w:sz w:val="22"/>
          <w:szCs w:val="22"/>
          <w:lang w:val="en-GB"/>
        </w:rPr>
        <w:t xml:space="preserve"> </w:t>
      </w:r>
      <w:r w:rsidRPr="00230ACA">
        <w:rPr>
          <w:rFonts w:ascii="Arial" w:hAnsi="Arial"/>
          <w:bCs/>
          <w:sz w:val="22"/>
          <w:szCs w:val="22"/>
          <w:lang w:val="en-GB"/>
        </w:rPr>
        <w:t>increased by 34</w:t>
      </w:r>
      <w:proofErr w:type="gramStart"/>
      <w:r w:rsidRPr="00230ACA">
        <w:rPr>
          <w:rFonts w:ascii="Arial" w:hAnsi="Arial"/>
          <w:bCs/>
          <w:sz w:val="22"/>
          <w:szCs w:val="22"/>
          <w:lang w:val="en-GB"/>
        </w:rPr>
        <w:t>,9</w:t>
      </w:r>
      <w:proofErr w:type="gramEnd"/>
      <w:r w:rsidRPr="00230ACA">
        <w:rPr>
          <w:rFonts w:ascii="Arial" w:hAnsi="Arial"/>
          <w:bCs/>
          <w:sz w:val="22"/>
          <w:szCs w:val="22"/>
          <w:lang w:val="en-GB"/>
        </w:rPr>
        <w:t xml:space="preserve"> %, year-on-year. </w:t>
      </w:r>
      <w:r w:rsidRPr="00230ACA">
        <w:rPr>
          <w:rFonts w:ascii="Arial" w:hAnsi="Arial"/>
          <w:sz w:val="22"/>
          <w:szCs w:val="22"/>
          <w:lang w:val="en-GB"/>
        </w:rPr>
        <w:t xml:space="preserve">Productivity increased in all industrial sectors, mostly in manufacture of transport equipment; manufacture of computer, electronic and optical products; manufacture of basic metal and fabricated metal products; manufacture of machinery and equipment </w:t>
      </w:r>
      <w:proofErr w:type="spellStart"/>
      <w:r w:rsidRPr="00230ACA">
        <w:rPr>
          <w:rFonts w:ascii="Arial" w:hAnsi="Arial"/>
          <w:sz w:val="22"/>
          <w:szCs w:val="22"/>
          <w:lang w:val="en-GB"/>
        </w:rPr>
        <w:t>n.e.c</w:t>
      </w:r>
      <w:proofErr w:type="spellEnd"/>
      <w:r w:rsidRPr="00230ACA">
        <w:rPr>
          <w:rFonts w:ascii="Arial" w:hAnsi="Arial"/>
          <w:sz w:val="22"/>
          <w:szCs w:val="22"/>
          <w:lang w:val="en-GB"/>
        </w:rPr>
        <w:t>. and in manufacture of electrical equipment.</w:t>
      </w:r>
    </w:p>
    <w:p w:rsidR="00230ACA" w:rsidRPr="00230ACA" w:rsidRDefault="00230ACA" w:rsidP="00230ACA">
      <w:pPr>
        <w:contextualSpacing/>
        <w:jc w:val="both"/>
        <w:rPr>
          <w:rFonts w:ascii="Arial" w:hAnsi="Arial"/>
          <w:sz w:val="22"/>
          <w:szCs w:val="22"/>
          <w:lang w:val="en-GB"/>
        </w:rPr>
      </w:pPr>
    </w:p>
    <w:p w:rsidR="00230ACA" w:rsidRPr="00230ACA" w:rsidRDefault="00230ACA" w:rsidP="00230ACA">
      <w:pPr>
        <w:contextualSpacing/>
        <w:jc w:val="both"/>
        <w:rPr>
          <w:rFonts w:ascii="Arial" w:hAnsi="Arial"/>
          <w:sz w:val="22"/>
          <w:szCs w:val="22"/>
          <w:lang w:val="en-GB"/>
        </w:rPr>
      </w:pPr>
    </w:p>
    <w:p w:rsidR="00230ACA" w:rsidRPr="00230ACA" w:rsidRDefault="00230ACA" w:rsidP="00230ACA">
      <w:pPr>
        <w:contextualSpacing/>
        <w:jc w:val="both"/>
        <w:rPr>
          <w:rFonts w:ascii="Arial" w:hAnsi="Arial" w:cs="Arial"/>
          <w:sz w:val="22"/>
          <w:szCs w:val="22"/>
          <w:lang w:val="en-GB"/>
        </w:rPr>
      </w:pPr>
      <w:r w:rsidRPr="00230ACA">
        <w:rPr>
          <w:rFonts w:ascii="Arial" w:hAnsi="Arial" w:cs="Arial"/>
          <w:b/>
          <w:sz w:val="22"/>
          <w:szCs w:val="22"/>
          <w:lang w:val="en-GB"/>
        </w:rPr>
        <w:t xml:space="preserve">Employment </w:t>
      </w:r>
      <w:r w:rsidRPr="00230ACA">
        <w:rPr>
          <w:rFonts w:ascii="Arial" w:hAnsi="Arial" w:cs="Arial"/>
          <w:sz w:val="22"/>
          <w:szCs w:val="22"/>
          <w:lang w:val="en-GB"/>
        </w:rPr>
        <w:t>decreased in May by 2</w:t>
      </w:r>
      <w:proofErr w:type="gramStart"/>
      <w:r w:rsidRPr="00230ACA">
        <w:rPr>
          <w:rFonts w:ascii="Arial" w:hAnsi="Arial" w:cs="Arial"/>
          <w:sz w:val="22"/>
          <w:szCs w:val="22"/>
          <w:lang w:val="en-GB"/>
        </w:rPr>
        <w:t>,3</w:t>
      </w:r>
      <w:proofErr w:type="gramEnd"/>
      <w:r w:rsidRPr="00230ACA">
        <w:rPr>
          <w:rFonts w:ascii="Arial" w:hAnsi="Arial" w:cs="Arial"/>
          <w:sz w:val="22"/>
          <w:szCs w:val="22"/>
          <w:lang w:val="en-GB"/>
        </w:rPr>
        <w:t xml:space="preserve"> %, year-on-year. The following special aggregates of industrial branches influencing most a decrease of employment, recorded mainly the most considerable fall: manufacture of basic metal and fabricated metal products except machinery and equipment (by 4,5 %), manufacture of wood and paper products, printing (by 6,5 %),manufacture of textiles, apparel, leather and related products (by 6,7 %), other manufacture, repair and installation of machinery and equipment (by 3,8 %) and in manufacture of transport equipment (by 1 %). Employment in May increased only in manufacture of machinery and equipment </w:t>
      </w:r>
      <w:proofErr w:type="spellStart"/>
      <w:r w:rsidRPr="00230ACA">
        <w:rPr>
          <w:rFonts w:ascii="Arial" w:hAnsi="Arial" w:cs="Arial"/>
          <w:sz w:val="22"/>
          <w:szCs w:val="22"/>
          <w:lang w:val="en-GB"/>
        </w:rPr>
        <w:t>n.e.c</w:t>
      </w:r>
      <w:proofErr w:type="spellEnd"/>
      <w:r w:rsidRPr="00230ACA">
        <w:rPr>
          <w:rFonts w:ascii="Arial" w:hAnsi="Arial" w:cs="Arial"/>
          <w:sz w:val="22"/>
          <w:szCs w:val="22"/>
          <w:lang w:val="en-GB"/>
        </w:rPr>
        <w:t>. (by 2</w:t>
      </w:r>
      <w:proofErr w:type="gramStart"/>
      <w:r w:rsidRPr="00230ACA">
        <w:rPr>
          <w:rFonts w:ascii="Arial" w:hAnsi="Arial" w:cs="Arial"/>
          <w:sz w:val="22"/>
          <w:szCs w:val="22"/>
          <w:lang w:val="en-GB"/>
        </w:rPr>
        <w:t>,1</w:t>
      </w:r>
      <w:proofErr w:type="gramEnd"/>
      <w:r w:rsidRPr="00230ACA">
        <w:rPr>
          <w:rFonts w:ascii="Arial" w:hAnsi="Arial" w:cs="Arial"/>
          <w:sz w:val="22"/>
          <w:szCs w:val="22"/>
          <w:lang w:val="en-GB"/>
        </w:rPr>
        <w:t xml:space="preserve"> %), in manufacture of chemicals and chemical products (by 2,9 %) and in manufacture of basic pharmaceutical products and pharmaceutical preparations (by 4,1 %).</w:t>
      </w:r>
    </w:p>
    <w:p w:rsidR="00230ACA" w:rsidRPr="00230ACA" w:rsidRDefault="00230ACA" w:rsidP="00230ACA">
      <w:pPr>
        <w:contextualSpacing/>
        <w:jc w:val="both"/>
        <w:rPr>
          <w:rFonts w:ascii="Arial" w:hAnsi="Arial" w:cs="Arial"/>
          <w:sz w:val="22"/>
          <w:szCs w:val="22"/>
          <w:lang w:val="en-GB"/>
        </w:rPr>
      </w:pPr>
    </w:p>
    <w:p w:rsidR="00230ACA" w:rsidRPr="00230ACA" w:rsidRDefault="00230ACA" w:rsidP="00230ACA">
      <w:pPr>
        <w:contextualSpacing/>
        <w:jc w:val="both"/>
        <w:rPr>
          <w:rFonts w:ascii="Arial" w:hAnsi="Arial" w:cs="Arial"/>
          <w:sz w:val="22"/>
          <w:szCs w:val="22"/>
          <w:lang w:val="en-GB"/>
        </w:rPr>
      </w:pPr>
    </w:p>
    <w:p w:rsidR="00230ACA" w:rsidRPr="00230ACA" w:rsidRDefault="00230ACA" w:rsidP="00230ACA">
      <w:pPr>
        <w:contextualSpacing/>
        <w:jc w:val="both"/>
        <w:rPr>
          <w:rFonts w:ascii="Arial" w:hAnsi="Arial" w:cs="Arial"/>
          <w:sz w:val="22"/>
          <w:szCs w:val="22"/>
          <w:lang w:val="en-GB"/>
        </w:rPr>
      </w:pPr>
      <w:r w:rsidRPr="00230ACA">
        <w:rPr>
          <w:rFonts w:ascii="Arial" w:hAnsi="Arial" w:cs="Arial"/>
          <w:b/>
          <w:sz w:val="22"/>
          <w:szCs w:val="22"/>
          <w:lang w:val="en-GB"/>
        </w:rPr>
        <w:t>Average nominal monthly wage</w:t>
      </w:r>
      <w:r w:rsidRPr="00230ACA">
        <w:rPr>
          <w:rFonts w:ascii="Arial" w:hAnsi="Arial" w:cs="Arial"/>
          <w:sz w:val="22"/>
          <w:szCs w:val="22"/>
          <w:lang w:val="en-GB"/>
        </w:rPr>
        <w:t xml:space="preserve"> in May increased by 14</w:t>
      </w:r>
      <w:proofErr w:type="gramStart"/>
      <w:r w:rsidRPr="00230ACA">
        <w:rPr>
          <w:rFonts w:ascii="Arial" w:hAnsi="Arial" w:cs="Arial"/>
          <w:sz w:val="22"/>
          <w:szCs w:val="22"/>
          <w:lang w:val="en-GB"/>
        </w:rPr>
        <w:t>,3</w:t>
      </w:r>
      <w:proofErr w:type="gramEnd"/>
      <w:r w:rsidRPr="00230ACA">
        <w:rPr>
          <w:rFonts w:ascii="Arial" w:hAnsi="Arial" w:cs="Arial"/>
          <w:sz w:val="22"/>
          <w:szCs w:val="22"/>
          <w:lang w:val="en-GB"/>
        </w:rPr>
        <w:t xml:space="preserve"> % and it amounted to EUR 1 385, the real wage increased by 11,8 %.</w:t>
      </w:r>
    </w:p>
    <w:p w:rsidR="00542EFE" w:rsidRPr="00542EFE" w:rsidRDefault="00542EFE" w:rsidP="00542EFE">
      <w:pPr>
        <w:rPr>
          <w:sz w:val="22"/>
          <w:szCs w:val="22"/>
        </w:rPr>
      </w:pPr>
    </w:p>
    <w:p w:rsidR="00716245" w:rsidRPr="005B0790" w:rsidRDefault="00716245" w:rsidP="006B53E2">
      <w:pPr>
        <w:pStyle w:val="Zarkazkladnhotextu2"/>
        <w:ind w:firstLine="0"/>
        <w:rPr>
          <w:rFonts w:ascii="Arial" w:hAnsi="Arial" w:cs="Arial"/>
          <w:b/>
          <w:bCs/>
          <w:sz w:val="22"/>
          <w:szCs w:val="22"/>
        </w:rPr>
      </w:pPr>
    </w:p>
    <w:p w:rsidR="005B0790" w:rsidRPr="005B0790" w:rsidRDefault="00626C8C" w:rsidP="005B0790">
      <w:pPr>
        <w:pStyle w:val="Bulletin"/>
        <w:rPr>
          <w:rFonts w:ascii="Arial" w:hAnsi="Arial" w:cs="Arial"/>
          <w:szCs w:val="22"/>
        </w:rPr>
      </w:pPr>
      <w:r w:rsidRPr="005B0790">
        <w:rPr>
          <w:noProof/>
          <w:szCs w:val="22"/>
          <w:lang w:eastAsia="sk-SK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153035</wp:posOffset>
                </wp:positionV>
                <wp:extent cx="1920875" cy="635"/>
                <wp:effectExtent l="0" t="0" r="22225" b="3746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2087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CE2F54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4pt,12.05pt" to="152.6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" o:allowincell="f">
                <v:stroke startarrowwidth="narrow" startarrowlength="short" endarrowwidth="narrow" endarrowlength="short"/>
              </v:line>
            </w:pict>
          </mc:Fallback>
        </mc:AlternateContent>
      </w:r>
    </w:p>
    <w:p w:rsidR="005B0790" w:rsidRPr="00542EFE" w:rsidRDefault="005B0790" w:rsidP="005B0790">
      <w:pPr>
        <w:pStyle w:val="Bulletin"/>
        <w:rPr>
          <w:rFonts w:ascii="Arial" w:hAnsi="Arial" w:cs="Arial"/>
          <w:sz w:val="20"/>
        </w:rPr>
      </w:pPr>
      <w:r w:rsidRPr="005B0790">
        <w:rPr>
          <w:rFonts w:ascii="Arial" w:hAnsi="Arial" w:cs="Arial"/>
          <w:szCs w:val="22"/>
          <w:vertAlign w:val="superscript"/>
        </w:rPr>
        <w:t>1</w:t>
      </w:r>
      <w:r w:rsidRPr="00542EFE">
        <w:rPr>
          <w:rFonts w:ascii="Arial" w:hAnsi="Arial" w:cs="Arial"/>
          <w:sz w:val="20"/>
          <w:vertAlign w:val="superscript"/>
        </w:rPr>
        <w:t>)</w:t>
      </w:r>
      <w:r w:rsidRPr="00542EFE">
        <w:rPr>
          <w:rFonts w:ascii="Arial" w:hAnsi="Arial" w:cs="Arial"/>
          <w:sz w:val="20"/>
        </w:rPr>
        <w:t xml:space="preserve">  </w:t>
      </w:r>
      <w:proofErr w:type="spellStart"/>
      <w:r w:rsidR="00542EFE" w:rsidRPr="00542EFE">
        <w:rPr>
          <w:rFonts w:ascii="Arial" w:hAnsi="Arial" w:cs="Arial"/>
          <w:sz w:val="20"/>
        </w:rPr>
        <w:t>adjusted</w:t>
      </w:r>
      <w:proofErr w:type="spellEnd"/>
      <w:r w:rsidR="00542EFE" w:rsidRPr="00542EFE">
        <w:rPr>
          <w:rFonts w:ascii="Arial" w:hAnsi="Arial" w:cs="Arial"/>
          <w:sz w:val="20"/>
        </w:rPr>
        <w:t xml:space="preserve"> by </w:t>
      </w:r>
      <w:proofErr w:type="spellStart"/>
      <w:r w:rsidR="00542EFE" w:rsidRPr="00542EFE">
        <w:rPr>
          <w:rFonts w:ascii="Arial" w:hAnsi="Arial" w:cs="Arial"/>
          <w:sz w:val="20"/>
        </w:rPr>
        <w:t>working</w:t>
      </w:r>
      <w:proofErr w:type="spellEnd"/>
      <w:r w:rsidR="00542EFE" w:rsidRPr="00542EFE">
        <w:rPr>
          <w:rFonts w:ascii="Arial" w:hAnsi="Arial" w:cs="Arial"/>
          <w:sz w:val="20"/>
        </w:rPr>
        <w:t xml:space="preserve"> </w:t>
      </w:r>
      <w:proofErr w:type="spellStart"/>
      <w:r w:rsidR="00542EFE" w:rsidRPr="00542EFE">
        <w:rPr>
          <w:rFonts w:ascii="Arial" w:hAnsi="Arial" w:cs="Arial"/>
          <w:sz w:val="20"/>
        </w:rPr>
        <w:t>days</w:t>
      </w:r>
      <w:proofErr w:type="spellEnd"/>
      <w:r w:rsidRPr="00542EFE">
        <w:rPr>
          <w:rFonts w:ascii="Arial" w:hAnsi="Arial" w:cs="Arial"/>
          <w:sz w:val="20"/>
        </w:rPr>
        <w:t xml:space="preserve"> </w:t>
      </w:r>
    </w:p>
    <w:p w:rsidR="00716245" w:rsidRPr="00542EFE" w:rsidRDefault="005B0790" w:rsidP="005B0790">
      <w:pPr>
        <w:pStyle w:val="Bulletin"/>
        <w:rPr>
          <w:rFonts w:ascii="Arial" w:hAnsi="Arial" w:cs="Arial"/>
          <w:sz w:val="20"/>
          <w:lang w:val="cs-CZ"/>
        </w:rPr>
      </w:pPr>
      <w:r w:rsidRPr="00542EFE">
        <w:rPr>
          <w:rFonts w:ascii="Arial" w:hAnsi="Arial" w:cs="Arial"/>
          <w:sz w:val="20"/>
          <w:vertAlign w:val="superscript"/>
        </w:rPr>
        <w:t xml:space="preserve">2)   </w:t>
      </w:r>
      <w:r w:rsidR="00542EFE" w:rsidRPr="00542EFE">
        <w:rPr>
          <w:rFonts w:ascii="Arial" w:hAnsi="Arial" w:cs="Arial"/>
          <w:sz w:val="20"/>
          <w:vertAlign w:val="superscript"/>
        </w:rPr>
        <w:t xml:space="preserve"> </w:t>
      </w:r>
      <w:r w:rsidR="00542EFE" w:rsidRPr="00542EFE">
        <w:rPr>
          <w:rFonts w:ascii="Arial" w:hAnsi="Arial" w:cs="Arial"/>
          <w:sz w:val="20"/>
        </w:rPr>
        <w:t xml:space="preserve">index </w:t>
      </w:r>
      <w:proofErr w:type="spellStart"/>
      <w:r w:rsidR="00542EFE" w:rsidRPr="00542EFE">
        <w:rPr>
          <w:rFonts w:ascii="Arial" w:hAnsi="Arial" w:cs="Arial"/>
          <w:sz w:val="20"/>
        </w:rPr>
        <w:t>the</w:t>
      </w:r>
      <w:proofErr w:type="spellEnd"/>
      <w:r w:rsidR="00542EFE" w:rsidRPr="00542EFE">
        <w:rPr>
          <w:rFonts w:ascii="Arial" w:hAnsi="Arial" w:cs="Arial"/>
          <w:sz w:val="20"/>
        </w:rPr>
        <w:t xml:space="preserve"> </w:t>
      </w:r>
      <w:proofErr w:type="spellStart"/>
      <w:r w:rsidR="00542EFE" w:rsidRPr="00542EFE">
        <w:rPr>
          <w:rFonts w:ascii="Arial" w:hAnsi="Arial" w:cs="Arial"/>
          <w:sz w:val="20"/>
        </w:rPr>
        <w:t>same</w:t>
      </w:r>
      <w:proofErr w:type="spellEnd"/>
      <w:r w:rsidR="00542EFE" w:rsidRPr="00542EFE">
        <w:rPr>
          <w:rFonts w:ascii="Arial" w:hAnsi="Arial" w:cs="Arial"/>
          <w:sz w:val="20"/>
        </w:rPr>
        <w:t xml:space="preserve"> </w:t>
      </w:r>
      <w:proofErr w:type="spellStart"/>
      <w:r w:rsidR="00542EFE" w:rsidRPr="00542EFE">
        <w:rPr>
          <w:rFonts w:ascii="Arial" w:hAnsi="Arial" w:cs="Arial"/>
          <w:sz w:val="20"/>
        </w:rPr>
        <w:t>period</w:t>
      </w:r>
      <w:proofErr w:type="spellEnd"/>
      <w:r w:rsidR="00542EFE" w:rsidRPr="00542EFE">
        <w:rPr>
          <w:rFonts w:ascii="Arial" w:hAnsi="Arial" w:cs="Arial"/>
          <w:sz w:val="20"/>
        </w:rPr>
        <w:t xml:space="preserve"> of </w:t>
      </w:r>
      <w:proofErr w:type="spellStart"/>
      <w:r w:rsidR="00542EFE" w:rsidRPr="00542EFE">
        <w:rPr>
          <w:rFonts w:ascii="Arial" w:hAnsi="Arial" w:cs="Arial"/>
          <w:sz w:val="20"/>
        </w:rPr>
        <w:t>the</w:t>
      </w:r>
      <w:proofErr w:type="spellEnd"/>
      <w:r w:rsidR="00542EFE" w:rsidRPr="00542EFE">
        <w:rPr>
          <w:rFonts w:ascii="Arial" w:hAnsi="Arial" w:cs="Arial"/>
          <w:sz w:val="20"/>
        </w:rPr>
        <w:t xml:space="preserve"> </w:t>
      </w:r>
      <w:proofErr w:type="spellStart"/>
      <w:r w:rsidR="00542EFE" w:rsidRPr="00542EFE">
        <w:rPr>
          <w:rFonts w:ascii="Arial" w:hAnsi="Arial" w:cs="Arial"/>
          <w:sz w:val="20"/>
        </w:rPr>
        <w:t>previous</w:t>
      </w:r>
      <w:proofErr w:type="spellEnd"/>
      <w:r w:rsidR="00542EFE" w:rsidRPr="00542EFE">
        <w:rPr>
          <w:rFonts w:ascii="Arial" w:hAnsi="Arial" w:cs="Arial"/>
          <w:sz w:val="20"/>
        </w:rPr>
        <w:t xml:space="preserve"> </w:t>
      </w:r>
      <w:proofErr w:type="spellStart"/>
      <w:r w:rsidR="00542EFE" w:rsidRPr="00542EFE">
        <w:rPr>
          <w:rFonts w:ascii="Arial" w:hAnsi="Arial" w:cs="Arial"/>
          <w:sz w:val="20"/>
        </w:rPr>
        <w:t>year</w:t>
      </w:r>
      <w:proofErr w:type="spellEnd"/>
      <w:r w:rsidR="00542EFE" w:rsidRPr="00542EFE">
        <w:rPr>
          <w:rFonts w:ascii="Arial" w:hAnsi="Arial" w:cs="Arial"/>
          <w:sz w:val="20"/>
        </w:rPr>
        <w:t xml:space="preserve"> = 100 at </w:t>
      </w:r>
      <w:proofErr w:type="spellStart"/>
      <w:r w:rsidR="00542EFE" w:rsidRPr="00542EFE">
        <w:rPr>
          <w:rFonts w:ascii="Arial" w:hAnsi="Arial" w:cs="Arial"/>
          <w:sz w:val="20"/>
        </w:rPr>
        <w:t>constant</w:t>
      </w:r>
      <w:proofErr w:type="spellEnd"/>
      <w:r w:rsidR="00542EFE" w:rsidRPr="00542EFE">
        <w:rPr>
          <w:rFonts w:ascii="Arial" w:hAnsi="Arial" w:cs="Arial"/>
          <w:sz w:val="20"/>
        </w:rPr>
        <w:t xml:space="preserve"> </w:t>
      </w:r>
      <w:proofErr w:type="spellStart"/>
      <w:r w:rsidR="00542EFE" w:rsidRPr="00542EFE">
        <w:rPr>
          <w:rFonts w:ascii="Arial" w:hAnsi="Arial" w:cs="Arial"/>
          <w:sz w:val="20"/>
        </w:rPr>
        <w:t>prices</w:t>
      </w:r>
      <w:proofErr w:type="spellEnd"/>
      <w:r w:rsidR="00542EFE" w:rsidRPr="00542EFE">
        <w:rPr>
          <w:rFonts w:ascii="Arial" w:hAnsi="Arial" w:cs="Arial"/>
          <w:sz w:val="20"/>
        </w:rPr>
        <w:t xml:space="preserve"> (December 2015)</w:t>
      </w:r>
    </w:p>
    <w:p w:rsidR="005B0790" w:rsidRPr="005B0790" w:rsidRDefault="005B0790" w:rsidP="005B0790">
      <w:pPr>
        <w:pStyle w:val="Bulletin"/>
        <w:rPr>
          <w:rFonts w:ascii="Arial" w:hAnsi="Arial" w:cs="Arial"/>
          <w:szCs w:val="22"/>
          <w:lang w:val="cs-CZ"/>
        </w:rPr>
      </w:pPr>
    </w:p>
    <w:p w:rsidR="005B0790" w:rsidRPr="005B0790" w:rsidRDefault="005B0790" w:rsidP="005B0790">
      <w:pPr>
        <w:pStyle w:val="Bulletin"/>
        <w:rPr>
          <w:rFonts w:ascii="Arial" w:hAnsi="Arial" w:cs="Arial"/>
          <w:bCs/>
          <w:iCs/>
          <w:szCs w:val="22"/>
        </w:rPr>
      </w:pPr>
    </w:p>
    <w:p w:rsidR="005B0790" w:rsidRPr="005B0790" w:rsidRDefault="005B0790" w:rsidP="005B0790">
      <w:pPr>
        <w:pStyle w:val="Zarkazkladnhotextu"/>
        <w:ind w:right="181" w:firstLine="200"/>
        <w:rPr>
          <w:rFonts w:ascii="Arial" w:hAnsi="Arial" w:cs="Arial"/>
          <w:b/>
          <w:bCs/>
          <w:sz w:val="22"/>
          <w:szCs w:val="22"/>
        </w:rPr>
      </w:pPr>
    </w:p>
    <w:p w:rsidR="00542EFE" w:rsidRPr="00542EFE" w:rsidRDefault="00230ACA" w:rsidP="00230ACA">
      <w:pPr>
        <w:pStyle w:val="Nadpis1"/>
        <w:ind w:left="0" w:right="176" w:firstLine="0"/>
        <w:rPr>
          <w:rFonts w:ascii="Arial" w:hAnsi="Arial" w:cs="Arial"/>
          <w:sz w:val="22"/>
          <w:szCs w:val="22"/>
        </w:rPr>
      </w:pPr>
      <w:bookmarkStart w:id="0" w:name="OLE_LINK2"/>
      <w:r>
        <w:rPr>
          <w:rFonts w:ascii="Arial" w:hAnsi="Arial" w:cs="Arial"/>
          <w:sz w:val="22"/>
          <w:szCs w:val="22"/>
          <w:lang w:eastAsia="sk-SK"/>
        </w:rPr>
        <w:t xml:space="preserve"> </w:t>
      </w:r>
      <w:bookmarkStart w:id="1" w:name="_GoBack"/>
      <w:bookmarkEnd w:id="1"/>
      <w:r w:rsidR="00542EFE" w:rsidRPr="00542EFE">
        <w:rPr>
          <w:rFonts w:ascii="Arial" w:hAnsi="Arial" w:cs="Arial"/>
          <w:sz w:val="22"/>
          <w:szCs w:val="22"/>
        </w:rPr>
        <w:t>METHODOLOGICAL NOTES</w:t>
      </w:r>
    </w:p>
    <w:p w:rsidR="00542EFE" w:rsidRPr="00B228DD" w:rsidRDefault="00542EFE" w:rsidP="00542EFE">
      <w:pPr>
        <w:rPr>
          <w:rFonts w:ascii="Arial" w:hAnsi="Arial" w:cs="Arial"/>
        </w:rPr>
      </w:pPr>
    </w:p>
    <w:p w:rsidR="00542EFE" w:rsidRPr="00542EFE" w:rsidRDefault="00542EFE" w:rsidP="00542EFE">
      <w:pPr>
        <w:ind w:left="100" w:right="402"/>
        <w:jc w:val="both"/>
        <w:rPr>
          <w:rFonts w:ascii="Arial" w:hAnsi="Arial" w:cs="Arial"/>
          <w:sz w:val="22"/>
          <w:szCs w:val="22"/>
        </w:rPr>
      </w:pPr>
      <w:proofErr w:type="spellStart"/>
      <w:r w:rsidRPr="00542EFE">
        <w:rPr>
          <w:rFonts w:ascii="Arial" w:hAnsi="Arial" w:cs="Arial"/>
          <w:b/>
          <w:bCs/>
          <w:sz w:val="22"/>
          <w:szCs w:val="22"/>
        </w:rPr>
        <w:t>Industrial</w:t>
      </w:r>
      <w:proofErr w:type="spellEnd"/>
      <w:r w:rsidRPr="00542EF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b/>
          <w:bCs/>
          <w:sz w:val="22"/>
          <w:szCs w:val="22"/>
        </w:rPr>
        <w:t>production</w:t>
      </w:r>
      <w:proofErr w:type="spellEnd"/>
      <w:r w:rsidRPr="00542EFE">
        <w:rPr>
          <w:rFonts w:ascii="Arial" w:hAnsi="Arial" w:cs="Arial"/>
          <w:b/>
          <w:bCs/>
          <w:sz w:val="22"/>
          <w:szCs w:val="22"/>
        </w:rPr>
        <w:t xml:space="preserve"> (IP)</w:t>
      </w:r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is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one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of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the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most </w:t>
      </w:r>
      <w:proofErr w:type="spellStart"/>
      <w:r w:rsidRPr="00542EFE">
        <w:rPr>
          <w:rFonts w:ascii="Arial" w:hAnsi="Arial" w:cs="Arial"/>
          <w:sz w:val="22"/>
          <w:szCs w:val="22"/>
        </w:rPr>
        <w:t>important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business </w:t>
      </w:r>
      <w:proofErr w:type="spellStart"/>
      <w:r w:rsidRPr="00542EFE">
        <w:rPr>
          <w:rFonts w:ascii="Arial" w:hAnsi="Arial" w:cs="Arial"/>
          <w:sz w:val="22"/>
          <w:szCs w:val="22"/>
        </w:rPr>
        <w:t>indicators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542EFE">
        <w:rPr>
          <w:rFonts w:ascii="Arial" w:hAnsi="Arial" w:cs="Arial"/>
          <w:sz w:val="22"/>
          <w:szCs w:val="22"/>
        </w:rPr>
        <w:t>Its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calculation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is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in reference to </w:t>
      </w:r>
      <w:proofErr w:type="spellStart"/>
      <w:r w:rsidRPr="00542EFE">
        <w:rPr>
          <w:rFonts w:ascii="Arial" w:hAnsi="Arial" w:cs="Arial"/>
          <w:sz w:val="22"/>
          <w:szCs w:val="22"/>
        </w:rPr>
        <w:t>European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norm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Council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Regulation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(EC) No. 1165/98 </w:t>
      </w:r>
      <w:proofErr w:type="spellStart"/>
      <w:proofErr w:type="gramStart"/>
      <w:r w:rsidRPr="00542EFE">
        <w:rPr>
          <w:rFonts w:ascii="Arial" w:hAnsi="Arial" w:cs="Arial"/>
          <w:sz w:val="22"/>
          <w:szCs w:val="22"/>
        </w:rPr>
        <w:t>of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19</w:t>
      </w:r>
      <w:proofErr w:type="gramEnd"/>
      <w:r w:rsidRPr="00542EFE">
        <w:rPr>
          <w:rFonts w:ascii="Arial" w:hAnsi="Arial" w:cs="Arial"/>
          <w:sz w:val="22"/>
          <w:szCs w:val="22"/>
        </w:rPr>
        <w:t xml:space="preserve"> May 1998 </w:t>
      </w:r>
      <w:proofErr w:type="spellStart"/>
      <w:r w:rsidRPr="00542EFE">
        <w:rPr>
          <w:rFonts w:ascii="Arial" w:hAnsi="Arial" w:cs="Arial"/>
          <w:sz w:val="22"/>
          <w:szCs w:val="22"/>
        </w:rPr>
        <w:t>concerning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short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-term </w:t>
      </w:r>
      <w:proofErr w:type="spellStart"/>
      <w:r w:rsidRPr="00542EFE">
        <w:rPr>
          <w:rFonts w:ascii="Arial" w:hAnsi="Arial" w:cs="Arial"/>
          <w:sz w:val="22"/>
          <w:szCs w:val="22"/>
        </w:rPr>
        <w:t>statistics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542EFE">
        <w:rPr>
          <w:rFonts w:ascii="Arial" w:hAnsi="Arial" w:cs="Arial"/>
          <w:sz w:val="22"/>
          <w:szCs w:val="22"/>
        </w:rPr>
        <w:t>Since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January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1998 </w:t>
      </w:r>
      <w:proofErr w:type="spellStart"/>
      <w:r w:rsidRPr="00542EFE">
        <w:rPr>
          <w:rFonts w:ascii="Arial" w:hAnsi="Arial" w:cs="Arial"/>
          <w:sz w:val="22"/>
          <w:szCs w:val="22"/>
        </w:rPr>
        <w:t>the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calculation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of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IPI </w:t>
      </w:r>
      <w:proofErr w:type="spellStart"/>
      <w:r w:rsidRPr="00542EFE">
        <w:rPr>
          <w:rFonts w:ascii="Arial" w:hAnsi="Arial" w:cs="Arial"/>
          <w:sz w:val="22"/>
          <w:szCs w:val="22"/>
        </w:rPr>
        <w:t>is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based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on </w:t>
      </w:r>
      <w:proofErr w:type="spellStart"/>
      <w:r w:rsidRPr="00542EFE">
        <w:rPr>
          <w:rFonts w:ascii="Arial" w:hAnsi="Arial" w:cs="Arial"/>
          <w:sz w:val="22"/>
          <w:szCs w:val="22"/>
        </w:rPr>
        <w:t>the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change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production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volume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representatives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for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year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2015, </w:t>
      </w:r>
      <w:proofErr w:type="spellStart"/>
      <w:r w:rsidRPr="00542EFE">
        <w:rPr>
          <w:rFonts w:ascii="Arial" w:hAnsi="Arial" w:cs="Arial"/>
          <w:sz w:val="22"/>
          <w:szCs w:val="22"/>
        </w:rPr>
        <w:t>based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on </w:t>
      </w:r>
      <w:proofErr w:type="spellStart"/>
      <w:r w:rsidRPr="00542EFE">
        <w:rPr>
          <w:rFonts w:ascii="Arial" w:hAnsi="Arial" w:cs="Arial"/>
          <w:sz w:val="22"/>
          <w:szCs w:val="22"/>
        </w:rPr>
        <w:t>the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List PRODSLOV (</w:t>
      </w:r>
      <w:proofErr w:type="spellStart"/>
      <w:r w:rsidRPr="00542EFE">
        <w:rPr>
          <w:rFonts w:ascii="Arial" w:hAnsi="Arial" w:cs="Arial"/>
          <w:sz w:val="22"/>
          <w:szCs w:val="22"/>
        </w:rPr>
        <w:t>compatible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with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European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list PRODCOM) and on </w:t>
      </w:r>
      <w:proofErr w:type="spellStart"/>
      <w:r w:rsidRPr="00542EFE">
        <w:rPr>
          <w:rFonts w:ascii="Arial" w:hAnsi="Arial" w:cs="Arial"/>
          <w:sz w:val="22"/>
          <w:szCs w:val="22"/>
        </w:rPr>
        <w:t>the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two-stage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weight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system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542EFE">
        <w:rPr>
          <w:rFonts w:ascii="Arial" w:hAnsi="Arial" w:cs="Arial"/>
          <w:sz w:val="22"/>
          <w:szCs w:val="22"/>
        </w:rPr>
        <w:t>Trends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of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industrial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production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are </w:t>
      </w:r>
      <w:proofErr w:type="spellStart"/>
      <w:r w:rsidRPr="00542EFE">
        <w:rPr>
          <w:rFonts w:ascii="Arial" w:hAnsi="Arial" w:cs="Arial"/>
          <w:sz w:val="22"/>
          <w:szCs w:val="22"/>
        </w:rPr>
        <w:t>generalised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by </w:t>
      </w:r>
      <w:proofErr w:type="spellStart"/>
      <w:r w:rsidRPr="00542EFE">
        <w:rPr>
          <w:rFonts w:ascii="Arial" w:hAnsi="Arial" w:cs="Arial"/>
          <w:sz w:val="22"/>
          <w:szCs w:val="22"/>
        </w:rPr>
        <w:t>gradual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aggregation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of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indices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of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production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of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selected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representatives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542EFE">
        <w:rPr>
          <w:rFonts w:ascii="Arial" w:hAnsi="Arial" w:cs="Arial"/>
          <w:sz w:val="22"/>
          <w:szCs w:val="22"/>
        </w:rPr>
        <w:t>The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representatives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are </w:t>
      </w:r>
      <w:proofErr w:type="spellStart"/>
      <w:r w:rsidRPr="00542EFE">
        <w:rPr>
          <w:rFonts w:ascii="Arial" w:hAnsi="Arial" w:cs="Arial"/>
          <w:sz w:val="22"/>
          <w:szCs w:val="22"/>
        </w:rPr>
        <w:t>the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products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covering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minimum 80 % </w:t>
      </w:r>
      <w:proofErr w:type="spellStart"/>
      <w:r w:rsidRPr="00542EFE">
        <w:rPr>
          <w:rFonts w:ascii="Arial" w:hAnsi="Arial" w:cs="Arial"/>
          <w:sz w:val="22"/>
          <w:szCs w:val="22"/>
        </w:rPr>
        <w:t>of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542EFE">
        <w:rPr>
          <w:rFonts w:ascii="Arial" w:hAnsi="Arial" w:cs="Arial"/>
          <w:sz w:val="22"/>
          <w:szCs w:val="22"/>
        </w:rPr>
        <w:t>production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volume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542EFE">
        <w:rPr>
          <w:rFonts w:ascii="Arial" w:hAnsi="Arial" w:cs="Arial"/>
          <w:sz w:val="22"/>
          <w:szCs w:val="22"/>
        </w:rPr>
        <w:t>Individual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indices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of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production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of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these </w:t>
      </w:r>
      <w:proofErr w:type="spellStart"/>
      <w:r w:rsidRPr="00542EFE">
        <w:rPr>
          <w:rFonts w:ascii="Arial" w:hAnsi="Arial" w:cs="Arial"/>
          <w:sz w:val="22"/>
          <w:szCs w:val="22"/>
        </w:rPr>
        <w:t>representatives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are </w:t>
      </w:r>
      <w:proofErr w:type="spellStart"/>
      <w:r w:rsidRPr="00542EFE">
        <w:rPr>
          <w:rFonts w:ascii="Arial" w:hAnsi="Arial" w:cs="Arial"/>
          <w:sz w:val="22"/>
          <w:szCs w:val="22"/>
        </w:rPr>
        <w:t>calculated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on </w:t>
      </w:r>
      <w:proofErr w:type="spellStart"/>
      <w:r w:rsidRPr="00542EFE">
        <w:rPr>
          <w:rFonts w:ascii="Arial" w:hAnsi="Arial" w:cs="Arial"/>
          <w:sz w:val="22"/>
          <w:szCs w:val="22"/>
        </w:rPr>
        <w:t>the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basis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of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change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of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volume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of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their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production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542EFE">
        <w:rPr>
          <w:rFonts w:ascii="Arial" w:hAnsi="Arial" w:cs="Arial"/>
          <w:sz w:val="22"/>
          <w:szCs w:val="22"/>
        </w:rPr>
        <w:t>monitored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period in </w:t>
      </w:r>
      <w:proofErr w:type="spellStart"/>
      <w:r w:rsidRPr="00542EFE">
        <w:rPr>
          <w:rFonts w:ascii="Arial" w:hAnsi="Arial" w:cs="Arial"/>
          <w:sz w:val="22"/>
          <w:szCs w:val="22"/>
        </w:rPr>
        <w:t>comparison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with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basic period, and </w:t>
      </w:r>
      <w:proofErr w:type="spellStart"/>
      <w:r w:rsidRPr="00542EFE">
        <w:rPr>
          <w:rFonts w:ascii="Arial" w:hAnsi="Arial" w:cs="Arial"/>
          <w:sz w:val="22"/>
          <w:szCs w:val="22"/>
        </w:rPr>
        <w:t>they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are </w:t>
      </w:r>
      <w:proofErr w:type="spellStart"/>
      <w:r w:rsidRPr="00542EFE">
        <w:rPr>
          <w:rFonts w:ascii="Arial" w:hAnsi="Arial" w:cs="Arial"/>
          <w:sz w:val="22"/>
          <w:szCs w:val="22"/>
        </w:rPr>
        <w:t>aggregated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into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individual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indices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of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product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groups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by </w:t>
      </w:r>
      <w:proofErr w:type="spellStart"/>
      <w:r w:rsidRPr="00542EFE">
        <w:rPr>
          <w:rFonts w:ascii="Arial" w:hAnsi="Arial" w:cs="Arial"/>
          <w:sz w:val="22"/>
          <w:szCs w:val="22"/>
        </w:rPr>
        <w:t>their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weights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542EFE">
        <w:rPr>
          <w:rFonts w:ascii="Arial" w:hAnsi="Arial" w:cs="Arial"/>
          <w:sz w:val="22"/>
          <w:szCs w:val="22"/>
        </w:rPr>
        <w:t>For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weight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specifying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there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542EFE">
        <w:rPr>
          <w:rFonts w:ascii="Arial" w:hAnsi="Arial" w:cs="Arial"/>
          <w:sz w:val="22"/>
          <w:szCs w:val="22"/>
        </w:rPr>
        <w:t xml:space="preserve">are </w:t>
      </w:r>
      <w:proofErr w:type="spellStart"/>
      <w:r w:rsidRPr="00542EFE">
        <w:rPr>
          <w:rFonts w:ascii="Arial" w:hAnsi="Arial" w:cs="Arial"/>
          <w:sz w:val="22"/>
          <w:szCs w:val="22"/>
        </w:rPr>
        <w:t>used</w:t>
      </w:r>
      <w:proofErr w:type="spellEnd"/>
      <w:proofErr w:type="gramEnd"/>
      <w:r w:rsidRPr="00542EFE">
        <w:rPr>
          <w:rFonts w:ascii="Arial" w:hAnsi="Arial" w:cs="Arial"/>
          <w:sz w:val="22"/>
          <w:szCs w:val="22"/>
        </w:rPr>
        <w:t xml:space="preserve"> data on </w:t>
      </w:r>
      <w:proofErr w:type="spellStart"/>
      <w:r w:rsidRPr="00542EFE">
        <w:rPr>
          <w:rFonts w:ascii="Arial" w:hAnsi="Arial" w:cs="Arial"/>
          <w:sz w:val="22"/>
          <w:szCs w:val="22"/>
        </w:rPr>
        <w:t>value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added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from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yearly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of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542EFE">
        <w:rPr>
          <w:rFonts w:ascii="Arial" w:hAnsi="Arial" w:cs="Arial"/>
          <w:sz w:val="22"/>
          <w:szCs w:val="22"/>
        </w:rPr>
        <w:t>enterprise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survey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for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the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year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2015 and data on </w:t>
      </w:r>
      <w:proofErr w:type="spellStart"/>
      <w:r w:rsidRPr="00542EFE">
        <w:rPr>
          <w:rFonts w:ascii="Arial" w:hAnsi="Arial" w:cs="Arial"/>
          <w:sz w:val="22"/>
          <w:szCs w:val="22"/>
        </w:rPr>
        <w:t>manufacturing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the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products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542EFE">
        <w:rPr>
          <w:rFonts w:ascii="Arial" w:hAnsi="Arial" w:cs="Arial"/>
          <w:sz w:val="22"/>
          <w:szCs w:val="22"/>
        </w:rPr>
        <w:t>value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expression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from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monthly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industrial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surveys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for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year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2015. </w:t>
      </w:r>
      <w:proofErr w:type="spellStart"/>
      <w:r w:rsidRPr="00542EFE">
        <w:rPr>
          <w:rFonts w:ascii="Arial" w:hAnsi="Arial" w:cs="Arial"/>
          <w:sz w:val="22"/>
          <w:szCs w:val="22"/>
        </w:rPr>
        <w:t>The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values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of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IPI </w:t>
      </w:r>
      <w:proofErr w:type="spellStart"/>
      <w:r w:rsidRPr="00542EFE">
        <w:rPr>
          <w:rFonts w:ascii="Arial" w:hAnsi="Arial" w:cs="Arial"/>
          <w:sz w:val="22"/>
          <w:szCs w:val="22"/>
        </w:rPr>
        <w:t>for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approximately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40 % </w:t>
      </w:r>
      <w:proofErr w:type="spellStart"/>
      <w:r w:rsidRPr="00542EFE">
        <w:rPr>
          <w:rFonts w:ascii="Arial" w:hAnsi="Arial" w:cs="Arial"/>
          <w:sz w:val="22"/>
          <w:szCs w:val="22"/>
        </w:rPr>
        <w:t>of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representatives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surveyed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542EFE">
        <w:rPr>
          <w:rFonts w:ascii="Arial" w:hAnsi="Arial" w:cs="Arial"/>
          <w:sz w:val="22"/>
          <w:szCs w:val="22"/>
        </w:rPr>
        <w:t>value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expression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, are </w:t>
      </w:r>
      <w:proofErr w:type="spellStart"/>
      <w:r w:rsidRPr="00542EFE">
        <w:rPr>
          <w:rFonts w:ascii="Arial" w:hAnsi="Arial" w:cs="Arial"/>
          <w:sz w:val="22"/>
          <w:szCs w:val="22"/>
        </w:rPr>
        <w:t>calculated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on </w:t>
      </w:r>
      <w:proofErr w:type="spellStart"/>
      <w:r w:rsidRPr="00542EFE">
        <w:rPr>
          <w:rFonts w:ascii="Arial" w:hAnsi="Arial" w:cs="Arial"/>
          <w:sz w:val="22"/>
          <w:szCs w:val="22"/>
        </w:rPr>
        <w:t>the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basis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of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fixed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prices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542EFE">
        <w:rPr>
          <w:rFonts w:ascii="Arial" w:hAnsi="Arial" w:cs="Arial"/>
          <w:sz w:val="22"/>
          <w:szCs w:val="22"/>
        </w:rPr>
        <w:t>December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2015 = 100). New </w:t>
      </w:r>
      <w:proofErr w:type="spellStart"/>
      <w:r w:rsidRPr="00542EFE">
        <w:rPr>
          <w:rFonts w:ascii="Arial" w:hAnsi="Arial" w:cs="Arial"/>
          <w:sz w:val="22"/>
          <w:szCs w:val="22"/>
        </w:rPr>
        <w:t>price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deflator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is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constructed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on </w:t>
      </w:r>
      <w:proofErr w:type="spellStart"/>
      <w:r w:rsidRPr="00542EFE">
        <w:rPr>
          <w:rFonts w:ascii="Arial" w:hAnsi="Arial" w:cs="Arial"/>
          <w:sz w:val="22"/>
          <w:szCs w:val="22"/>
        </w:rPr>
        <w:t>the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basis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of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price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development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of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products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manufactured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in SR </w:t>
      </w:r>
      <w:proofErr w:type="spellStart"/>
      <w:r w:rsidRPr="00542EFE">
        <w:rPr>
          <w:rFonts w:ascii="Arial" w:hAnsi="Arial" w:cs="Arial"/>
          <w:sz w:val="22"/>
          <w:szCs w:val="22"/>
        </w:rPr>
        <w:t>for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domestic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542EFE">
        <w:rPr>
          <w:rFonts w:ascii="Arial" w:hAnsi="Arial" w:cs="Arial"/>
          <w:sz w:val="22"/>
          <w:szCs w:val="22"/>
        </w:rPr>
        <w:t>foreign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markets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. Data </w:t>
      </w:r>
      <w:proofErr w:type="spellStart"/>
      <w:r w:rsidRPr="00542EFE">
        <w:rPr>
          <w:rFonts w:ascii="Arial" w:hAnsi="Arial" w:cs="Arial"/>
          <w:sz w:val="22"/>
          <w:szCs w:val="22"/>
        </w:rPr>
        <w:t>adjusted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by </w:t>
      </w:r>
      <w:proofErr w:type="spellStart"/>
      <w:r w:rsidRPr="00542EFE">
        <w:rPr>
          <w:rFonts w:ascii="Arial" w:hAnsi="Arial" w:cs="Arial"/>
          <w:sz w:val="22"/>
          <w:szCs w:val="22"/>
        </w:rPr>
        <w:t>working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days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42EFE">
        <w:rPr>
          <w:rFonts w:ascii="Arial" w:hAnsi="Arial" w:cs="Arial"/>
          <w:sz w:val="22"/>
          <w:szCs w:val="22"/>
        </w:rPr>
        <w:t>or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seasonal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adjusted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, are </w:t>
      </w:r>
      <w:proofErr w:type="spellStart"/>
      <w:r w:rsidRPr="00542EFE">
        <w:rPr>
          <w:rFonts w:ascii="Arial" w:hAnsi="Arial" w:cs="Arial"/>
          <w:sz w:val="22"/>
          <w:szCs w:val="22"/>
        </w:rPr>
        <w:t>monthly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reviewed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from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the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beginning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of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time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series</w:t>
      </w:r>
      <w:proofErr w:type="spellEnd"/>
      <w:r w:rsidRPr="00542EFE">
        <w:rPr>
          <w:rFonts w:ascii="Arial" w:hAnsi="Arial" w:cs="Arial"/>
          <w:sz w:val="22"/>
          <w:szCs w:val="22"/>
        </w:rPr>
        <w:t>.</w:t>
      </w:r>
    </w:p>
    <w:p w:rsidR="00542EFE" w:rsidRPr="00542EFE" w:rsidRDefault="00542EFE" w:rsidP="00542EFE">
      <w:pPr>
        <w:ind w:left="100" w:right="196"/>
        <w:jc w:val="both"/>
        <w:rPr>
          <w:rFonts w:ascii="Arial" w:hAnsi="Arial" w:cs="Arial"/>
          <w:sz w:val="22"/>
          <w:szCs w:val="22"/>
        </w:rPr>
      </w:pPr>
      <w:r w:rsidRPr="00542EFE">
        <w:rPr>
          <w:rFonts w:ascii="Arial" w:hAnsi="Arial" w:cs="Arial"/>
          <w:sz w:val="22"/>
          <w:szCs w:val="22"/>
        </w:rPr>
        <w:br/>
      </w:r>
      <w:proofErr w:type="spellStart"/>
      <w:r w:rsidRPr="00542EFE">
        <w:rPr>
          <w:rFonts w:ascii="Arial" w:hAnsi="Arial" w:cs="Arial"/>
          <w:b/>
          <w:bCs/>
          <w:sz w:val="22"/>
          <w:szCs w:val="22"/>
          <w:u w:val="single"/>
        </w:rPr>
        <w:t>The</w:t>
      </w:r>
      <w:proofErr w:type="spellEnd"/>
      <w:r w:rsidRPr="00542EFE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spellStart"/>
      <w:r w:rsidRPr="00542EFE">
        <w:rPr>
          <w:rFonts w:ascii="Arial" w:hAnsi="Arial" w:cs="Arial"/>
          <w:b/>
          <w:bCs/>
          <w:sz w:val="22"/>
          <w:szCs w:val="22"/>
          <w:u w:val="single"/>
        </w:rPr>
        <w:t>aggregate</w:t>
      </w:r>
      <w:proofErr w:type="spellEnd"/>
      <w:r w:rsidRPr="00542EFE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spellStart"/>
      <w:r w:rsidRPr="00542EFE">
        <w:rPr>
          <w:rFonts w:ascii="Arial" w:hAnsi="Arial" w:cs="Arial"/>
          <w:b/>
          <w:bCs/>
          <w:sz w:val="22"/>
          <w:szCs w:val="22"/>
          <w:u w:val="single"/>
        </w:rPr>
        <w:t>of</w:t>
      </w:r>
      <w:proofErr w:type="spellEnd"/>
      <w:r w:rsidRPr="00542EFE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spellStart"/>
      <w:r w:rsidRPr="00542EFE">
        <w:rPr>
          <w:rFonts w:ascii="Arial" w:hAnsi="Arial" w:cs="Arial"/>
          <w:b/>
          <w:bCs/>
          <w:sz w:val="22"/>
          <w:szCs w:val="22"/>
          <w:u w:val="single"/>
        </w:rPr>
        <w:t>industrial</w:t>
      </w:r>
      <w:proofErr w:type="spellEnd"/>
      <w:r w:rsidRPr="00542EFE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spellStart"/>
      <w:r w:rsidRPr="00542EFE">
        <w:rPr>
          <w:rFonts w:ascii="Arial" w:hAnsi="Arial" w:cs="Arial"/>
          <w:b/>
          <w:bCs/>
          <w:sz w:val="22"/>
          <w:szCs w:val="22"/>
          <w:u w:val="single"/>
        </w:rPr>
        <w:t>organizations</w:t>
      </w:r>
      <w:proofErr w:type="spellEnd"/>
      <w:r w:rsidRPr="00542EFE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spellStart"/>
      <w:r w:rsidRPr="00542EFE">
        <w:rPr>
          <w:rFonts w:ascii="Arial" w:hAnsi="Arial" w:cs="Arial"/>
          <w:b/>
          <w:bCs/>
          <w:sz w:val="22"/>
          <w:szCs w:val="22"/>
          <w:u w:val="single"/>
        </w:rPr>
        <w:t>covers</w:t>
      </w:r>
      <w:proofErr w:type="spellEnd"/>
      <w:r w:rsidRPr="00542EFE">
        <w:rPr>
          <w:rFonts w:ascii="Arial" w:hAnsi="Arial" w:cs="Arial"/>
          <w:sz w:val="22"/>
          <w:szCs w:val="22"/>
        </w:rPr>
        <w:t>:</w:t>
      </w:r>
    </w:p>
    <w:p w:rsidR="00542EFE" w:rsidRPr="00542EFE" w:rsidRDefault="00542EFE" w:rsidP="00542EFE">
      <w:pPr>
        <w:ind w:left="100" w:right="97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542EFE" w:rsidRPr="00542EFE" w:rsidRDefault="00542EFE" w:rsidP="00542EFE">
      <w:pPr>
        <w:numPr>
          <w:ilvl w:val="0"/>
          <w:numId w:val="2"/>
        </w:numPr>
        <w:ind w:right="402"/>
        <w:jc w:val="both"/>
        <w:rPr>
          <w:rFonts w:ascii="Arial" w:hAnsi="Arial" w:cs="Arial"/>
          <w:sz w:val="22"/>
          <w:szCs w:val="22"/>
        </w:rPr>
      </w:pPr>
      <w:proofErr w:type="spellStart"/>
      <w:r w:rsidRPr="00542EFE">
        <w:rPr>
          <w:rFonts w:ascii="Arial" w:hAnsi="Arial" w:cs="Arial"/>
          <w:sz w:val="22"/>
          <w:szCs w:val="22"/>
        </w:rPr>
        <w:t>Industrial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542EFE">
        <w:rPr>
          <w:rFonts w:ascii="Arial" w:hAnsi="Arial" w:cs="Arial"/>
          <w:sz w:val="22"/>
          <w:szCs w:val="22"/>
        </w:rPr>
        <w:t>enterprises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542EFE">
        <w:rPr>
          <w:rFonts w:ascii="Arial" w:hAnsi="Arial" w:cs="Arial"/>
          <w:sz w:val="22"/>
          <w:szCs w:val="22"/>
        </w:rPr>
        <w:t>with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542EFE">
        <w:rPr>
          <w:rFonts w:ascii="Arial" w:hAnsi="Arial" w:cs="Arial"/>
          <w:sz w:val="22"/>
          <w:szCs w:val="22"/>
        </w:rPr>
        <w:t>number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542EFE">
        <w:rPr>
          <w:rFonts w:ascii="Arial" w:hAnsi="Arial" w:cs="Arial"/>
          <w:sz w:val="22"/>
          <w:szCs w:val="22"/>
        </w:rPr>
        <w:t>of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542EFE">
        <w:rPr>
          <w:rFonts w:ascii="Arial" w:hAnsi="Arial" w:cs="Arial"/>
          <w:sz w:val="22"/>
          <w:szCs w:val="22"/>
        </w:rPr>
        <w:t>employees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20 and  more,  </w:t>
      </w:r>
      <w:proofErr w:type="spellStart"/>
      <w:r w:rsidRPr="00542EFE">
        <w:rPr>
          <w:rFonts w:ascii="Arial" w:hAnsi="Arial" w:cs="Arial"/>
          <w:sz w:val="22"/>
          <w:szCs w:val="22"/>
        </w:rPr>
        <w:t>registered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in  Business  </w:t>
      </w:r>
      <w:proofErr w:type="spellStart"/>
      <w:r w:rsidRPr="00542EFE">
        <w:rPr>
          <w:rFonts w:ascii="Arial" w:hAnsi="Arial" w:cs="Arial"/>
          <w:sz w:val="22"/>
          <w:szCs w:val="22"/>
        </w:rPr>
        <w:t>register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542EFE">
        <w:rPr>
          <w:rFonts w:ascii="Arial" w:hAnsi="Arial" w:cs="Arial"/>
          <w:sz w:val="22"/>
          <w:szCs w:val="22"/>
        </w:rPr>
        <w:t>the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source </w:t>
      </w:r>
      <w:proofErr w:type="spellStart"/>
      <w:r w:rsidRPr="00542EFE">
        <w:rPr>
          <w:rFonts w:ascii="Arial" w:hAnsi="Arial" w:cs="Arial"/>
          <w:sz w:val="22"/>
          <w:szCs w:val="22"/>
        </w:rPr>
        <w:t>of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542EFE">
        <w:rPr>
          <w:rFonts w:ascii="Arial" w:hAnsi="Arial" w:cs="Arial"/>
          <w:sz w:val="22"/>
          <w:szCs w:val="22"/>
        </w:rPr>
        <w:t xml:space="preserve">data : </w:t>
      </w:r>
      <w:proofErr w:type="spellStart"/>
      <w:r w:rsidRPr="00542EFE">
        <w:rPr>
          <w:rFonts w:ascii="Arial" w:hAnsi="Arial" w:cs="Arial"/>
          <w:sz w:val="22"/>
          <w:szCs w:val="22"/>
        </w:rPr>
        <w:t>monthly</w:t>
      </w:r>
      <w:proofErr w:type="spellEnd"/>
      <w:proofErr w:type="gramEnd"/>
      <w:r w:rsidRPr="00542EFE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542EFE">
        <w:rPr>
          <w:rFonts w:ascii="Arial" w:hAnsi="Arial" w:cs="Arial"/>
          <w:sz w:val="22"/>
          <w:szCs w:val="22"/>
        </w:rPr>
        <w:t>questionnaire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Priem 1-12);</w:t>
      </w:r>
    </w:p>
    <w:p w:rsidR="00542EFE" w:rsidRPr="00542EFE" w:rsidRDefault="00542EFE" w:rsidP="00542EFE">
      <w:pPr>
        <w:numPr>
          <w:ilvl w:val="0"/>
          <w:numId w:val="2"/>
        </w:numPr>
        <w:tabs>
          <w:tab w:val="left" w:pos="10800"/>
        </w:tabs>
        <w:ind w:right="402"/>
        <w:jc w:val="both"/>
        <w:rPr>
          <w:rFonts w:ascii="Arial" w:hAnsi="Arial" w:cs="Arial"/>
          <w:sz w:val="22"/>
          <w:szCs w:val="22"/>
        </w:rPr>
      </w:pPr>
      <w:proofErr w:type="spellStart"/>
      <w:r w:rsidRPr="00542EFE">
        <w:rPr>
          <w:rFonts w:ascii="Arial" w:hAnsi="Arial" w:cs="Arial"/>
          <w:sz w:val="22"/>
          <w:szCs w:val="22"/>
        </w:rPr>
        <w:t>Industrial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542EFE">
        <w:rPr>
          <w:rFonts w:ascii="Arial" w:hAnsi="Arial" w:cs="Arial"/>
          <w:sz w:val="22"/>
          <w:szCs w:val="22"/>
        </w:rPr>
        <w:t>enterprises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 </w:t>
      </w:r>
      <w:proofErr w:type="spellStart"/>
      <w:r w:rsidRPr="00542EFE">
        <w:rPr>
          <w:rFonts w:ascii="Arial" w:hAnsi="Arial" w:cs="Arial"/>
          <w:sz w:val="22"/>
          <w:szCs w:val="22"/>
        </w:rPr>
        <w:t>with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</w:t>
      </w:r>
      <w:proofErr w:type="spellStart"/>
      <w:proofErr w:type="gramStart"/>
      <w:r w:rsidRPr="00542EFE">
        <w:rPr>
          <w:rFonts w:ascii="Arial" w:hAnsi="Arial" w:cs="Arial"/>
          <w:sz w:val="22"/>
          <w:szCs w:val="22"/>
        </w:rPr>
        <w:t>number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 </w:t>
      </w:r>
      <w:proofErr w:type="spellStart"/>
      <w:r w:rsidRPr="00542EFE">
        <w:rPr>
          <w:rFonts w:ascii="Arial" w:hAnsi="Arial" w:cs="Arial"/>
          <w:sz w:val="22"/>
          <w:szCs w:val="22"/>
        </w:rPr>
        <w:t>of</w:t>
      </w:r>
      <w:proofErr w:type="spellEnd"/>
      <w:proofErr w:type="gramEnd"/>
      <w:r w:rsidRPr="00542EFE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542EFE">
        <w:rPr>
          <w:rFonts w:ascii="Arial" w:hAnsi="Arial" w:cs="Arial"/>
          <w:sz w:val="22"/>
          <w:szCs w:val="22"/>
        </w:rPr>
        <w:t>employees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up to 19 (</w:t>
      </w:r>
      <w:proofErr w:type="spellStart"/>
      <w:r w:rsidRPr="00542EFE">
        <w:rPr>
          <w:rFonts w:ascii="Arial" w:hAnsi="Arial" w:cs="Arial"/>
          <w:sz w:val="22"/>
          <w:szCs w:val="22"/>
        </w:rPr>
        <w:t>including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), </w:t>
      </w:r>
      <w:proofErr w:type="spellStart"/>
      <w:r w:rsidRPr="00542EFE">
        <w:rPr>
          <w:rFonts w:ascii="Arial" w:hAnsi="Arial" w:cs="Arial"/>
          <w:sz w:val="22"/>
          <w:szCs w:val="22"/>
        </w:rPr>
        <w:t>registered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in Business </w:t>
      </w:r>
      <w:proofErr w:type="spellStart"/>
      <w:r w:rsidRPr="00542EFE">
        <w:rPr>
          <w:rFonts w:ascii="Arial" w:hAnsi="Arial" w:cs="Arial"/>
          <w:sz w:val="22"/>
          <w:szCs w:val="22"/>
        </w:rPr>
        <w:t>register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542EFE">
        <w:rPr>
          <w:rFonts w:ascii="Arial" w:hAnsi="Arial" w:cs="Arial"/>
          <w:sz w:val="22"/>
          <w:szCs w:val="22"/>
        </w:rPr>
        <w:t>the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source </w:t>
      </w:r>
      <w:proofErr w:type="spellStart"/>
      <w:r w:rsidRPr="00542EFE">
        <w:rPr>
          <w:rFonts w:ascii="Arial" w:hAnsi="Arial" w:cs="Arial"/>
          <w:sz w:val="22"/>
          <w:szCs w:val="22"/>
        </w:rPr>
        <w:t>of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data: </w:t>
      </w:r>
      <w:proofErr w:type="spellStart"/>
      <w:r w:rsidRPr="00542EFE">
        <w:rPr>
          <w:rFonts w:ascii="Arial" w:hAnsi="Arial" w:cs="Arial"/>
          <w:sz w:val="22"/>
          <w:szCs w:val="22"/>
        </w:rPr>
        <w:t>quarterly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questionnaire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Prod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13-04);</w:t>
      </w:r>
    </w:p>
    <w:p w:rsidR="00542EFE" w:rsidRPr="00542EFE" w:rsidRDefault="00542EFE" w:rsidP="00542EFE">
      <w:pPr>
        <w:numPr>
          <w:ilvl w:val="0"/>
          <w:numId w:val="2"/>
        </w:numPr>
        <w:ind w:right="402"/>
        <w:jc w:val="both"/>
        <w:rPr>
          <w:rFonts w:ascii="Arial" w:hAnsi="Arial" w:cs="Arial"/>
          <w:sz w:val="22"/>
          <w:szCs w:val="22"/>
        </w:rPr>
      </w:pPr>
      <w:proofErr w:type="spellStart"/>
      <w:r w:rsidRPr="00542EFE">
        <w:rPr>
          <w:rFonts w:ascii="Arial" w:hAnsi="Arial" w:cs="Arial"/>
          <w:sz w:val="22"/>
          <w:szCs w:val="22"/>
        </w:rPr>
        <w:t>Physical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persons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542EFE">
        <w:rPr>
          <w:rFonts w:ascii="Arial" w:hAnsi="Arial" w:cs="Arial"/>
          <w:sz w:val="22"/>
          <w:szCs w:val="22"/>
        </w:rPr>
        <w:t>acting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on   </w:t>
      </w:r>
      <w:proofErr w:type="spellStart"/>
      <w:r w:rsidRPr="00542EFE">
        <w:rPr>
          <w:rFonts w:ascii="Arial" w:hAnsi="Arial" w:cs="Arial"/>
          <w:sz w:val="22"/>
          <w:szCs w:val="22"/>
        </w:rPr>
        <w:t>the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 base  </w:t>
      </w:r>
      <w:proofErr w:type="spellStart"/>
      <w:r w:rsidRPr="00542EFE">
        <w:rPr>
          <w:rFonts w:ascii="Arial" w:hAnsi="Arial" w:cs="Arial"/>
          <w:sz w:val="22"/>
          <w:szCs w:val="22"/>
        </w:rPr>
        <w:t>of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542EFE">
        <w:rPr>
          <w:rFonts w:ascii="Arial" w:hAnsi="Arial" w:cs="Arial"/>
          <w:sz w:val="22"/>
          <w:szCs w:val="22"/>
        </w:rPr>
        <w:t>small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 business   </w:t>
      </w:r>
      <w:proofErr w:type="spellStart"/>
      <w:r w:rsidRPr="00542EFE">
        <w:rPr>
          <w:rFonts w:ascii="Arial" w:hAnsi="Arial" w:cs="Arial"/>
          <w:sz w:val="22"/>
          <w:szCs w:val="22"/>
        </w:rPr>
        <w:t>authorization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    </w:t>
      </w:r>
      <w:proofErr w:type="spellStart"/>
      <w:r w:rsidRPr="00542EFE">
        <w:rPr>
          <w:rFonts w:ascii="Arial" w:hAnsi="Arial" w:cs="Arial"/>
          <w:sz w:val="22"/>
          <w:szCs w:val="22"/>
        </w:rPr>
        <w:t>according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to </w:t>
      </w:r>
      <w:proofErr w:type="spellStart"/>
      <w:r w:rsidRPr="00542EFE">
        <w:rPr>
          <w:rFonts w:ascii="Arial" w:hAnsi="Arial" w:cs="Arial"/>
          <w:sz w:val="22"/>
          <w:szCs w:val="22"/>
        </w:rPr>
        <w:t>Act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No.  455/1991  </w:t>
      </w:r>
      <w:proofErr w:type="spellStart"/>
      <w:proofErr w:type="gramStart"/>
      <w:r w:rsidRPr="00542EFE">
        <w:rPr>
          <w:rFonts w:ascii="Arial" w:hAnsi="Arial" w:cs="Arial"/>
          <w:sz w:val="22"/>
          <w:szCs w:val="22"/>
        </w:rPr>
        <w:t>Code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on</w:t>
      </w:r>
      <w:proofErr w:type="gramEnd"/>
      <w:r w:rsidRPr="00542EFE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542EFE">
        <w:rPr>
          <w:rFonts w:ascii="Arial" w:hAnsi="Arial" w:cs="Arial"/>
          <w:sz w:val="22"/>
          <w:szCs w:val="22"/>
        </w:rPr>
        <w:t>smal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business  (</w:t>
      </w:r>
      <w:proofErr w:type="spellStart"/>
      <w:r w:rsidRPr="00542EFE">
        <w:rPr>
          <w:rFonts w:ascii="Arial" w:hAnsi="Arial" w:cs="Arial"/>
          <w:sz w:val="22"/>
          <w:szCs w:val="22"/>
        </w:rPr>
        <w:t>Trade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Act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)  in </w:t>
      </w:r>
      <w:proofErr w:type="spellStart"/>
      <w:r w:rsidRPr="00542EFE">
        <w:rPr>
          <w:rFonts w:ascii="Arial" w:hAnsi="Arial" w:cs="Arial"/>
          <w:sz w:val="22"/>
          <w:szCs w:val="22"/>
        </w:rPr>
        <w:t>wording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542EFE">
        <w:rPr>
          <w:rFonts w:ascii="Arial" w:hAnsi="Arial" w:cs="Arial"/>
          <w:sz w:val="22"/>
          <w:szCs w:val="22"/>
        </w:rPr>
        <w:t>of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542EFE">
        <w:rPr>
          <w:rFonts w:ascii="Arial" w:hAnsi="Arial" w:cs="Arial"/>
          <w:sz w:val="22"/>
          <w:szCs w:val="22"/>
        </w:rPr>
        <w:t>later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542EFE">
        <w:rPr>
          <w:rFonts w:ascii="Arial" w:hAnsi="Arial" w:cs="Arial"/>
          <w:sz w:val="22"/>
          <w:szCs w:val="22"/>
        </w:rPr>
        <w:t>regulations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(</w:t>
      </w:r>
      <w:proofErr w:type="spellStart"/>
      <w:r w:rsidRPr="00542EFE">
        <w:rPr>
          <w:rFonts w:ascii="Arial" w:hAnsi="Arial" w:cs="Arial"/>
          <w:sz w:val="22"/>
          <w:szCs w:val="22"/>
        </w:rPr>
        <w:t>information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source:  </w:t>
      </w:r>
      <w:proofErr w:type="spellStart"/>
      <w:r w:rsidRPr="00542EFE">
        <w:rPr>
          <w:rFonts w:ascii="Arial" w:hAnsi="Arial" w:cs="Arial"/>
          <w:sz w:val="22"/>
          <w:szCs w:val="22"/>
        </w:rPr>
        <w:t>number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of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issued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tradesmen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permissions</w:t>
      </w:r>
      <w:proofErr w:type="spellEnd"/>
      <w:r w:rsidRPr="00542EFE">
        <w:rPr>
          <w:rFonts w:ascii="Arial" w:hAnsi="Arial" w:cs="Arial"/>
          <w:sz w:val="22"/>
          <w:szCs w:val="22"/>
        </w:rPr>
        <w:t>).</w:t>
      </w:r>
    </w:p>
    <w:p w:rsidR="00542EFE" w:rsidRPr="00542EFE" w:rsidRDefault="00542EFE" w:rsidP="00542EFE">
      <w:pPr>
        <w:ind w:left="100" w:right="402"/>
        <w:jc w:val="both"/>
        <w:rPr>
          <w:rFonts w:ascii="Arial" w:hAnsi="Arial" w:cs="Arial"/>
          <w:sz w:val="22"/>
          <w:szCs w:val="22"/>
        </w:rPr>
      </w:pPr>
      <w:proofErr w:type="spellStart"/>
      <w:r w:rsidRPr="00542EFE">
        <w:rPr>
          <w:rFonts w:ascii="Arial" w:hAnsi="Arial" w:cs="Arial"/>
          <w:sz w:val="22"/>
          <w:szCs w:val="22"/>
        </w:rPr>
        <w:t>There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</w:t>
      </w:r>
      <w:proofErr w:type="spellStart"/>
      <w:proofErr w:type="gramStart"/>
      <w:r w:rsidRPr="00542EFE">
        <w:rPr>
          <w:rFonts w:ascii="Arial" w:hAnsi="Arial" w:cs="Arial"/>
          <w:sz w:val="22"/>
          <w:szCs w:val="22"/>
        </w:rPr>
        <w:t>is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a   </w:t>
      </w:r>
      <w:proofErr w:type="spellStart"/>
      <w:r w:rsidRPr="00542EFE">
        <w:rPr>
          <w:rFonts w:ascii="Arial" w:hAnsi="Arial" w:cs="Arial"/>
          <w:sz w:val="22"/>
          <w:szCs w:val="22"/>
        </w:rPr>
        <w:t>monthly</w:t>
      </w:r>
      <w:proofErr w:type="spellEnd"/>
      <w:proofErr w:type="gramEnd"/>
      <w:r w:rsidRPr="00542EFE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542EFE">
        <w:rPr>
          <w:rFonts w:ascii="Arial" w:hAnsi="Arial" w:cs="Arial"/>
          <w:sz w:val="22"/>
          <w:szCs w:val="22"/>
        </w:rPr>
        <w:t>estimation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of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industrial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production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being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542EFE">
        <w:rPr>
          <w:rFonts w:ascii="Arial" w:hAnsi="Arial" w:cs="Arial"/>
          <w:sz w:val="22"/>
          <w:szCs w:val="22"/>
        </w:rPr>
        <w:t>carried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542EFE">
        <w:rPr>
          <w:rFonts w:ascii="Arial" w:hAnsi="Arial" w:cs="Arial"/>
          <w:sz w:val="22"/>
          <w:szCs w:val="22"/>
        </w:rPr>
        <w:t>out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concerning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the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542EFE">
        <w:rPr>
          <w:rFonts w:ascii="Arial" w:hAnsi="Arial" w:cs="Arial"/>
          <w:sz w:val="22"/>
          <w:szCs w:val="22"/>
        </w:rPr>
        <w:t>enterprises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under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542EFE">
        <w:rPr>
          <w:rFonts w:ascii="Arial" w:hAnsi="Arial" w:cs="Arial"/>
          <w:sz w:val="22"/>
          <w:szCs w:val="22"/>
        </w:rPr>
        <w:t>items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b)  and c) </w:t>
      </w:r>
      <w:proofErr w:type="spellStart"/>
      <w:r w:rsidRPr="00542EFE">
        <w:rPr>
          <w:rFonts w:ascii="Arial" w:hAnsi="Arial" w:cs="Arial"/>
          <w:sz w:val="22"/>
          <w:szCs w:val="22"/>
        </w:rPr>
        <w:t>based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on </w:t>
      </w:r>
      <w:proofErr w:type="spellStart"/>
      <w:r w:rsidRPr="00542EFE">
        <w:rPr>
          <w:rFonts w:ascii="Arial" w:hAnsi="Arial" w:cs="Arial"/>
          <w:sz w:val="22"/>
          <w:szCs w:val="22"/>
        </w:rPr>
        <w:t>results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from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previous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periods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and  </w:t>
      </w:r>
      <w:proofErr w:type="spellStart"/>
      <w:r w:rsidRPr="00542EFE">
        <w:rPr>
          <w:rFonts w:ascii="Arial" w:hAnsi="Arial" w:cs="Arial"/>
          <w:sz w:val="22"/>
          <w:szCs w:val="22"/>
        </w:rPr>
        <w:t>being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542EFE">
        <w:rPr>
          <w:rFonts w:ascii="Arial" w:hAnsi="Arial" w:cs="Arial"/>
          <w:sz w:val="22"/>
          <w:szCs w:val="22"/>
        </w:rPr>
        <w:t>revised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542EFE">
        <w:rPr>
          <w:rFonts w:ascii="Arial" w:hAnsi="Arial" w:cs="Arial"/>
          <w:sz w:val="22"/>
          <w:szCs w:val="22"/>
        </w:rPr>
        <w:t>regularly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in last </w:t>
      </w:r>
      <w:proofErr w:type="spellStart"/>
      <w:r w:rsidRPr="00542EFE">
        <w:rPr>
          <w:rFonts w:ascii="Arial" w:hAnsi="Arial" w:cs="Arial"/>
          <w:sz w:val="22"/>
          <w:szCs w:val="22"/>
        </w:rPr>
        <w:t>three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542EFE">
        <w:rPr>
          <w:rFonts w:ascii="Arial" w:hAnsi="Arial" w:cs="Arial"/>
          <w:sz w:val="22"/>
          <w:szCs w:val="22"/>
        </w:rPr>
        <w:t>months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as </w:t>
      </w:r>
      <w:proofErr w:type="spellStart"/>
      <w:r w:rsidRPr="00542EFE">
        <w:rPr>
          <w:rFonts w:ascii="Arial" w:hAnsi="Arial" w:cs="Arial"/>
          <w:sz w:val="22"/>
          <w:szCs w:val="22"/>
        </w:rPr>
        <w:t>based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on </w:t>
      </w:r>
      <w:proofErr w:type="spellStart"/>
      <w:r w:rsidRPr="00542EFE">
        <w:rPr>
          <w:rFonts w:ascii="Arial" w:hAnsi="Arial" w:cs="Arial"/>
          <w:sz w:val="22"/>
          <w:szCs w:val="22"/>
        </w:rPr>
        <w:t>quarterly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survey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results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.  </w:t>
      </w:r>
      <w:proofErr w:type="spellStart"/>
      <w:r w:rsidRPr="00542EFE">
        <w:rPr>
          <w:rFonts w:ascii="Arial" w:hAnsi="Arial" w:cs="Arial"/>
          <w:sz w:val="22"/>
          <w:szCs w:val="22"/>
        </w:rPr>
        <w:t>Comprehensive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tables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542EFE">
        <w:rPr>
          <w:rFonts w:ascii="Arial" w:hAnsi="Arial" w:cs="Arial"/>
          <w:sz w:val="22"/>
          <w:szCs w:val="22"/>
        </w:rPr>
        <w:t>contain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</w:t>
      </w:r>
      <w:proofErr w:type="gramStart"/>
      <w:r w:rsidRPr="00542EFE">
        <w:rPr>
          <w:rFonts w:ascii="Arial" w:hAnsi="Arial" w:cs="Arial"/>
          <w:sz w:val="22"/>
          <w:szCs w:val="22"/>
        </w:rPr>
        <w:t>data   on</w:t>
      </w:r>
      <w:proofErr w:type="gram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all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enterprises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with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industrial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main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activity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 </w:t>
      </w:r>
      <w:proofErr w:type="spellStart"/>
      <w:r w:rsidRPr="00542EFE">
        <w:rPr>
          <w:rFonts w:ascii="Arial" w:hAnsi="Arial" w:cs="Arial"/>
          <w:sz w:val="22"/>
          <w:szCs w:val="22"/>
        </w:rPr>
        <w:t>including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tradesmen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542EFE">
        <w:rPr>
          <w:rFonts w:ascii="Arial" w:hAnsi="Arial" w:cs="Arial"/>
          <w:sz w:val="22"/>
          <w:szCs w:val="22"/>
        </w:rPr>
        <w:t>Main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542EFE">
        <w:rPr>
          <w:rFonts w:ascii="Arial" w:hAnsi="Arial" w:cs="Arial"/>
          <w:sz w:val="22"/>
          <w:szCs w:val="22"/>
        </w:rPr>
        <w:t>industrial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542EFE">
        <w:rPr>
          <w:rFonts w:ascii="Arial" w:hAnsi="Arial" w:cs="Arial"/>
          <w:sz w:val="22"/>
          <w:szCs w:val="22"/>
        </w:rPr>
        <w:t>activity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 </w:t>
      </w:r>
      <w:proofErr w:type="spellStart"/>
      <w:r w:rsidRPr="00542EFE">
        <w:rPr>
          <w:rFonts w:ascii="Arial" w:hAnsi="Arial" w:cs="Arial"/>
          <w:sz w:val="22"/>
          <w:szCs w:val="22"/>
        </w:rPr>
        <w:t>is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542EFE">
        <w:rPr>
          <w:rFonts w:ascii="Arial" w:hAnsi="Arial" w:cs="Arial"/>
          <w:sz w:val="22"/>
          <w:szCs w:val="22"/>
        </w:rPr>
        <w:t>determined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by   </w:t>
      </w:r>
      <w:proofErr w:type="spellStart"/>
      <w:r w:rsidRPr="00542EFE">
        <w:rPr>
          <w:rFonts w:ascii="Arial" w:hAnsi="Arial" w:cs="Arial"/>
          <w:sz w:val="22"/>
          <w:szCs w:val="22"/>
        </w:rPr>
        <w:t>registered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 </w:t>
      </w:r>
      <w:proofErr w:type="gramStart"/>
      <w:r w:rsidRPr="00542EFE">
        <w:rPr>
          <w:rFonts w:ascii="Arial" w:hAnsi="Arial" w:cs="Arial"/>
          <w:sz w:val="22"/>
          <w:szCs w:val="22"/>
        </w:rPr>
        <w:t xml:space="preserve">pertinence   </w:t>
      </w:r>
      <w:proofErr w:type="spellStart"/>
      <w:r w:rsidRPr="00542EFE">
        <w:rPr>
          <w:rFonts w:ascii="Arial" w:hAnsi="Arial" w:cs="Arial"/>
          <w:sz w:val="22"/>
          <w:szCs w:val="22"/>
        </w:rPr>
        <w:t>of</w:t>
      </w:r>
      <w:proofErr w:type="spellEnd"/>
      <w:proofErr w:type="gramEnd"/>
      <w:r w:rsidRPr="00542EFE">
        <w:rPr>
          <w:rFonts w:ascii="Arial" w:hAnsi="Arial" w:cs="Arial"/>
          <w:sz w:val="22"/>
          <w:szCs w:val="22"/>
        </w:rPr>
        <w:t xml:space="preserve">   </w:t>
      </w:r>
      <w:proofErr w:type="spellStart"/>
      <w:r w:rsidRPr="00542EFE">
        <w:rPr>
          <w:rFonts w:ascii="Arial" w:hAnsi="Arial" w:cs="Arial"/>
          <w:sz w:val="22"/>
          <w:szCs w:val="22"/>
        </w:rPr>
        <w:t>the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542EFE">
        <w:rPr>
          <w:rFonts w:ascii="Arial" w:hAnsi="Arial" w:cs="Arial"/>
          <w:sz w:val="22"/>
          <w:szCs w:val="22"/>
        </w:rPr>
        <w:t>organization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to </w:t>
      </w:r>
      <w:proofErr w:type="spellStart"/>
      <w:r w:rsidRPr="00542EFE">
        <w:rPr>
          <w:rFonts w:ascii="Arial" w:hAnsi="Arial" w:cs="Arial"/>
          <w:sz w:val="22"/>
          <w:szCs w:val="22"/>
        </w:rPr>
        <w:t>section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as </w:t>
      </w:r>
      <w:proofErr w:type="spellStart"/>
      <w:r w:rsidRPr="00542EFE">
        <w:rPr>
          <w:rFonts w:ascii="Arial" w:hAnsi="Arial" w:cs="Arial"/>
          <w:sz w:val="22"/>
          <w:szCs w:val="22"/>
        </w:rPr>
        <w:t>from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05 to 39 </w:t>
      </w:r>
      <w:proofErr w:type="spellStart"/>
      <w:r w:rsidRPr="00542EFE">
        <w:rPr>
          <w:rFonts w:ascii="Arial" w:hAnsi="Arial" w:cs="Arial"/>
          <w:sz w:val="22"/>
          <w:szCs w:val="22"/>
        </w:rPr>
        <w:t>of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 </w:t>
      </w:r>
      <w:proofErr w:type="spellStart"/>
      <w:r w:rsidRPr="00542EFE">
        <w:rPr>
          <w:rFonts w:ascii="Arial" w:hAnsi="Arial" w:cs="Arial"/>
          <w:sz w:val="22"/>
          <w:szCs w:val="22"/>
        </w:rPr>
        <w:t>Statistical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classification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of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economic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42EFE">
        <w:rPr>
          <w:rFonts w:ascii="Arial" w:hAnsi="Arial" w:cs="Arial"/>
          <w:sz w:val="22"/>
          <w:szCs w:val="22"/>
        </w:rPr>
        <w:t>activities</w:t>
      </w:r>
      <w:proofErr w:type="spellEnd"/>
      <w:r w:rsidRPr="00542EFE">
        <w:rPr>
          <w:rFonts w:ascii="Arial" w:hAnsi="Arial" w:cs="Arial"/>
          <w:sz w:val="22"/>
          <w:szCs w:val="22"/>
        </w:rPr>
        <w:t xml:space="preserve"> by SK NACE Rev.2.</w:t>
      </w:r>
    </w:p>
    <w:bookmarkEnd w:id="0"/>
    <w:p w:rsidR="00542EFE" w:rsidRPr="00542EFE" w:rsidRDefault="00542EFE" w:rsidP="00542EFE">
      <w:pPr>
        <w:ind w:left="100"/>
        <w:jc w:val="both"/>
        <w:rPr>
          <w:rFonts w:ascii="Arial" w:hAnsi="Arial" w:cs="Arial"/>
          <w:sz w:val="22"/>
          <w:szCs w:val="22"/>
        </w:rPr>
      </w:pPr>
    </w:p>
    <w:p w:rsidR="005B0790" w:rsidRPr="00542EFE" w:rsidRDefault="005B0790" w:rsidP="00542EFE">
      <w:pPr>
        <w:pStyle w:val="Zarkazkladnhotextu"/>
        <w:ind w:right="181" w:firstLine="200"/>
        <w:rPr>
          <w:rFonts w:ascii="Arial" w:hAnsi="Arial" w:cs="Arial"/>
          <w:bCs/>
          <w:iCs/>
          <w:sz w:val="22"/>
          <w:szCs w:val="22"/>
          <w:lang w:eastAsia="cs-CZ"/>
        </w:rPr>
      </w:pPr>
    </w:p>
    <w:sectPr w:rsidR="005B0790" w:rsidRPr="00542EFE">
      <w:pgSz w:w="11906" w:h="16838" w:code="9"/>
      <w:pgMar w:top="567" w:right="1021" w:bottom="567" w:left="1021" w:header="0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1D52D0"/>
    <w:multiLevelType w:val="hybridMultilevel"/>
    <w:tmpl w:val="63FAD018"/>
    <w:lvl w:ilvl="0" w:tplc="1112329E">
      <w:start w:val="1"/>
      <w:numFmt w:val="lowerLetter"/>
      <w:lvlText w:val="%1)"/>
      <w:lvlJc w:val="left"/>
      <w:pPr>
        <w:tabs>
          <w:tab w:val="num" w:pos="460"/>
        </w:tabs>
        <w:ind w:left="4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80"/>
        </w:tabs>
        <w:ind w:left="11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20"/>
        </w:tabs>
        <w:ind w:left="26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40"/>
        </w:tabs>
        <w:ind w:left="33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60"/>
        </w:tabs>
        <w:ind w:left="40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80"/>
        </w:tabs>
        <w:ind w:left="47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00"/>
        </w:tabs>
        <w:ind w:left="55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20"/>
        </w:tabs>
        <w:ind w:left="6220" w:hanging="180"/>
      </w:pPr>
    </w:lvl>
  </w:abstractNum>
  <w:abstractNum w:abstractNumId="1" w15:restartNumberingAfterBreak="0">
    <w:nsid w:val="5C307132"/>
    <w:multiLevelType w:val="hybridMultilevel"/>
    <w:tmpl w:val="2F289F0C"/>
    <w:lvl w:ilvl="0" w:tplc="3C088F48">
      <w:start w:val="1"/>
      <w:numFmt w:val="lowerLetter"/>
      <w:lvlText w:val="%1)"/>
      <w:lvlJc w:val="left"/>
      <w:pPr>
        <w:tabs>
          <w:tab w:val="num" w:pos="460"/>
        </w:tabs>
        <w:ind w:left="4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80"/>
        </w:tabs>
        <w:ind w:left="11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20"/>
        </w:tabs>
        <w:ind w:left="26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40"/>
        </w:tabs>
        <w:ind w:left="33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60"/>
        </w:tabs>
        <w:ind w:left="40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80"/>
        </w:tabs>
        <w:ind w:left="47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00"/>
        </w:tabs>
        <w:ind w:left="55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20"/>
        </w:tabs>
        <w:ind w:left="62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ED5"/>
    <w:rsid w:val="000116B0"/>
    <w:rsid w:val="00031D91"/>
    <w:rsid w:val="000325BF"/>
    <w:rsid w:val="0003291F"/>
    <w:rsid w:val="000351AE"/>
    <w:rsid w:val="000369A9"/>
    <w:rsid w:val="00041CCD"/>
    <w:rsid w:val="000436A4"/>
    <w:rsid w:val="00064B06"/>
    <w:rsid w:val="00084554"/>
    <w:rsid w:val="00092249"/>
    <w:rsid w:val="00096D53"/>
    <w:rsid w:val="000A3C5C"/>
    <w:rsid w:val="000D5A57"/>
    <w:rsid w:val="000D5F33"/>
    <w:rsid w:val="000F0B41"/>
    <w:rsid w:val="00110A1A"/>
    <w:rsid w:val="00112765"/>
    <w:rsid w:val="00114C1A"/>
    <w:rsid w:val="00124EA9"/>
    <w:rsid w:val="0017451C"/>
    <w:rsid w:val="001937B6"/>
    <w:rsid w:val="00195868"/>
    <w:rsid w:val="001B05C2"/>
    <w:rsid w:val="001B26D6"/>
    <w:rsid w:val="001C0B66"/>
    <w:rsid w:val="001D35B7"/>
    <w:rsid w:val="001E3EEF"/>
    <w:rsid w:val="001F4E2F"/>
    <w:rsid w:val="0020711C"/>
    <w:rsid w:val="00221288"/>
    <w:rsid w:val="00230ACA"/>
    <w:rsid w:val="0024662D"/>
    <w:rsid w:val="0025451F"/>
    <w:rsid w:val="00265781"/>
    <w:rsid w:val="00286335"/>
    <w:rsid w:val="002A661A"/>
    <w:rsid w:val="002B5F04"/>
    <w:rsid w:val="002D1C30"/>
    <w:rsid w:val="002D33D9"/>
    <w:rsid w:val="002E188D"/>
    <w:rsid w:val="00306A44"/>
    <w:rsid w:val="00316EF2"/>
    <w:rsid w:val="00321875"/>
    <w:rsid w:val="003327CE"/>
    <w:rsid w:val="00336FCD"/>
    <w:rsid w:val="003417B7"/>
    <w:rsid w:val="00367501"/>
    <w:rsid w:val="00376F7F"/>
    <w:rsid w:val="003A411E"/>
    <w:rsid w:val="003A4266"/>
    <w:rsid w:val="003B2FB3"/>
    <w:rsid w:val="003D1D64"/>
    <w:rsid w:val="004059FC"/>
    <w:rsid w:val="004113A2"/>
    <w:rsid w:val="00421673"/>
    <w:rsid w:val="00421BFA"/>
    <w:rsid w:val="004315CD"/>
    <w:rsid w:val="00434443"/>
    <w:rsid w:val="00457163"/>
    <w:rsid w:val="00461999"/>
    <w:rsid w:val="00461E59"/>
    <w:rsid w:val="004630C0"/>
    <w:rsid w:val="00475C03"/>
    <w:rsid w:val="00493DD0"/>
    <w:rsid w:val="004C57A4"/>
    <w:rsid w:val="004C7588"/>
    <w:rsid w:val="004F08E8"/>
    <w:rsid w:val="00525C93"/>
    <w:rsid w:val="00542EFE"/>
    <w:rsid w:val="00556968"/>
    <w:rsid w:val="00580D11"/>
    <w:rsid w:val="005836C3"/>
    <w:rsid w:val="005A6F8C"/>
    <w:rsid w:val="005B0790"/>
    <w:rsid w:val="005B0D18"/>
    <w:rsid w:val="005B7B36"/>
    <w:rsid w:val="005E15D6"/>
    <w:rsid w:val="00601567"/>
    <w:rsid w:val="00620F70"/>
    <w:rsid w:val="00624CE8"/>
    <w:rsid w:val="00626C8C"/>
    <w:rsid w:val="00630838"/>
    <w:rsid w:val="00644055"/>
    <w:rsid w:val="006512DB"/>
    <w:rsid w:val="0066303B"/>
    <w:rsid w:val="00695B11"/>
    <w:rsid w:val="00697B9D"/>
    <w:rsid w:val="006A178E"/>
    <w:rsid w:val="006B53E2"/>
    <w:rsid w:val="006B59A6"/>
    <w:rsid w:val="006C6C19"/>
    <w:rsid w:val="006D2EB3"/>
    <w:rsid w:val="006F4DB8"/>
    <w:rsid w:val="00705F68"/>
    <w:rsid w:val="00716245"/>
    <w:rsid w:val="007162BE"/>
    <w:rsid w:val="007229BB"/>
    <w:rsid w:val="00736CAF"/>
    <w:rsid w:val="00775ED5"/>
    <w:rsid w:val="007779D6"/>
    <w:rsid w:val="00782202"/>
    <w:rsid w:val="00783DFC"/>
    <w:rsid w:val="00792308"/>
    <w:rsid w:val="0079443D"/>
    <w:rsid w:val="007D1352"/>
    <w:rsid w:val="007D5C85"/>
    <w:rsid w:val="00800749"/>
    <w:rsid w:val="00826693"/>
    <w:rsid w:val="00834163"/>
    <w:rsid w:val="00836936"/>
    <w:rsid w:val="00847B58"/>
    <w:rsid w:val="008546F3"/>
    <w:rsid w:val="00855A69"/>
    <w:rsid w:val="00872B58"/>
    <w:rsid w:val="008B0293"/>
    <w:rsid w:val="008B73AD"/>
    <w:rsid w:val="008C5E11"/>
    <w:rsid w:val="008C7473"/>
    <w:rsid w:val="008D0C25"/>
    <w:rsid w:val="008F4D47"/>
    <w:rsid w:val="009057C9"/>
    <w:rsid w:val="0093528B"/>
    <w:rsid w:val="00965687"/>
    <w:rsid w:val="00965D94"/>
    <w:rsid w:val="009760C9"/>
    <w:rsid w:val="009A2E82"/>
    <w:rsid w:val="009B3059"/>
    <w:rsid w:val="009C6C07"/>
    <w:rsid w:val="009D2E30"/>
    <w:rsid w:val="009D31E4"/>
    <w:rsid w:val="00A170C3"/>
    <w:rsid w:val="00A17E83"/>
    <w:rsid w:val="00A2557D"/>
    <w:rsid w:val="00A6113C"/>
    <w:rsid w:val="00A74269"/>
    <w:rsid w:val="00A91B17"/>
    <w:rsid w:val="00A93C22"/>
    <w:rsid w:val="00AF1F8C"/>
    <w:rsid w:val="00B0290C"/>
    <w:rsid w:val="00B06EE2"/>
    <w:rsid w:val="00B3767A"/>
    <w:rsid w:val="00B41D08"/>
    <w:rsid w:val="00B805CD"/>
    <w:rsid w:val="00B80E3D"/>
    <w:rsid w:val="00B96538"/>
    <w:rsid w:val="00BA6D82"/>
    <w:rsid w:val="00BB3B65"/>
    <w:rsid w:val="00BB4589"/>
    <w:rsid w:val="00BC51E9"/>
    <w:rsid w:val="00BD09EB"/>
    <w:rsid w:val="00BD2F6E"/>
    <w:rsid w:val="00BD4A13"/>
    <w:rsid w:val="00BE5217"/>
    <w:rsid w:val="00BE63E3"/>
    <w:rsid w:val="00BF301C"/>
    <w:rsid w:val="00C113DC"/>
    <w:rsid w:val="00C17655"/>
    <w:rsid w:val="00C24D38"/>
    <w:rsid w:val="00C26BFF"/>
    <w:rsid w:val="00C2708D"/>
    <w:rsid w:val="00C50FF3"/>
    <w:rsid w:val="00C5756B"/>
    <w:rsid w:val="00C62800"/>
    <w:rsid w:val="00C67085"/>
    <w:rsid w:val="00C85686"/>
    <w:rsid w:val="00C85EB4"/>
    <w:rsid w:val="00C86ABD"/>
    <w:rsid w:val="00C95A78"/>
    <w:rsid w:val="00CC3EC0"/>
    <w:rsid w:val="00CD64B4"/>
    <w:rsid w:val="00CD6F40"/>
    <w:rsid w:val="00CE5FD9"/>
    <w:rsid w:val="00CF2739"/>
    <w:rsid w:val="00D13FEF"/>
    <w:rsid w:val="00D2005F"/>
    <w:rsid w:val="00D3302D"/>
    <w:rsid w:val="00D45834"/>
    <w:rsid w:val="00D54129"/>
    <w:rsid w:val="00D5630B"/>
    <w:rsid w:val="00D71BE7"/>
    <w:rsid w:val="00D96735"/>
    <w:rsid w:val="00DA026B"/>
    <w:rsid w:val="00DA6932"/>
    <w:rsid w:val="00DE01FB"/>
    <w:rsid w:val="00DE2E15"/>
    <w:rsid w:val="00DE7F8A"/>
    <w:rsid w:val="00E3734C"/>
    <w:rsid w:val="00E4180E"/>
    <w:rsid w:val="00E83BFC"/>
    <w:rsid w:val="00EB5996"/>
    <w:rsid w:val="00EC3870"/>
    <w:rsid w:val="00EC5ECC"/>
    <w:rsid w:val="00EE6F20"/>
    <w:rsid w:val="00F05B1E"/>
    <w:rsid w:val="00F4017A"/>
    <w:rsid w:val="00F560C9"/>
    <w:rsid w:val="00F61B93"/>
    <w:rsid w:val="00F72EC5"/>
    <w:rsid w:val="00F753DA"/>
    <w:rsid w:val="00FB0BBB"/>
    <w:rsid w:val="00FC1390"/>
    <w:rsid w:val="00FD14AF"/>
    <w:rsid w:val="00FE0C26"/>
    <w:rsid w:val="00FF23F5"/>
    <w:rsid w:val="00FF4FC2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CC95F8-1680-4348-904B-CAC0FDF66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qFormat/>
    <w:rsid w:val="00542EFE"/>
    <w:pPr>
      <w:keepNext/>
      <w:ind w:left="100" w:hanging="100"/>
      <w:jc w:val="both"/>
      <w:outlineLvl w:val="0"/>
    </w:pPr>
    <w:rPr>
      <w:b/>
      <w:bCs/>
      <w:sz w:val="28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ulletin">
    <w:name w:val="Bulletin"/>
    <w:basedOn w:val="Normlny"/>
    <w:pPr>
      <w:jc w:val="both"/>
    </w:pPr>
    <w:rPr>
      <w:sz w:val="22"/>
      <w:szCs w:val="20"/>
      <w:lang w:val="sk-SK"/>
    </w:rPr>
  </w:style>
  <w:style w:type="paragraph" w:styleId="Zkladntext">
    <w:name w:val="Body Text"/>
    <w:basedOn w:val="Normlny"/>
    <w:semiHidden/>
    <w:pPr>
      <w:spacing w:line="360" w:lineRule="auto"/>
      <w:jc w:val="both"/>
    </w:pPr>
    <w:rPr>
      <w:rFonts w:ascii="Arial" w:hAnsi="Arial" w:cs="Arial"/>
    </w:rPr>
  </w:style>
  <w:style w:type="paragraph" w:styleId="Zarkazkladnhotextu2">
    <w:name w:val="Body Text Indent 2"/>
    <w:basedOn w:val="Normlny"/>
    <w:link w:val="Zarkazkladnhotextu2Char"/>
    <w:semiHidden/>
    <w:pPr>
      <w:widowControl w:val="0"/>
      <w:ind w:firstLine="709"/>
      <w:jc w:val="both"/>
    </w:pPr>
    <w:rPr>
      <w:color w:val="0000FF"/>
      <w:sz w:val="28"/>
      <w:szCs w:val="20"/>
      <w:lang w:val="sk-SK" w:eastAsia="sk-SK"/>
    </w:rPr>
  </w:style>
  <w:style w:type="paragraph" w:styleId="Zarkazkladnhotextu3">
    <w:name w:val="Body Text Indent 3"/>
    <w:basedOn w:val="Normlny"/>
    <w:semiHidden/>
    <w:pPr>
      <w:widowControl w:val="0"/>
      <w:ind w:firstLine="709"/>
      <w:jc w:val="both"/>
    </w:pPr>
    <w:rPr>
      <w:rFonts w:ascii="Arial" w:hAnsi="Arial" w:cs="Arial"/>
      <w:color w:val="0000FF"/>
      <w:szCs w:val="20"/>
      <w:lang w:val="sk-SK" w:eastAsia="sk-SK"/>
    </w:rPr>
  </w:style>
  <w:style w:type="paragraph" w:styleId="Zarkazkladnhotextu">
    <w:name w:val="Body Text Indent"/>
    <w:basedOn w:val="Normlny"/>
    <w:semiHidden/>
    <w:pPr>
      <w:widowControl w:val="0"/>
      <w:ind w:firstLine="709"/>
      <w:jc w:val="both"/>
    </w:pPr>
    <w:rPr>
      <w:sz w:val="28"/>
      <w:szCs w:val="20"/>
      <w:lang w:val="sk-SK" w:eastAsia="sk-SK"/>
    </w:rPr>
  </w:style>
  <w:style w:type="character" w:styleId="Zvraznenie">
    <w:name w:val="Emphasis"/>
    <w:qFormat/>
    <w:rPr>
      <w:i/>
      <w:iCs/>
    </w:rPr>
  </w:style>
  <w:style w:type="character" w:styleId="Odkaznapoznmkupodiarou">
    <w:name w:val="footnote reference"/>
    <w:semiHidden/>
    <w:rPr>
      <w:sz w:val="20"/>
      <w:vertAlign w:val="superscript"/>
    </w:rPr>
  </w:style>
  <w:style w:type="character" w:customStyle="1" w:styleId="Zarkazkladnhotextu2Char">
    <w:name w:val="Zarážka základného textu 2 Char"/>
    <w:link w:val="Zarkazkladnhotextu2"/>
    <w:semiHidden/>
    <w:rsid w:val="005B0D18"/>
    <w:rPr>
      <w:color w:val="0000FF"/>
      <w:sz w:val="28"/>
    </w:rPr>
  </w:style>
  <w:style w:type="paragraph" w:styleId="Normlnywebov">
    <w:name w:val="Normal (Web)"/>
    <w:basedOn w:val="Normlny"/>
    <w:uiPriority w:val="99"/>
    <w:semiHidden/>
    <w:unhideWhenUsed/>
    <w:rsid w:val="005B0790"/>
    <w:pPr>
      <w:spacing w:before="100" w:beforeAutospacing="1" w:after="100" w:afterAutospacing="1"/>
    </w:pPr>
    <w:rPr>
      <w:lang w:val="sk-SK" w:eastAsia="sk-SK"/>
    </w:rPr>
  </w:style>
  <w:style w:type="character" w:customStyle="1" w:styleId="Nadpis1Char">
    <w:name w:val="Nadpis 1 Char"/>
    <w:link w:val="Nadpis1"/>
    <w:rsid w:val="00542EFE"/>
    <w:rPr>
      <w:b/>
      <w:bCs/>
      <w:sz w:val="28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D2F6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D2F6E"/>
    <w:rPr>
      <w:rFonts w:ascii="Segoe UI" w:hAnsi="Segoe UI" w:cs="Segoe UI"/>
      <w:sz w:val="18"/>
      <w:szCs w:val="18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5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454440-4095-4010-A858-CC02EAD5B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987</Words>
  <Characters>5631</Characters>
  <Application>Microsoft Office Word</Application>
  <DocSecurity>0</DocSecurity>
  <Lines>46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Index priemyselnej produkcie (IPP) vzrástol v januári medziročne o 6,9 %</vt:lpstr>
      <vt:lpstr>Index priemyselnej produkcie (IPP) vzrástol v januári medziročne o 6,9 %</vt:lpstr>
    </vt:vector>
  </TitlesOfParts>
  <Company>Štatistický úrad SR</Company>
  <LinksUpToDate>false</LinksUpToDate>
  <CharactersWithSpaces>6605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Index priemyselnej produkcie (IPP) vzrástol v januári medziročne o 6,9 %</dc:title>
  <dc:subject/>
  <dc:creator>******</dc:creator>
  <cp:keywords/>
  <dc:description/>
  <cp:lastModifiedBy>Višňovská Jana</cp:lastModifiedBy>
  <cp:revision>5</cp:revision>
  <cp:lastPrinted>2021-06-17T09:02:00Z</cp:lastPrinted>
  <dcterms:created xsi:type="dcterms:W3CDTF">2021-06-17T08:25:00Z</dcterms:created>
  <dcterms:modified xsi:type="dcterms:W3CDTF">2021-07-14T07:35:00Z</dcterms:modified>
</cp:coreProperties>
</file>