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6" w:type="dxa"/>
        <w:tblInd w:w="113" w:type="dxa"/>
        <w:tblLook w:val="04A0" w:firstRow="1" w:lastRow="0" w:firstColumn="1" w:lastColumn="0" w:noHBand="0" w:noVBand="1"/>
      </w:tblPr>
      <w:tblGrid>
        <w:gridCol w:w="959"/>
        <w:gridCol w:w="5755"/>
        <w:gridCol w:w="2722"/>
      </w:tblGrid>
      <w:tr w:rsidR="00AD0024" w:rsidRPr="00192FDC" w:rsidTr="0091567D">
        <w:trPr>
          <w:trHeight w:val="1550"/>
        </w:trPr>
        <w:tc>
          <w:tcPr>
            <w:tcW w:w="9436" w:type="dxa"/>
            <w:gridSpan w:val="3"/>
            <w:shd w:val="clear" w:color="auto" w:fill="auto"/>
          </w:tcPr>
          <w:p w:rsidR="00AD0024" w:rsidRPr="00192FDC" w:rsidRDefault="00AD0024" w:rsidP="0091567D">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AD0024" w:rsidRPr="00192FDC" w:rsidRDefault="00AD0024" w:rsidP="0091567D">
            <w:pPr>
              <w:rPr>
                <w:rFonts w:ascii="Arial" w:hAnsi="Arial" w:cs="Arial"/>
              </w:rPr>
            </w:pPr>
            <w:r>
              <w:rPr>
                <w:rFonts w:ascii="Arial" w:hAnsi="Arial" w:cs="Arial"/>
                <w:sz w:val="22"/>
              </w:rPr>
              <w:t>030620</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AD0024" w:rsidRPr="00192FDC" w:rsidRDefault="00AD0024" w:rsidP="0091567D">
            <w:pPr>
              <w:rPr>
                <w:rFonts w:ascii="Arial" w:hAnsi="Arial" w:cs="Arial"/>
              </w:rPr>
            </w:pPr>
            <w:r>
              <w:rPr>
                <w:rFonts w:ascii="Arial" w:hAnsi="Arial" w:cs="Arial"/>
                <w:sz w:val="22"/>
              </w:rPr>
              <w:t>Ceny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AD0024" w:rsidRPr="00192FDC" w:rsidRDefault="00D57974" w:rsidP="0091567D">
            <w:pPr>
              <w:rPr>
                <w:rFonts w:ascii="Arial" w:hAnsi="Arial" w:cs="Arial"/>
              </w:rPr>
            </w:pPr>
            <w:r>
              <w:rPr>
                <w:rFonts w:ascii="Arial" w:hAnsi="Arial" w:cs="Arial"/>
                <w:sz w:val="22"/>
              </w:rPr>
              <w:t>Apríl</w:t>
            </w:r>
            <w:r w:rsidR="00AD0024">
              <w:rPr>
                <w:rFonts w:ascii="Arial" w:hAnsi="Arial" w:cs="Arial"/>
                <w:sz w:val="22"/>
              </w:rPr>
              <w:t xml:space="preserve"> 2020</w:t>
            </w:r>
          </w:p>
        </w:tc>
      </w:tr>
      <w:tr w:rsidR="00AD0024" w:rsidRPr="00192FDC" w:rsidTr="0091567D">
        <w:trPr>
          <w:trHeight w:val="10169"/>
        </w:trPr>
        <w:tc>
          <w:tcPr>
            <w:tcW w:w="9436" w:type="dxa"/>
            <w:gridSpan w:val="3"/>
            <w:shd w:val="clear" w:color="auto" w:fill="auto"/>
          </w:tcPr>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Default="00AD0024" w:rsidP="0091567D">
            <w:pPr>
              <w:pStyle w:val="Zkladntext21"/>
              <w:ind w:right="431"/>
              <w:rPr>
                <w:rFonts w:ascii="Arial" w:hAnsi="Arial" w:cs="Arial"/>
                <w:color w:val="555655"/>
                <w:sz w:val="64"/>
                <w:szCs w:val="64"/>
              </w:rPr>
            </w:pPr>
            <w:r>
              <w:rPr>
                <w:rFonts w:ascii="Arial" w:hAnsi="Arial" w:cs="Arial"/>
                <w:color w:val="555655"/>
                <w:sz w:val="64"/>
                <w:szCs w:val="64"/>
              </w:rPr>
              <w:t>Indexy cien priemyselných</w:t>
            </w:r>
          </w:p>
          <w:p w:rsidR="00AD0024" w:rsidRPr="00192FDC" w:rsidRDefault="00AD0024" w:rsidP="0091567D">
            <w:pPr>
              <w:pStyle w:val="Zkladntext21"/>
              <w:ind w:right="431"/>
              <w:rPr>
                <w:rFonts w:ascii="Arial" w:hAnsi="Arial" w:cs="Arial"/>
                <w:color w:val="555655"/>
                <w:sz w:val="64"/>
                <w:szCs w:val="64"/>
              </w:rPr>
            </w:pPr>
            <w:r>
              <w:rPr>
                <w:rFonts w:ascii="Arial" w:hAnsi="Arial" w:cs="Arial"/>
                <w:color w:val="555655"/>
                <w:sz w:val="64"/>
                <w:szCs w:val="64"/>
              </w:rPr>
              <w:t>výrobcov v SR</w:t>
            </w:r>
          </w:p>
          <w:p w:rsidR="00AD0024" w:rsidRPr="00192FDC" w:rsidRDefault="00AD0024" w:rsidP="0091567D">
            <w:pPr>
              <w:pStyle w:val="Zkladntext21"/>
              <w:ind w:right="431"/>
              <w:rPr>
                <w:rFonts w:ascii="Arial" w:hAnsi="Arial" w:cs="Arial"/>
                <w:color w:val="555655"/>
                <w:sz w:val="64"/>
                <w:szCs w:val="64"/>
              </w:rPr>
            </w:pPr>
          </w:p>
          <w:p w:rsidR="00AD0024" w:rsidRDefault="00AD0024" w:rsidP="0091567D">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Pr>
                <w:rFonts w:ascii="Arial" w:hAnsi="Arial" w:cs="Arial"/>
                <w:color w:val="888888"/>
                <w:sz w:val="46"/>
                <w:szCs w:val="46"/>
              </w:rPr>
              <w:t>indices</w:t>
            </w:r>
            <w:proofErr w:type="spellEnd"/>
            <w:r>
              <w:rPr>
                <w:rFonts w:ascii="Arial" w:hAnsi="Arial" w:cs="Arial"/>
                <w:color w:val="888888"/>
                <w:sz w:val="46"/>
                <w:szCs w:val="46"/>
              </w:rPr>
              <w:t xml:space="preserve"> </w:t>
            </w:r>
            <w:proofErr w:type="spellStart"/>
            <w:r>
              <w:rPr>
                <w:rFonts w:ascii="Arial" w:hAnsi="Arial" w:cs="Arial"/>
                <w:color w:val="888888"/>
                <w:sz w:val="46"/>
                <w:szCs w:val="46"/>
              </w:rPr>
              <w:t>of</w:t>
            </w:r>
            <w:proofErr w:type="spellEnd"/>
            <w:r>
              <w:rPr>
                <w:rFonts w:ascii="Arial" w:hAnsi="Arial" w:cs="Arial"/>
                <w:color w:val="888888"/>
                <w:sz w:val="46"/>
                <w:szCs w:val="46"/>
              </w:rPr>
              <w:t xml:space="preserve"> </w:t>
            </w:r>
            <w:proofErr w:type="spellStart"/>
            <w:r>
              <w:rPr>
                <w:rFonts w:ascii="Arial" w:hAnsi="Arial" w:cs="Arial"/>
                <w:color w:val="888888"/>
                <w:sz w:val="46"/>
                <w:szCs w:val="46"/>
              </w:rPr>
              <w:t>industrial</w:t>
            </w:r>
            <w:proofErr w:type="spellEnd"/>
            <w:r>
              <w:rPr>
                <w:rFonts w:ascii="Arial" w:hAnsi="Arial" w:cs="Arial"/>
                <w:color w:val="888888"/>
                <w:sz w:val="46"/>
                <w:szCs w:val="46"/>
              </w:rPr>
              <w:t xml:space="preserve"> </w:t>
            </w:r>
            <w:proofErr w:type="spellStart"/>
            <w:r>
              <w:rPr>
                <w:rFonts w:ascii="Arial" w:hAnsi="Arial" w:cs="Arial"/>
                <w:color w:val="888888"/>
                <w:sz w:val="46"/>
                <w:szCs w:val="46"/>
              </w:rPr>
              <w:t>producers</w:t>
            </w:r>
            <w:proofErr w:type="spellEnd"/>
            <w:r>
              <w:rPr>
                <w:rFonts w:ascii="Arial" w:hAnsi="Arial" w:cs="Arial"/>
                <w:color w:val="888888"/>
                <w:sz w:val="46"/>
                <w:szCs w:val="46"/>
              </w:rPr>
              <w:t xml:space="preserve"> </w:t>
            </w:r>
          </w:p>
          <w:p w:rsidR="00AD0024" w:rsidRPr="00192FDC" w:rsidRDefault="00AD0024" w:rsidP="0091567D">
            <w:pPr>
              <w:pStyle w:val="Zkladntext21"/>
              <w:tabs>
                <w:tab w:val="left" w:pos="1701"/>
              </w:tabs>
              <w:ind w:right="431"/>
              <w:rPr>
                <w:rFonts w:ascii="Arial" w:hAnsi="Arial" w:cs="Arial"/>
              </w:rPr>
            </w:pPr>
            <w:r>
              <w:rPr>
                <w:rFonts w:ascii="Arial" w:hAnsi="Arial" w:cs="Arial"/>
                <w:color w:val="888888"/>
                <w:sz w:val="46"/>
                <w:szCs w:val="46"/>
              </w:rPr>
              <w:t xml:space="preserve">in </w:t>
            </w:r>
            <w:proofErr w:type="spellStart"/>
            <w:r>
              <w:rPr>
                <w:rFonts w:ascii="Arial" w:hAnsi="Arial" w:cs="Arial"/>
                <w:color w:val="888888"/>
                <w:sz w:val="46"/>
                <w:szCs w:val="46"/>
              </w:rPr>
              <w:t>the</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AD0024" w:rsidRDefault="00D57974" w:rsidP="0091567D">
            <w:pPr>
              <w:spacing w:line="192" w:lineRule="auto"/>
              <w:jc w:val="right"/>
              <w:rPr>
                <w:rFonts w:ascii="Arial" w:hAnsi="Arial" w:cs="Arial"/>
                <w:color w:val="555655"/>
                <w:sz w:val="64"/>
                <w:szCs w:val="64"/>
              </w:rPr>
            </w:pPr>
            <w:r>
              <w:rPr>
                <w:rFonts w:ascii="Arial" w:hAnsi="Arial" w:cs="Arial"/>
                <w:color w:val="555655"/>
                <w:sz w:val="64"/>
                <w:szCs w:val="64"/>
              </w:rPr>
              <w:t>3</w:t>
            </w:r>
          </w:p>
          <w:p w:rsidR="00AD0024" w:rsidRPr="00192FDC" w:rsidRDefault="00AD0024" w:rsidP="0091567D">
            <w:pPr>
              <w:spacing w:line="192" w:lineRule="auto"/>
              <w:jc w:val="right"/>
              <w:rPr>
                <w:rFonts w:ascii="Arial" w:hAnsi="Arial" w:cs="Arial"/>
              </w:rPr>
            </w:pPr>
            <w:r>
              <w:rPr>
                <w:rFonts w:ascii="Arial" w:hAnsi="Arial" w:cs="Arial"/>
                <w:color w:val="555655"/>
                <w:sz w:val="64"/>
                <w:szCs w:val="64"/>
              </w:rPr>
              <w:t>2020</w:t>
            </w: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Pr>
                <w:rFonts w:ascii="Arial" w:hAnsi="Arial" w:cs="Arial"/>
                <w:sz w:val="22"/>
              </w:rPr>
              <w:t>Odbor cenových štatistík</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Kontaktná osoba: </w:t>
            </w:r>
            <w:r>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65</w:t>
            </w:r>
            <w:r w:rsidRPr="00192FDC">
              <w:rPr>
                <w:rFonts w:ascii="Arial" w:hAnsi="Arial" w:cs="Arial"/>
                <w:sz w:val="22"/>
              </w:rPr>
              <w:t xml:space="preserve"> </w:t>
            </w:r>
            <w:r>
              <w:rPr>
                <w:rFonts w:ascii="Arial" w:hAnsi="Arial" w:cs="Arial"/>
                <w:sz w:val="22"/>
              </w:rPr>
              <w:t>25</w:t>
            </w:r>
          </w:p>
        </w:tc>
        <w:tc>
          <w:tcPr>
            <w:tcW w:w="2722" w:type="dxa"/>
            <w:vMerge/>
            <w:shd w:val="clear" w:color="auto" w:fill="auto"/>
          </w:tcPr>
          <w:p w:rsidR="00AD0024" w:rsidRPr="00192FDC" w:rsidRDefault="00AD0024" w:rsidP="0091567D">
            <w:pPr>
              <w:rPr>
                <w:rFonts w:ascii="Arial" w:hAnsi="Arial" w:cs="Arial"/>
              </w:rPr>
            </w:pPr>
          </w:p>
        </w:tc>
      </w:tr>
    </w:tbl>
    <w:p w:rsidR="00AD0024" w:rsidRPr="00917608" w:rsidRDefault="00AD0024" w:rsidP="00AD0024">
      <w:pPr>
        <w:spacing w:after="120" w:line="276" w:lineRule="auto"/>
        <w:rPr>
          <w:rFonts w:ascii="Arial" w:hAnsi="Arial" w:cs="Arial"/>
          <w:b/>
          <w:bCs/>
          <w:color w:val="555655"/>
          <w:sz w:val="22"/>
          <w:szCs w:val="22"/>
        </w:rPr>
      </w:pPr>
      <w:r>
        <w:rPr>
          <w:rFonts w:ascii="Arial" w:hAnsi="Arial" w:cs="Arial"/>
          <w:b/>
          <w:noProof/>
          <w:color w:val="555655"/>
          <w:sz w:val="22"/>
          <w:szCs w:val="22"/>
          <w:lang w:eastAsia="sk-SK"/>
        </w:rPr>
        <w:lastRenderedPageBreak/>
        <mc:AlternateContent>
          <mc:Choice Requires="wps">
            <w:drawing>
              <wp:anchor distT="45720" distB="45720" distL="114300" distR="114300" simplePos="0" relativeHeight="251659264" behindDoc="0" locked="0" layoutInCell="1" allowOverlap="1" wp14:anchorId="57B33335" wp14:editId="10C06906">
                <wp:simplePos x="0" y="0"/>
                <wp:positionH relativeFrom="column">
                  <wp:posOffset>3289935</wp:posOffset>
                </wp:positionH>
                <wp:positionV relativeFrom="paragraph">
                  <wp:posOffset>-9290050</wp:posOffset>
                </wp:positionV>
                <wp:extent cx="2421890" cy="23622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0024" w:rsidRDefault="00AD0024" w:rsidP="00AD0024">
                            <w:r w:rsidRPr="00E67C8D">
                              <w:rPr>
                                <w:rFonts w:ascii="Arial" w:hAnsi="Arial" w:cs="Arial"/>
                              </w:rPr>
                              <w:t>Vzor vstupného listu na dvoch stranách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18.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Ozvw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" filled="f" stroked="f">
                <v:textbox style="mso-fit-shape-to-text:t">
                  <w:txbxContent>
                    <w:p w:rsidR="00AD0024" w:rsidRDefault="00AD0024" w:rsidP="00AD0024">
                      <w:r w:rsidRPr="00E67C8D">
                        <w:rPr>
                          <w:rFonts w:ascii="Arial" w:hAnsi="Arial" w:cs="Arial"/>
                        </w:rPr>
                        <w:t>Vzor vstupného listu na dvoch stranách</w:t>
                      </w:r>
                    </w:p>
                  </w:txbxContent>
                </v:textbox>
              </v:shape>
            </w:pict>
          </mc:Fallback>
        </mc:AlternateContent>
      </w:r>
      <w:r w:rsidRPr="00917608">
        <w:rPr>
          <w:rFonts w:ascii="Arial" w:hAnsi="Arial" w:cs="Arial"/>
          <w:b/>
          <w:bCs/>
          <w:color w:val="555655"/>
          <w:sz w:val="22"/>
          <w:szCs w:val="22"/>
        </w:rPr>
        <w:t xml:space="preserve">ZVEREJŇOVANIE VYBRANÝCH ÚDAJOV ŠTATISTICKÉHO ÚRADU SR </w:t>
      </w:r>
    </w:p>
    <w:p w:rsidR="00AD0024" w:rsidRPr="00E5706F" w:rsidRDefault="00AD0024" w:rsidP="00AD0024">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7" w:history="1">
        <w:r w:rsidRPr="00061FEB">
          <w:rPr>
            <w:rStyle w:val="Hypertextovprepojenie"/>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w:t>
      </w:r>
      <w:proofErr w:type="spellStart"/>
      <w:r w:rsidRPr="00E5706F">
        <w:rPr>
          <w:rFonts w:ascii="Arial" w:hAnsi="Arial" w:cs="Arial"/>
          <w:sz w:val="22"/>
          <w:szCs w:val="22"/>
        </w:rPr>
        <w:t>upresnenia</w:t>
      </w:r>
      <w:proofErr w:type="spellEnd"/>
      <w:r w:rsidRPr="00E5706F">
        <w:rPr>
          <w:rFonts w:ascii="Arial" w:hAnsi="Arial" w:cs="Arial"/>
          <w:sz w:val="22"/>
          <w:szCs w:val="22"/>
        </w:rPr>
        <w:t xml:space="preserve"> termínov za kategóriu </w:t>
      </w:r>
      <w:r>
        <w:rPr>
          <w:rFonts w:ascii="Arial" w:hAnsi="Arial" w:cs="Arial"/>
          <w:sz w:val="22"/>
          <w:szCs w:val="22"/>
        </w:rPr>
        <w:t>ceny priemyselných výrobcov</w:t>
      </w:r>
      <w:r w:rsidRPr="00E5706F">
        <w:rPr>
          <w:rFonts w:ascii="Arial" w:hAnsi="Arial" w:cs="Arial"/>
          <w:sz w:val="22"/>
          <w:szCs w:val="22"/>
        </w:rPr>
        <w:t xml:space="preserve"> sú zverejnené na uvedenom internetovom portáli vopred.</w:t>
      </w:r>
    </w:p>
    <w:p w:rsidR="00AD0024" w:rsidRPr="00061FEB" w:rsidRDefault="00AD0024" w:rsidP="00AD0024">
      <w:pPr>
        <w:spacing w:line="276" w:lineRule="auto"/>
        <w:jc w:val="both"/>
        <w:rPr>
          <w:rFonts w:ascii="Arial" w:hAnsi="Arial" w:cs="Arial"/>
          <w:sz w:val="22"/>
          <w:szCs w:val="22"/>
        </w:rPr>
      </w:pPr>
    </w:p>
    <w:p w:rsidR="00AD0024" w:rsidRPr="00917608" w:rsidRDefault="00AD0024" w:rsidP="00AD0024">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AD0024" w:rsidRPr="00E5706F" w:rsidRDefault="00AD0024" w:rsidP="00AD0024">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8" w:history="1">
        <w:r w:rsidRPr="00061FEB">
          <w:rPr>
            <w:rStyle w:val="Hypertextovprepojenie"/>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Pr>
          <w:rFonts w:ascii="Arial" w:hAnsi="Arial" w:cs="Arial"/>
          <w:sz w:val="22"/>
          <w:szCs w:val="22"/>
        </w:rPr>
        <w:t>prices</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industrial</w:t>
      </w:r>
      <w:proofErr w:type="spellEnd"/>
      <w:r>
        <w:rPr>
          <w:rFonts w:ascii="Arial" w:hAnsi="Arial" w:cs="Arial"/>
          <w:sz w:val="22"/>
          <w:szCs w:val="22"/>
        </w:rPr>
        <w:t xml:space="preserve"> </w:t>
      </w:r>
      <w:proofErr w:type="spellStart"/>
      <w:r>
        <w:rPr>
          <w:rFonts w:ascii="Arial" w:hAnsi="Arial" w:cs="Arial"/>
          <w:sz w:val="22"/>
          <w:szCs w:val="22"/>
        </w:rPr>
        <w:t>producers</w:t>
      </w:r>
      <w:proofErr w:type="spellEnd"/>
      <w:r>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AD0024" w:rsidRPr="00E67C8D"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sz w:val="22"/>
          <w:szCs w:val="22"/>
        </w:rPr>
      </w:pPr>
      <w:r w:rsidRPr="00917608">
        <w:rPr>
          <w:rFonts w:ascii="Arial" w:hAnsi="Arial" w:cs="Arial"/>
          <w:b/>
          <w:bCs/>
          <w:color w:val="555655"/>
          <w:sz w:val="22"/>
        </w:rPr>
        <w:t>Autor publikácie:</w:t>
      </w:r>
      <w:r w:rsidRPr="00E67C8D">
        <w:rPr>
          <w:rFonts w:ascii="Arial" w:hAnsi="Arial" w:cs="Arial"/>
          <w:b/>
          <w:bCs/>
          <w:sz w:val="22"/>
        </w:rPr>
        <w:t xml:space="preserve"> </w:t>
      </w:r>
    </w:p>
    <w:p w:rsidR="00AD0024" w:rsidRPr="00E67C8D" w:rsidRDefault="00AD0024" w:rsidP="00AD0024">
      <w:pPr>
        <w:tabs>
          <w:tab w:val="left" w:pos="5529"/>
        </w:tabs>
        <w:spacing w:line="276" w:lineRule="auto"/>
        <w:jc w:val="both"/>
        <w:rPr>
          <w:rFonts w:ascii="Arial" w:hAnsi="Arial" w:cs="Arial"/>
          <w:b/>
          <w:bCs/>
          <w:sz w:val="22"/>
        </w:rPr>
      </w:pPr>
      <w:r>
        <w:rPr>
          <w:rFonts w:ascii="Arial" w:hAnsi="Arial" w:cs="Arial"/>
          <w:sz w:val="22"/>
          <w:szCs w:val="22"/>
        </w:rPr>
        <w:t>Štrassová Dana</w:t>
      </w:r>
    </w:p>
    <w:p w:rsidR="00AD0024" w:rsidRPr="00E67C8D" w:rsidRDefault="00AD0024" w:rsidP="00AD0024">
      <w:pPr>
        <w:tabs>
          <w:tab w:val="left" w:pos="5529"/>
        </w:tabs>
        <w:spacing w:line="276" w:lineRule="auto"/>
        <w:rPr>
          <w:rFonts w:ascii="Arial" w:hAnsi="Arial" w:cs="Arial"/>
          <w:sz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Pr="00917608" w:rsidRDefault="00AD0024" w:rsidP="00AD0024">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AD0024" w:rsidRPr="00E5706F" w:rsidRDefault="00AD0024" w:rsidP="00AD0024">
      <w:pPr>
        <w:tabs>
          <w:tab w:val="left" w:pos="5529"/>
        </w:tabs>
        <w:spacing w:line="276" w:lineRule="auto"/>
        <w:rPr>
          <w:rFonts w:ascii="Arial" w:hAnsi="Arial" w:cs="Arial"/>
          <w:iCs/>
          <w:sz w:val="22"/>
          <w:szCs w:val="22"/>
        </w:rPr>
      </w:pPr>
      <w:proofErr w:type="spellStart"/>
      <w:r w:rsidRPr="00E5706F">
        <w:rPr>
          <w:rFonts w:ascii="Arial" w:hAnsi="Arial" w:cs="Arial"/>
          <w:iCs/>
          <w:sz w:val="22"/>
          <w:szCs w:val="22"/>
        </w:rPr>
        <w:t>Miletičova</w:t>
      </w:r>
      <w:proofErr w:type="spellEnd"/>
      <w:r w:rsidRPr="00E5706F">
        <w:rPr>
          <w:rFonts w:ascii="Arial" w:hAnsi="Arial" w:cs="Arial"/>
          <w:iCs/>
          <w:sz w:val="22"/>
          <w:szCs w:val="22"/>
        </w:rPr>
        <w:t xml:space="preserve"> 3</w:t>
      </w:r>
    </w:p>
    <w:p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824 67 Bratislava</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AD0024" w:rsidRPr="00061FEB" w:rsidRDefault="00D57C63" w:rsidP="00AD0024">
      <w:pPr>
        <w:tabs>
          <w:tab w:val="left" w:pos="5529"/>
        </w:tabs>
        <w:spacing w:line="276" w:lineRule="auto"/>
        <w:rPr>
          <w:rFonts w:ascii="Arial" w:hAnsi="Arial" w:cs="Arial"/>
          <w:iCs/>
          <w:color w:val="1E4E9D"/>
          <w:sz w:val="22"/>
          <w:szCs w:val="22"/>
        </w:rPr>
      </w:pPr>
      <w:hyperlink r:id="rId9" w:history="1">
        <w:r w:rsidR="00AD0024" w:rsidRPr="00061FEB">
          <w:rPr>
            <w:rStyle w:val="Hypertextovprepojenie"/>
            <w:rFonts w:ascii="Arial" w:hAnsi="Arial" w:cs="Arial"/>
            <w:iCs/>
            <w:color w:val="1E4E9D"/>
            <w:sz w:val="22"/>
            <w:szCs w:val="22"/>
          </w:rPr>
          <w:t>www.statistics.sk</w:t>
        </w:r>
      </w:hyperlink>
      <w:r w:rsidR="00AD0024" w:rsidRPr="00061FEB">
        <w:rPr>
          <w:rFonts w:ascii="Arial" w:hAnsi="Arial" w:cs="Arial"/>
          <w:iCs/>
          <w:color w:val="1E4E9D"/>
          <w:sz w:val="22"/>
          <w:szCs w:val="22"/>
        </w:rPr>
        <w:t xml:space="preserve"> </w:t>
      </w:r>
    </w:p>
    <w:p w:rsidR="00AD0024" w:rsidRDefault="00AD0024" w:rsidP="00AD0024">
      <w:pPr>
        <w:tabs>
          <w:tab w:val="left" w:pos="5529"/>
        </w:tabs>
        <w:spacing w:line="276" w:lineRule="auto"/>
        <w:rPr>
          <w:rFonts w:ascii="Arial" w:hAnsi="Arial" w:cs="Arial"/>
          <w:iCs/>
          <w:sz w:val="22"/>
          <w:szCs w:val="22"/>
        </w:rPr>
      </w:pPr>
    </w:p>
    <w:p w:rsidR="00AD0024" w:rsidRDefault="00AD0024" w:rsidP="00AD0024">
      <w:pPr>
        <w:tabs>
          <w:tab w:val="left" w:pos="5529"/>
        </w:tabs>
        <w:spacing w:after="480" w:line="276" w:lineRule="auto"/>
        <w:rPr>
          <w:rFonts w:ascii="Arial" w:hAnsi="Arial" w:cs="Arial"/>
          <w:sz w:val="22"/>
          <w:szCs w:val="22"/>
        </w:rPr>
      </w:pPr>
    </w:p>
    <w:p w:rsidR="00AD0024" w:rsidRPr="00E5706F" w:rsidRDefault="00AD0024" w:rsidP="00AD0024">
      <w:pPr>
        <w:spacing w:before="240"/>
        <w:jc w:val="both"/>
        <w:rPr>
          <w:rFonts w:ascii="Arial" w:hAnsi="Arial" w:cs="Arial"/>
          <w:sz w:val="22"/>
          <w:szCs w:val="22"/>
        </w:rPr>
      </w:pPr>
      <w:r>
        <w:rPr>
          <w:rFonts w:ascii="Arial" w:hAnsi="Arial" w:cs="Arial"/>
          <w:noProof/>
          <w:sz w:val="22"/>
          <w:szCs w:val="22"/>
          <w:lang w:eastAsia="sk-SK"/>
        </w:rPr>
        <mc:AlternateContent>
          <mc:Choice Requires="wps">
            <w:drawing>
              <wp:anchor distT="0" distB="0" distL="114300" distR="114300" simplePos="0" relativeHeight="251660288" behindDoc="0" locked="0" layoutInCell="1" allowOverlap="1" wp14:anchorId="4089CCD1" wp14:editId="01834C44">
                <wp:simplePos x="0" y="0"/>
                <wp:positionH relativeFrom="column">
                  <wp:posOffset>13970</wp:posOffset>
                </wp:positionH>
                <wp:positionV relativeFrom="paragraph">
                  <wp:posOffset>10160</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Pr="00E5706F">
        <w:rPr>
          <w:rFonts w:ascii="Arial" w:hAnsi="Arial" w:cs="Arial"/>
          <w:sz w:val="22"/>
          <w:szCs w:val="22"/>
        </w:rPr>
        <w:t>Rozmnožovanie obsahu tejto</w:t>
      </w:r>
      <w:r>
        <w:rPr>
          <w:rFonts w:ascii="Arial" w:hAnsi="Arial" w:cs="Arial"/>
          <w:sz w:val="22"/>
          <w:szCs w:val="22"/>
        </w:rPr>
        <w:t xml:space="preserve"> publikácie, ako aj jednotlivých častí,</w:t>
      </w:r>
      <w:r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AD0024" w:rsidRPr="00E5706F" w:rsidRDefault="00AD0024" w:rsidP="00AD0024">
      <w:pPr>
        <w:jc w:val="both"/>
        <w:rPr>
          <w:rFonts w:ascii="Arial" w:hAnsi="Arial" w:cs="Arial"/>
          <w:sz w:val="22"/>
          <w:szCs w:val="22"/>
        </w:rPr>
      </w:pPr>
    </w:p>
    <w:p w:rsidR="00AD0024" w:rsidRPr="00E67C8D" w:rsidRDefault="00AD0024" w:rsidP="00AD0024">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663A33" w:rsidRDefault="00663A33"/>
    <w:p w:rsidR="00AD0024" w:rsidRDefault="00AD0024"/>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lastRenderedPageBreak/>
        <w:t xml:space="preserve">    </w:t>
      </w:r>
      <w:r w:rsidRPr="00AD0024">
        <w:rPr>
          <w:rFonts w:ascii="Arial" w:hAnsi="Arial" w:cs="Arial"/>
          <w:sz w:val="28"/>
          <w:szCs w:val="28"/>
          <w:lang w:val="cs-CZ"/>
        </w:rPr>
        <w:t>O B S A H / C O N T E N T S</w:t>
      </w:r>
      <w:r w:rsidRPr="00AD0024">
        <w:rPr>
          <w:rFonts w:ascii="Arial" w:hAnsi="Arial" w:cs="Arial"/>
          <w:sz w:val="24"/>
          <w:szCs w:val="24"/>
          <w:lang w:val="cs-CZ"/>
        </w:rPr>
        <w:t xml:space="preserve">                                                                                                                                                                                                                                                              </w:t>
      </w:r>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strana/</w:t>
      </w:r>
      <w:proofErr w:type="spellStart"/>
      <w:r w:rsidRPr="00AD0024">
        <w:rPr>
          <w:rFonts w:ascii="Arial" w:hAnsi="Arial" w:cs="Arial"/>
          <w:sz w:val="24"/>
          <w:szCs w:val="24"/>
          <w:lang w:val="cs-CZ"/>
        </w:rPr>
        <w:t>page</w:t>
      </w:r>
      <w:proofErr w:type="spellEnd"/>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w:t>
      </w:r>
    </w:p>
    <w:tbl>
      <w:tblPr>
        <w:tblW w:w="0" w:type="auto"/>
        <w:tblLayout w:type="fixed"/>
        <w:tblCellMar>
          <w:left w:w="70" w:type="dxa"/>
          <w:right w:w="70" w:type="dxa"/>
        </w:tblCellMar>
        <w:tblLook w:val="0000" w:firstRow="0" w:lastRow="0" w:firstColumn="0" w:lastColumn="0" w:noHBand="0" w:noVBand="0"/>
      </w:tblPr>
      <w:tblGrid>
        <w:gridCol w:w="8434"/>
        <w:gridCol w:w="776"/>
      </w:tblGrid>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INDEXY CIEN PV - BEZ SPOTREBNEJ DANE - TUZEMSKO</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č.1A / </w:t>
            </w:r>
            <w:r w:rsidRPr="00AD0024">
              <w:rPr>
                <w:rFonts w:ascii="Arial" w:hAnsi="Arial" w:cs="Arial"/>
                <w:b/>
                <w:i/>
                <w:szCs w:val="24"/>
                <w:lang w:val="cs-CZ"/>
              </w:rPr>
              <w:t xml:space="preserve">Table n.1A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w:t>
            </w:r>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č.2A  / </w:t>
            </w:r>
            <w:r w:rsidRPr="00AD0024">
              <w:rPr>
                <w:rFonts w:ascii="Arial" w:hAnsi="Arial" w:cs="Arial"/>
                <w:b/>
                <w:i/>
                <w:szCs w:val="24"/>
                <w:lang w:val="cs-CZ"/>
              </w:rPr>
              <w:t xml:space="preserve">Table n.2A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roka = </w:t>
            </w:r>
            <w:proofErr w:type="gramStart"/>
            <w:r w:rsidRPr="00AD0024">
              <w:rPr>
                <w:rFonts w:ascii="Arial" w:hAnsi="Arial" w:cs="Arial"/>
                <w:szCs w:val="24"/>
                <w:lang w:val="cs-CZ"/>
              </w:rPr>
              <w:t xml:space="preserve">100 /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proofErr w:type="gram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č.3A / </w:t>
            </w:r>
            <w:r w:rsidRPr="00AD0024">
              <w:rPr>
                <w:rFonts w:ascii="Arial" w:hAnsi="Arial" w:cs="Arial"/>
                <w:b/>
                <w:i/>
                <w:szCs w:val="24"/>
                <w:lang w:val="cs-CZ"/>
              </w:rPr>
              <w:t xml:space="preserve">Table n.3A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r w:rsidRPr="00AD0024">
              <w:rPr>
                <w:rFonts w:ascii="Arial" w:hAnsi="Arial" w:cs="Arial"/>
                <w:i/>
                <w:szCs w:val="24"/>
                <w:lang w:val="cs-CZ"/>
              </w:rPr>
              <w:t xml:space="preserve">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č.4A / </w:t>
            </w:r>
            <w:r w:rsidRPr="00AD0024">
              <w:rPr>
                <w:rFonts w:ascii="Arial" w:hAnsi="Arial" w:cs="Arial"/>
                <w:b/>
                <w:i/>
                <w:szCs w:val="24"/>
                <w:lang w:val="cs-CZ"/>
              </w:rPr>
              <w:t xml:space="preserve">Table n.4A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č.5A / </w:t>
            </w:r>
            <w:r w:rsidRPr="00AD0024">
              <w:rPr>
                <w:rFonts w:ascii="Arial" w:hAnsi="Arial" w:cs="Arial"/>
                <w:b/>
                <w:i/>
                <w:szCs w:val="24"/>
                <w:lang w:val="cs-CZ"/>
              </w:rPr>
              <w:t xml:space="preserve">Table n.5A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7-10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č.6A / </w:t>
            </w:r>
            <w:r w:rsidRPr="00AD0024">
              <w:rPr>
                <w:rFonts w:ascii="Arial" w:hAnsi="Arial" w:cs="Arial"/>
                <w:b/>
                <w:i/>
                <w:szCs w:val="24"/>
                <w:lang w:val="cs-CZ"/>
              </w:rPr>
              <w:t>Table n.6A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11-14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ICPV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15</w:t>
            </w: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č.1C / </w:t>
            </w:r>
            <w:r w:rsidRPr="00AD0024">
              <w:rPr>
                <w:rFonts w:ascii="Arial" w:hAnsi="Arial" w:cs="Arial"/>
                <w:b/>
                <w:i/>
                <w:szCs w:val="24"/>
                <w:lang w:val="cs-CZ"/>
              </w:rPr>
              <w:t>Table n.1C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16</w:t>
            </w: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č.4C / </w:t>
            </w:r>
            <w:r w:rsidRPr="00AD0024">
              <w:rPr>
                <w:rFonts w:ascii="Arial" w:hAnsi="Arial" w:cs="Arial"/>
                <w:b/>
                <w:i/>
                <w:szCs w:val="24"/>
                <w:lang w:val="cs-CZ"/>
              </w:rPr>
              <w:t>Table n.4C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č.5C / </w:t>
            </w:r>
            <w:r w:rsidRPr="00AD0024">
              <w:rPr>
                <w:rFonts w:ascii="Arial" w:hAnsi="Arial" w:cs="Arial"/>
                <w:b/>
                <w:i/>
                <w:szCs w:val="24"/>
                <w:lang w:val="cs-CZ"/>
              </w:rPr>
              <w:t xml:space="preserve">Table n.5C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20-23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č.6C / </w:t>
            </w:r>
            <w:r w:rsidRPr="00AD0024">
              <w:rPr>
                <w:rFonts w:ascii="Arial" w:hAnsi="Arial" w:cs="Arial"/>
                <w:b/>
                <w:i/>
                <w:szCs w:val="24"/>
                <w:lang w:val="cs-CZ"/>
              </w:rPr>
              <w:t>Table n.6C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24-27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ICPV ÚHRN</w:t>
            </w:r>
          </w:p>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č.1S / </w:t>
            </w:r>
            <w:r w:rsidRPr="00AD0024">
              <w:rPr>
                <w:rFonts w:ascii="Arial" w:hAnsi="Arial" w:cs="Arial"/>
                <w:b/>
                <w:i/>
                <w:szCs w:val="24"/>
                <w:lang w:val="cs-CZ"/>
              </w:rPr>
              <w:t xml:space="preserve">Table n.1S                                                                                 </w:t>
            </w:r>
            <w:r w:rsidRPr="00AD0024">
              <w:rPr>
                <w:rFonts w:ascii="Arial" w:hAnsi="Arial" w:cs="Arial"/>
                <w:szCs w:val="24"/>
                <w:lang w:val="cs-CZ"/>
              </w:rPr>
              <w:t xml:space="preserve">              </w:t>
            </w:r>
            <w:r w:rsidRPr="00AD0024">
              <w:rPr>
                <w:rFonts w:ascii="Arial" w:hAnsi="Arial" w:cs="Arial"/>
                <w:b/>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28</w:t>
            </w:r>
          </w:p>
          <w:p w:rsidR="00AD0024" w:rsidRPr="00AD0024" w:rsidRDefault="00AD0024" w:rsidP="00AD0024">
            <w:pPr>
              <w:jc w:val="right"/>
              <w:rPr>
                <w:rFonts w:ascii="Arial" w:hAnsi="Arial" w:cs="Arial"/>
                <w:szCs w:val="24"/>
                <w:lang w:val="cs-CZ"/>
              </w:rPr>
            </w:pPr>
          </w:p>
          <w:p w:rsidR="00AD0024" w:rsidRPr="00AD0024" w:rsidRDefault="00AD0024" w:rsidP="00AD0024">
            <w:pPr>
              <w:jc w:val="center"/>
              <w:rPr>
                <w:rFonts w:ascii="Arial" w:hAnsi="Arial" w:cs="Arial"/>
                <w:szCs w:val="24"/>
                <w:lang w:val="cs-CZ"/>
              </w:rPr>
            </w:pPr>
            <w:r w:rsidRPr="00AD0024">
              <w:rPr>
                <w:rFonts w:ascii="Arial" w:hAnsi="Arial" w:cs="Arial"/>
                <w:szCs w:val="24"/>
                <w:lang w:val="cs-CZ"/>
              </w:rPr>
              <w:t xml:space="preserve">       29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tabs>
                <w:tab w:val="left" w:pos="8504"/>
              </w:tabs>
              <w:overflowPunct w:val="0"/>
              <w:autoSpaceDE w:val="0"/>
              <w:autoSpaceDN w:val="0"/>
              <w:adjustRightInd w:val="0"/>
              <w:ind w:left="70"/>
              <w:textAlignment w:val="baseline"/>
              <w:outlineLvl w:val="1"/>
              <w:rPr>
                <w:rFonts w:ascii="Arial" w:hAnsi="Arial" w:cs="Arial"/>
                <w:b/>
                <w:lang w:val="cs-CZ"/>
              </w:rPr>
            </w:pPr>
            <w:r w:rsidRPr="00AD0024">
              <w:rPr>
                <w:rFonts w:ascii="Arial" w:hAnsi="Arial" w:cs="Arial"/>
                <w:b/>
                <w:lang w:val="cs-CZ"/>
              </w:rPr>
              <w:t xml:space="preserve">    </w:t>
            </w:r>
            <w:proofErr w:type="spellStart"/>
            <w:r w:rsidRPr="00AD0024">
              <w:rPr>
                <w:rFonts w:ascii="Arial" w:hAnsi="Arial" w:cs="Arial"/>
                <w:b/>
                <w:lang w:val="cs-CZ"/>
              </w:rPr>
              <w:t>Tabuľka</w:t>
            </w:r>
            <w:proofErr w:type="spellEnd"/>
            <w:r w:rsidRPr="00AD0024">
              <w:rPr>
                <w:rFonts w:ascii="Arial" w:hAnsi="Arial" w:cs="Arial"/>
                <w:b/>
                <w:lang w:val="cs-CZ"/>
              </w:rPr>
              <w:t xml:space="preserve"> č.2S / </w:t>
            </w:r>
            <w:r w:rsidRPr="00AD0024">
              <w:rPr>
                <w:rFonts w:ascii="Arial" w:hAnsi="Arial" w:cs="Arial"/>
                <w:b/>
                <w:i/>
                <w:lang w:val="cs-CZ"/>
              </w:rPr>
              <w:t>Table n.2S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 xml:space="preserve">Rev.2 </w:t>
            </w:r>
            <w:r w:rsidRPr="00AD0024">
              <w:rPr>
                <w:rFonts w:ascii="Arial" w:hAnsi="Arial" w:cs="Arial"/>
                <w:i/>
                <w:iCs/>
                <w:szCs w:val="24"/>
              </w:rPr>
              <w:t xml:space="preserve"> </w:t>
            </w:r>
            <w:r w:rsidRPr="00AD0024">
              <w:rPr>
                <w:rFonts w:ascii="Arial" w:hAnsi="Arial" w:cs="Arial"/>
                <w:szCs w:val="24"/>
                <w:lang w:val="cs-CZ"/>
              </w:rPr>
              <w:t xml:space="preserve">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č.3S / </w:t>
            </w:r>
            <w:r w:rsidRPr="00AD0024">
              <w:rPr>
                <w:rFonts w:ascii="Arial" w:hAnsi="Arial" w:cs="Arial"/>
                <w:b/>
                <w:i/>
                <w:szCs w:val="24"/>
                <w:lang w:val="cs-CZ"/>
              </w:rPr>
              <w:t>Table n.3S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31</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č.4S / </w:t>
            </w:r>
            <w:r w:rsidRPr="00AD0024">
              <w:rPr>
                <w:rFonts w:ascii="Arial" w:hAnsi="Arial" w:cs="Arial"/>
                <w:b/>
                <w:i/>
                <w:szCs w:val="24"/>
                <w:lang w:val="cs-CZ"/>
              </w:rPr>
              <w:t>Table n.4S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w:t>
            </w:r>
            <w:r w:rsidRPr="00AD0024">
              <w:rPr>
                <w:rFonts w:ascii="Arial" w:hAnsi="Arial" w:cs="Arial"/>
                <w:i/>
                <w:iCs/>
                <w:szCs w:val="24"/>
              </w:rPr>
              <w:t xml:space="preserve"> 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p w:rsidR="00AD0024" w:rsidRPr="00AD0024" w:rsidRDefault="00AD0024" w:rsidP="00AD0024">
            <w:pPr>
              <w:jc w:val="both"/>
              <w:rPr>
                <w:rFonts w:ascii="Arial" w:hAnsi="Arial" w:cs="Arial"/>
                <w:b/>
                <w:szCs w:val="24"/>
                <w:lang w:val="cs-CZ"/>
              </w:rPr>
            </w:pPr>
            <w:r w:rsidRPr="00AD0024">
              <w:rPr>
                <w:sz w:val="24"/>
                <w:szCs w:val="24"/>
                <w:lang w:val="cs-CZ"/>
              </w:rPr>
              <w:t xml:space="preserve">    </w:t>
            </w:r>
            <w:r w:rsidRPr="00AD0024">
              <w:rPr>
                <w:rFonts w:ascii="Arial" w:hAnsi="Arial" w:cs="Arial"/>
                <w:b/>
                <w:szCs w:val="24"/>
                <w:lang w:val="cs-CZ"/>
              </w:rPr>
              <w:t xml:space="preserve">ICPV HLAVNÝCH PRIEMYSELNÝCH ZOSKUPENÍ - </w:t>
            </w:r>
            <w:proofErr w:type="spellStart"/>
            <w:r w:rsidRPr="00AD0024">
              <w:rPr>
                <w:rFonts w:ascii="Arial" w:hAnsi="Arial" w:cs="Arial"/>
                <w:b/>
                <w:szCs w:val="24"/>
                <w:lang w:val="cs-CZ"/>
              </w:rPr>
              <w:t>MIGs</w:t>
            </w:r>
            <w:proofErr w:type="spellEnd"/>
          </w:p>
          <w:p w:rsidR="00AD0024" w:rsidRPr="00AD0024" w:rsidRDefault="00AD0024" w:rsidP="00AD0024">
            <w:pPr>
              <w:rPr>
                <w:sz w:val="24"/>
                <w:szCs w:val="24"/>
                <w:lang w:val="cs-CZ"/>
              </w:rPr>
            </w:pPr>
          </w:p>
          <w:p w:rsidR="00AD0024" w:rsidRPr="00AD0024" w:rsidRDefault="00AD0024" w:rsidP="00AD0024">
            <w:pPr>
              <w:keepNext/>
              <w:ind w:left="284"/>
              <w:jc w:val="both"/>
              <w:outlineLvl w:val="1"/>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č.1HPZ A  / </w:t>
            </w:r>
            <w:r w:rsidRPr="00AD0024">
              <w:rPr>
                <w:rFonts w:ascii="Arial" w:hAnsi="Arial" w:cs="Arial"/>
                <w:b/>
                <w:i/>
                <w:iCs/>
                <w:szCs w:val="24"/>
                <w:lang w:val="cs-CZ"/>
              </w:rPr>
              <w:t xml:space="preserve">Table </w:t>
            </w:r>
            <w:proofErr w:type="gramStart"/>
            <w:r w:rsidRPr="00AD0024">
              <w:rPr>
                <w:rFonts w:ascii="Arial" w:hAnsi="Arial" w:cs="Arial"/>
                <w:b/>
                <w:i/>
                <w:iCs/>
                <w:szCs w:val="24"/>
                <w:lang w:val="cs-CZ"/>
              </w:rPr>
              <w:t>n.1 HPZ</w:t>
            </w:r>
            <w:proofErr w:type="gramEnd"/>
            <w:r w:rsidRPr="00AD0024">
              <w:rPr>
                <w:rFonts w:ascii="Arial" w:hAnsi="Arial" w:cs="Arial"/>
                <w:b/>
                <w:i/>
                <w:iCs/>
                <w:szCs w:val="24"/>
                <w:lang w:val="cs-CZ"/>
              </w:rPr>
              <w:t xml:space="preserve"> A                                                                              </w:t>
            </w:r>
            <w:r w:rsidRPr="00AD0024">
              <w:rPr>
                <w:rFonts w:ascii="Arial" w:hAnsi="Arial" w:cs="Arial"/>
                <w:b/>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33</w:t>
            </w:r>
          </w:p>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A</w:t>
            </w:r>
            <w:r w:rsidRPr="00AD0024">
              <w:rPr>
                <w:rFonts w:ascii="Arial" w:hAnsi="Arial" w:cs="Arial"/>
                <w:szCs w:val="24"/>
                <w:lang w:val="cs-CZ"/>
              </w:rPr>
              <w:t xml:space="preserve"> /  </w:t>
            </w:r>
            <w:r w:rsidRPr="00AD0024">
              <w:rPr>
                <w:rFonts w:ascii="Arial" w:hAnsi="Arial" w:cs="Arial"/>
                <w:b/>
                <w:bCs/>
                <w:i/>
                <w:szCs w:val="24"/>
                <w:lang w:val="cs-CZ"/>
              </w:rPr>
              <w:t>Table n.2</w:t>
            </w:r>
            <w:r w:rsidRPr="00AD0024">
              <w:rPr>
                <w:rFonts w:ascii="Arial" w:hAnsi="Arial" w:cs="Arial"/>
                <w:b/>
                <w:bCs/>
                <w:i/>
                <w:sz w:val="24"/>
                <w:szCs w:val="24"/>
                <w:lang w:val="cs-CZ"/>
              </w:rPr>
              <w:t xml:space="preserve"> </w:t>
            </w:r>
            <w:r w:rsidRPr="00AD0024">
              <w:rPr>
                <w:rFonts w:ascii="Arial" w:hAnsi="Arial" w:cs="Arial"/>
                <w:b/>
                <w:bCs/>
                <w:i/>
                <w:szCs w:val="24"/>
                <w:lang w:val="cs-CZ"/>
              </w:rPr>
              <w:t>HPZ   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 1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n.1 HPZ</w:t>
            </w:r>
            <w:proofErr w:type="gramEnd"/>
            <w:r w:rsidRPr="00AD0024">
              <w:rPr>
                <w:rFonts w:ascii="Arial" w:hAnsi="Arial" w:cs="Arial"/>
                <w:b/>
                <w:i/>
                <w:szCs w:val="24"/>
                <w:lang w:val="cs-CZ"/>
              </w:rPr>
              <w:t xml:space="preserve">  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p w:rsidR="00AD0024" w:rsidRPr="00AD0024" w:rsidRDefault="00AD0024" w:rsidP="00AD0024">
            <w:pPr>
              <w:ind w:left="284"/>
              <w:jc w:val="both"/>
              <w:rPr>
                <w:rFonts w:ascii="Arial" w:hAnsi="Arial" w:cs="Arial"/>
                <w:i/>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 2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n.2 HPZ</w:t>
            </w:r>
            <w:proofErr w:type="gramEnd"/>
            <w:r w:rsidRPr="00AD0024">
              <w:rPr>
                <w:rFonts w:ascii="Arial" w:hAnsi="Arial" w:cs="Arial"/>
                <w:b/>
                <w:i/>
                <w:szCs w:val="24"/>
                <w:lang w:val="cs-CZ"/>
              </w:rPr>
              <w:t xml:space="preserve"> 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roofErr w:type="spellStart"/>
            <w:r w:rsidRPr="00AD0024">
              <w:rPr>
                <w:rFonts w:ascii="Arial" w:hAnsi="Arial" w:cs="Arial"/>
                <w:b/>
                <w:i/>
                <w:iCs/>
                <w:szCs w:val="24"/>
                <w:lang w:val="cs-CZ"/>
              </w:rPr>
              <w:t>Tabuľka</w:t>
            </w:r>
            <w:proofErr w:type="spellEnd"/>
            <w:r w:rsidRPr="00AD0024">
              <w:rPr>
                <w:rFonts w:ascii="Arial" w:hAnsi="Arial" w:cs="Arial"/>
                <w:b/>
                <w:i/>
                <w:iCs/>
                <w:szCs w:val="24"/>
                <w:lang w:val="cs-CZ"/>
              </w:rPr>
              <w:t xml:space="preserve"> </w:t>
            </w:r>
            <w:proofErr w:type="gramStart"/>
            <w:r w:rsidRPr="00AD0024">
              <w:rPr>
                <w:rFonts w:ascii="Arial" w:hAnsi="Arial" w:cs="Arial"/>
                <w:b/>
                <w:i/>
                <w:iCs/>
                <w:szCs w:val="24"/>
                <w:lang w:val="cs-CZ"/>
              </w:rPr>
              <w:t>č.1 HPZ</w:t>
            </w:r>
            <w:proofErr w:type="gramEnd"/>
            <w:r w:rsidRPr="00AD0024">
              <w:rPr>
                <w:rFonts w:ascii="Arial" w:hAnsi="Arial" w:cs="Arial"/>
                <w:b/>
                <w:i/>
                <w:iCs/>
                <w:szCs w:val="24"/>
                <w:lang w:val="cs-CZ"/>
              </w:rPr>
              <w:t xml:space="preserve"> S / Table n.1 HPZ  S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S</w:t>
            </w:r>
            <w:r w:rsidRPr="00AD0024">
              <w:rPr>
                <w:rFonts w:ascii="Arial" w:hAnsi="Arial" w:cs="Arial"/>
                <w:szCs w:val="24"/>
                <w:lang w:val="cs-CZ"/>
              </w:rPr>
              <w:t xml:space="preserve">/  </w:t>
            </w:r>
            <w:r w:rsidRPr="00AD0024">
              <w:rPr>
                <w:rFonts w:ascii="Arial" w:hAnsi="Arial" w:cs="Arial"/>
                <w:b/>
                <w:bCs/>
                <w:i/>
                <w:szCs w:val="24"/>
                <w:lang w:val="cs-CZ"/>
              </w:rPr>
              <w:t>Table n.2 HPZ 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r w:rsidRPr="00AD0024">
              <w:rPr>
                <w:rFonts w:ascii="Arial" w:hAnsi="Arial" w:cs="Arial"/>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r w:rsidRPr="00AD0024">
              <w:rPr>
                <w:rFonts w:ascii="Arial" w:hAnsi="Arial" w:cs="Arial"/>
                <w:b/>
                <w:lang w:val="cs-CZ"/>
              </w:rPr>
              <w:t xml:space="preserve">GRAFY / </w:t>
            </w:r>
            <w:proofErr w:type="spellStart"/>
            <w:r w:rsidRPr="00AD0024">
              <w:rPr>
                <w:rFonts w:ascii="Arial" w:hAnsi="Arial" w:cs="Arial"/>
                <w:b/>
                <w:lang w:val="cs-CZ"/>
              </w:rPr>
              <w:t>Graphs</w:t>
            </w:r>
            <w:proofErr w:type="spellEnd"/>
            <w:r w:rsidRPr="00AD0024">
              <w:rPr>
                <w:rFonts w:ascii="Arial" w:hAnsi="Arial" w:cs="Arial"/>
                <w:b/>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37-38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 tuzemsko /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vybraných </w:t>
            </w:r>
            <w:proofErr w:type="spellStart"/>
            <w:r w:rsidRPr="00AD0024">
              <w:rPr>
                <w:rFonts w:ascii="Arial" w:hAnsi="Arial" w:cs="Arial"/>
                <w:szCs w:val="24"/>
                <w:lang w:val="cs-CZ"/>
              </w:rPr>
              <w:t>subsekcií</w:t>
            </w:r>
            <w:proofErr w:type="spellEnd"/>
            <w:r w:rsidRPr="00AD0024">
              <w:rPr>
                <w:rFonts w:ascii="Arial" w:hAnsi="Arial" w:cs="Arial"/>
                <w:szCs w:val="24"/>
                <w:lang w:val="cs-CZ"/>
              </w:rPr>
              <w:t xml:space="preserve"> – tuzemsko, export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w:t>
            </w:r>
            <w:proofErr w:type="spellStart"/>
            <w:r w:rsidRPr="00AD0024">
              <w:rPr>
                <w:rFonts w:ascii="Arial" w:hAnsi="Arial" w:cs="Arial"/>
                <w:i/>
                <w:szCs w:val="24"/>
                <w:lang w:val="cs-CZ"/>
              </w:rPr>
              <w:t>price</w:t>
            </w:r>
            <w:proofErr w:type="spellEnd"/>
            <w:r w:rsidRPr="00AD0024">
              <w:rPr>
                <w:rFonts w:ascii="Arial" w:hAnsi="Arial" w:cs="Arial"/>
                <w:i/>
                <w:szCs w:val="24"/>
                <w:lang w:val="cs-CZ"/>
              </w:rPr>
              <w:t> </w:t>
            </w:r>
            <w:proofErr w:type="spellStart"/>
            <w:r w:rsidRPr="00AD0024">
              <w:rPr>
                <w:rFonts w:ascii="Arial" w:hAnsi="Arial" w:cs="Arial"/>
                <w:i/>
                <w:szCs w:val="24"/>
                <w:lang w:val="cs-CZ"/>
              </w:rPr>
              <w:t>indices</w:t>
            </w:r>
            <w:proofErr w:type="spellEnd"/>
            <w:r w:rsidRPr="00AD0024">
              <w:rPr>
                <w:rFonts w:ascii="Arial" w:hAnsi="Arial" w:cs="Arial"/>
                <w:i/>
                <w:szCs w:val="24"/>
                <w:lang w:val="cs-CZ"/>
              </w:rPr>
              <w:t>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w:t>
            </w:r>
            <w:proofErr w:type="spellStart"/>
            <w:r w:rsidRPr="00AD0024">
              <w:rPr>
                <w:rFonts w:ascii="Arial" w:hAnsi="Arial" w:cs="Arial"/>
                <w:i/>
                <w:szCs w:val="24"/>
                <w:lang w:val="cs-CZ"/>
              </w:rPr>
              <w:t>of</w:t>
            </w:r>
            <w:proofErr w:type="spellEnd"/>
            <w:r w:rsidRPr="00AD0024">
              <w:rPr>
                <w:rFonts w:ascii="Arial" w:hAnsi="Arial" w:cs="Arial"/>
                <w:i/>
                <w:szCs w:val="24"/>
                <w:lang w:val="cs-CZ"/>
              </w:rPr>
              <w:t> </w:t>
            </w:r>
            <w:proofErr w:type="spellStart"/>
            <w:r w:rsidRPr="00AD0024">
              <w:rPr>
                <w:rFonts w:ascii="Arial" w:hAnsi="Arial" w:cs="Arial"/>
                <w:i/>
                <w:szCs w:val="24"/>
                <w:lang w:val="cs-CZ"/>
              </w:rPr>
              <w:t>indust.prod.chosen</w:t>
            </w:r>
            <w:proofErr w:type="spellEnd"/>
            <w:r w:rsidRPr="00AD0024">
              <w:rPr>
                <w:rFonts w:ascii="Arial" w:hAnsi="Arial" w:cs="Arial"/>
                <w:i/>
                <w:szCs w:val="24"/>
                <w:lang w:val="cs-CZ"/>
              </w:rPr>
              <w:t> </w:t>
            </w:r>
            <w:proofErr w:type="spellStart"/>
            <w:r w:rsidRPr="00AD0024">
              <w:rPr>
                <w:rFonts w:ascii="Arial" w:hAnsi="Arial" w:cs="Arial"/>
                <w:i/>
                <w:szCs w:val="24"/>
                <w:lang w:val="cs-CZ"/>
              </w:rPr>
              <w:t>subsection</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proofErr w:type="gramStart"/>
            <w:r w:rsidRPr="00AD0024">
              <w:rPr>
                <w:rFonts w:ascii="Arial" w:hAnsi="Arial" w:cs="Arial"/>
                <w:szCs w:val="24"/>
                <w:lang w:val="cs-CZ"/>
              </w:rPr>
              <w:t>tuzemsko,export</w:t>
            </w:r>
            <w:proofErr w:type="gramEnd"/>
            <w:r w:rsidRPr="00AD0024">
              <w:rPr>
                <w:rFonts w:ascii="Arial" w:hAnsi="Arial" w:cs="Arial"/>
                <w:szCs w:val="24"/>
                <w:lang w:val="cs-CZ"/>
              </w:rPr>
              <w:t>,súhrn</w:t>
            </w:r>
            <w:proofErr w:type="spellEnd"/>
            <w:r w:rsidRPr="00AD0024">
              <w:rPr>
                <w:rFonts w:ascii="Arial" w:hAnsi="Arial" w:cs="Arial"/>
                <w:szCs w:val="24"/>
                <w:lang w:val="cs-CZ"/>
              </w:rPr>
              <w:t>) a vývoj ICPV</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v tuzemsku (AE,AI,CN)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devolopment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export,total</w:t>
            </w:r>
            <w:proofErr w:type="spellEnd"/>
            <w:r w:rsidRPr="00AD0024">
              <w:rPr>
                <w:rFonts w:ascii="Arial" w:hAnsi="Arial" w:cs="Arial"/>
                <w:i/>
                <w:szCs w:val="24"/>
                <w:lang w:val="cs-CZ"/>
              </w:rPr>
              <w:t>),</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gramStart"/>
            <w:r w:rsidRPr="00AD0024">
              <w:rPr>
                <w:rFonts w:ascii="Arial" w:hAnsi="Arial" w:cs="Arial"/>
                <w:i/>
                <w:szCs w:val="24"/>
                <w:lang w:val="cs-CZ"/>
              </w:rPr>
              <w:t>PPI  by</w:t>
            </w:r>
            <w:proofErr w:type="gramEnd"/>
            <w:r w:rsidRPr="00AD0024">
              <w:rPr>
                <w:rFonts w:ascii="Arial" w:hAnsi="Arial" w:cs="Arial"/>
                <w:i/>
                <w:szCs w:val="24"/>
                <w:lang w:val="cs-CZ"/>
              </w:rPr>
              <w:t xml:space="preserve">  MIG ( AE, AI, CN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rPr>
                <w:rFonts w:ascii="Arial" w:hAnsi="Arial" w:cs="Arial"/>
                <w:szCs w:val="24"/>
                <w:lang w:val="cs-CZ"/>
              </w:rPr>
            </w:pPr>
          </w:p>
          <w:p w:rsidR="00AD0024" w:rsidRPr="00AD0024" w:rsidRDefault="00AD0024" w:rsidP="00AD0024">
            <w:pPr>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b/>
                <w:szCs w:val="24"/>
                <w:lang w:val="cs-CZ"/>
              </w:rPr>
              <w:t xml:space="preserve">METODICKÉ VYSVETLIVKY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39-42</w:t>
            </w: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0"/>
              <w:rPr>
                <w:rFonts w:ascii="Arial" w:hAnsi="Arial" w:cs="Arial"/>
                <w:i/>
                <w:lang w:val="cs-CZ"/>
              </w:rPr>
            </w:pPr>
            <w:proofErr w:type="spellStart"/>
            <w:r w:rsidRPr="00AD0024">
              <w:rPr>
                <w:rFonts w:ascii="Arial" w:hAnsi="Arial" w:cs="Arial"/>
                <w:i/>
                <w:lang w:val="cs-CZ"/>
              </w:rPr>
              <w:t>Methodological</w:t>
            </w:r>
            <w:proofErr w:type="spellEnd"/>
            <w:r w:rsidRPr="00AD0024">
              <w:rPr>
                <w:rFonts w:ascii="Arial" w:hAnsi="Arial" w:cs="Arial"/>
                <w:i/>
                <w:lang w:val="cs-CZ"/>
              </w:rPr>
              <w:t xml:space="preserve"> notes</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KOMENTÁR K VÝVOJU CIEN PRIEMYSLU</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43-44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bl>
    <w:p w:rsidR="00AD0024" w:rsidRPr="00AD0024" w:rsidRDefault="00AD0024" w:rsidP="00AD0024">
      <w:pPr>
        <w:rPr>
          <w:rFonts w:ascii="Arial" w:hAnsi="Arial" w:cs="Arial"/>
          <w:sz w:val="24"/>
          <w:szCs w:val="24"/>
          <w:lang w:val="cs-CZ"/>
        </w:rPr>
      </w:pPr>
    </w:p>
    <w:p w:rsidR="00AD0024" w:rsidRPr="00AD0024" w:rsidRDefault="00AD0024" w:rsidP="00AD0024">
      <w:pPr>
        <w:rPr>
          <w:rFonts w:ascii="Arial" w:hAnsi="Arial" w:cs="Arial"/>
          <w:sz w:val="24"/>
          <w:szCs w:val="24"/>
          <w:lang w:val="cs-CZ"/>
        </w:rPr>
      </w:pPr>
    </w:p>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METODICKÉ   VYSVETLIVKY</w:t>
      </w:r>
    </w:p>
    <w:p w:rsidR="00E075FF" w:rsidRPr="00E075FF" w:rsidRDefault="00E075FF" w:rsidP="00E075FF">
      <w:pPr>
        <w:tabs>
          <w:tab w:val="left" w:pos="5529"/>
        </w:tabs>
        <w:jc w:val="both"/>
        <w:rPr>
          <w:rFonts w:ascii="Arial" w:hAnsi="Arial" w:cs="Arial"/>
          <w:b/>
          <w:noProof/>
          <w:sz w:val="24"/>
          <w:szCs w:val="24"/>
          <w:lang w:val="en-GB"/>
        </w:rPr>
      </w:pPr>
    </w:p>
    <w:p w:rsidR="00E075FF" w:rsidRPr="00E075FF" w:rsidRDefault="00E075FF" w:rsidP="00E075FF">
      <w:pPr>
        <w:tabs>
          <w:tab w:val="left" w:pos="9072"/>
        </w:tabs>
        <w:rPr>
          <w:rFonts w:ascii="Arial" w:hAnsi="Arial" w:cs="Arial"/>
          <w:noProof/>
          <w:sz w:val="24"/>
          <w:szCs w:val="24"/>
          <w:u w:val="single"/>
          <w:lang w:val="en-GB"/>
        </w:rPr>
      </w:pPr>
      <w:r w:rsidRPr="00E075FF">
        <w:rPr>
          <w:rFonts w:ascii="Arial" w:hAnsi="Arial" w:cs="Arial"/>
          <w:noProof/>
          <w:sz w:val="24"/>
          <w:szCs w:val="24"/>
          <w:u w:val="single"/>
          <w:lang w:val="en-GB"/>
        </w:rPr>
        <w:t>Indexy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priebehu roka 2016 sa uskutočnila komplexná revízia indexov CPV,  v rámci ktorej bol revidovaný váhový systém, výber cenových reprezentantov a spravodajských jednotiek (respondentov) v tuzemsku. Harmonizáciou s európskou štatistikou sa analógiou modelu cenových indexov na domácom trhu vytvoril model cenových indexov priemyselných produktov realizovaných v exporte. Váhy samostatných modelov boli stanovené na základe  tržieb v priemysle za produkciu do tuzemska resp. tržieb za produkciu na export  v r. 2015. Súčasne od roku 2017 dochádza k zmene cenového základného obdobia na december 2015 (predtým  december 2010).</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Zo vstupných údajov  publikovanej časovej rady indexov cien priemyselných výrobcov pre tuzemsko a časovej rady cenových indexov exportu je vytvorená váhová schéma pre výpočet súhrnných indexov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súlade s harmonizáciou európskej štatistiky sa v zmysle nariadenia Komisie (ES) č.656/2007  publikujú ICPV podľa zatriedenia v SK NACE Rev.2. do divízií 05 až 39 a do hlavných priemyselných zoskupení (MIG) za tuzemsko a zvlášť pre export.</w:t>
      </w:r>
      <w:r w:rsidRPr="00E075FF">
        <w:rPr>
          <w:rFonts w:ascii="Arial" w:hAnsi="Arial" w:cs="Arial"/>
          <w:noProof/>
          <w:sz w:val="24"/>
          <w:szCs w:val="24"/>
          <w:lang w:val="en-GB"/>
        </w:rPr>
        <w:tab/>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Indexy cien priemyselných výrobcov sa počítajú na základe cien vykazovaných v štatistických výkazoch Ceny Priem/T 1 – 12 a  Ceny Priem/V 1 – 12. Tieto výkazy vyplňujú  vybrané priemyselné podniky (cca 900 organizácií) za vybraných reprezentantov (cca 3700  výrobkov v tuzemsku resp. ďalších 3600 výrobkov za export). Zisťujú sa realizačné ceny produkcie dodávanej do tuzemska na tzv. primárnom trhu medzi výrobcom a prvým odberateľom resp. vývozná cena dohodnutá medzi výrobcom a zahraničným odberateľom v EUR. Vykázaná cena je jednoduchým aritmetickým priemerom cien vo všetkých dôležitých obchodných prípadoch, ktoré sa vyskytli okolo stredu mesiaca. Cena je  uvedená bez dane z pridanej hodnoty a samostatne údaj  spotrebnej dane.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rámci zosúladenia s legislatívou EU sa ako základný indikátor od r.2009 publikuje index cien výrobcov v priemysle v triedení podľa  SK NACE Rev.2.</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Zmeny v štruktúre hospodárstva, organizácií, technologický a technický pokrok boli dôvodom vzniku nových ekonomických činností, ktoré často nahradzujú doterajšie činnosti a výrobky.  Takéto zmeny si vyžadujú zmeny aj v klasifikácii ekonomických činností.  V rokoch 2000 – 2007 sa uskutočnila v európskych a medzinárodných klasifikáciách rozsiahla zmena. Revízia sa týkala všetkých klasifikácií medzinárodného systému ekonomických klasifikácií (OKEČ, SKP, Prodslov). Vyhláškou ŠUSR z 18.júna 2007 bola  vydaná štatistická klasifikácia ekonomických činností  SK NACE Rev.2 , ktorá sa uplatňuje od 1.januára 2009 aj v publikovaní ICPV. 29.októbra 2014 bolo vydané nariadenie Európskeho parlamentu a rady (ES) č.1209/2014 ktorým sa zavádza nová štatistická klasifikácia produktov podľa činností (CPA 2015).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Váhy indexu cien priemyselných výrobcov boli stanovené na základe štruktúry tržieb v priemysle SR v roku 2015 a z „Jednorazového zisťovania k výberu reprezentantov sledovania vývoja cien priemyselných výrobcov“ za výrobky zatriedené podľa  SK NACE Rev.2. do divízií 05 až 39. Do indexu nie je zahrnutá ťažba a úprava uránových a tóriových rúd, vydavateľská činnosť, výroba jadrových palív, výroba zbraní a munície, výroba lietadiel a kozmických lodí a práce výrobnej povahy.</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lastRenderedPageBreak/>
        <w:tab/>
        <w:t xml:space="preserve">Index cien priemyselných výrobcov je počítaný z jednoduchých indexov cien jednotlivých reprezentantov vážených relatívnym podielom príslušného reprezentanta na celkových tržbách priemyslu za rok 2015 (stála štruktúra)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podľa  Laspeyresovho vzorca:                           </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I  =   ------------------------------------------      .      100</w:t>
      </w:r>
    </w:p>
    <w:p w:rsidR="00E075FF" w:rsidRPr="00E075FF" w:rsidRDefault="00E075FF" w:rsidP="00E075FF">
      <w:pPr>
        <w:tabs>
          <w:tab w:val="left" w:pos="5529"/>
        </w:tabs>
        <w:jc w:val="both"/>
        <w:rPr>
          <w:rFonts w:ascii="Arial" w:hAnsi="Arial" w:cs="Arial"/>
          <w:noProof/>
          <w:sz w:val="24"/>
          <w:szCs w:val="24"/>
          <w:vertAlign w:val="subscript"/>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lang w:val="en-GB"/>
        </w:rPr>
        <w:t xml:space="preserve">      - cena v sledovanom období</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 cena v základnom období (december 2015 = 100)</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xml:space="preserve">   - hodnotový ukazovateľ (tržby z roku 2015)</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Publikácia obsahuje cenové indexy za skupiny, ktoré sú agregované do divízií, subsekcií, sekcií  a priemyslu spolu podľa SK NACE Rev.2.Priemyslom spolu sa označuje agregácia sekcií  B, C, D a E.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V októbrii 2017 boli prepočítané časové rady bázických indexov (základ december 2015=100, respektíve priemer r. 2015=100) Indexov cien priemyselných výrobcov spätne od roku 2005 do roku 2016 podľa klasifikácie  SK NACE Rev.2. Prepočítané časové rady (tuzemsko, export, úhrn) sú vystavené na internetovej stránke Štatistického úradu SR.</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V tabuľkách nie sú publikované všetky sledované divízie  SK NACE Rev.2. </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Vysvetlenie symbolov:</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Bodka</w:t>
      </w:r>
      <w:r w:rsidRPr="00E075FF">
        <w:rPr>
          <w:rFonts w:ascii="Arial" w:hAnsi="Arial" w:cs="Arial"/>
          <w:noProof/>
          <w:sz w:val="32"/>
          <w:szCs w:val="24"/>
          <w:lang w:val="en-GB"/>
        </w:rPr>
        <w:t xml:space="preserve"> </w:t>
      </w:r>
      <w:r w:rsidRPr="00E075FF">
        <w:rPr>
          <w:rFonts w:ascii="Arial" w:hAnsi="Arial" w:cs="Arial"/>
          <w:noProof/>
          <w:sz w:val="24"/>
          <w:szCs w:val="24"/>
          <w:lang w:val="en-GB"/>
        </w:rPr>
        <w:t>(</w:t>
      </w:r>
      <w:r w:rsidRPr="00E075FF">
        <w:rPr>
          <w:rFonts w:ascii="Arial" w:hAnsi="Arial" w:cs="Arial"/>
          <w:b/>
          <w:bCs/>
          <w:noProof/>
          <w:sz w:val="32"/>
          <w:szCs w:val="24"/>
          <w:lang w:val="en-GB"/>
        </w:rPr>
        <w:t>.</w:t>
      </w:r>
      <w:r w:rsidRPr="00E075FF">
        <w:rPr>
          <w:rFonts w:ascii="Arial" w:hAnsi="Arial" w:cs="Arial"/>
          <w:noProof/>
          <w:sz w:val="24"/>
          <w:szCs w:val="24"/>
          <w:lang w:val="en-GB"/>
        </w:rPr>
        <w:t>)    na mieste čísla znamená, že údaj nie je k dispozícii</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Veľké (D)     znamená, že údaj nie je možné publikovať pre jeho dôverný charakter</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METODOLOGICAL NOTES</w:t>
      </w:r>
    </w:p>
    <w:p w:rsidR="00E075FF" w:rsidRPr="00E075FF" w:rsidRDefault="00E075FF" w:rsidP="00E075FF">
      <w:pPr>
        <w:rPr>
          <w:noProof/>
          <w:sz w:val="24"/>
          <w:szCs w:val="24"/>
          <w:lang w:val="en-GB"/>
        </w:rPr>
      </w:pPr>
    </w:p>
    <w:p w:rsidR="00E075FF" w:rsidRPr="00E075FF" w:rsidRDefault="00E075FF" w:rsidP="00E075FF">
      <w:pPr>
        <w:keepNext/>
        <w:tabs>
          <w:tab w:val="left" w:pos="5529"/>
        </w:tabs>
        <w:jc w:val="both"/>
        <w:outlineLvl w:val="0"/>
        <w:rPr>
          <w:rFonts w:ascii="Arial" w:hAnsi="Arial" w:cs="Arial"/>
          <w:bCs/>
          <w:noProof/>
          <w:sz w:val="24"/>
          <w:szCs w:val="24"/>
          <w:u w:val="single"/>
          <w:lang w:val="en-GB"/>
        </w:rPr>
      </w:pPr>
      <w:r w:rsidRPr="00E075FF">
        <w:rPr>
          <w:rFonts w:ascii="Arial" w:hAnsi="Arial" w:cs="Arial"/>
          <w:bCs/>
          <w:noProof/>
          <w:sz w:val="24"/>
          <w:szCs w:val="24"/>
          <w:u w:val="single"/>
          <w:lang w:val="en-GB"/>
        </w:rPr>
        <w:t>Industrial Producers Price Indices</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A comprehensive revision of Industrial Producers Price Indices (IPPI) was undertaken in 2016, in the framework of which the weighting system, sampling of price representatives and domestic reporting units (respondents) were revised. In order to be in correspondence with the European statistics, a new model of price indices of industrial products for export was constructed by way of analogy to model of price indices at domestic market. Weights applied to individual models were chosen, based on turnovers in domestic industrial production, or turnovers in industrial products for export in 2015. At the same time, the reference period was moved to December 2015 (before it was December 2010).</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Based on the published time series of industrial producers price indices, both domestic and export-oriented, the weighting scheme has been constructed to calculate the composite industrial producers price indices.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In compliance with the Commission Regulation No. 656/2007, IPPI are published according to the  NACE Rev. 2 classification, broken down into divisions (05 up to 39), and into the main industrial groupings (MIG), separately for domestic and export markets.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are calculated based on prices reported through localized statistical forms named “Ceny Priem/T 1 – 12” and  “Ceny Priem/V 1 – 12”. These forms are filled in by selected industrial enterprises (about 900 organizations), for selected price representatives (about 3 700 products on domestic market and some 3600 products for exports). Market prices are surveyed for products traded on the so-called primary market, i.e. between producers and first-line domestic customers, or export prices negotiated by producers and foreign customers in EUR. The price reported is a simple arithmetic average of prices of all important business cases, which were registered around the middle of the calendar month. The price does not include VAT, and the excise duty is shown separately.</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Within the harmonized system EU, IPPI has been published as the main indicator, according to the NACE Rev. 2 classification since 2009.</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 xml:space="preserve">Structural and organizational changes in the economy, technological and technical progress has resulted in the emergence of new economic activities, which come to replace the current activities and products. Such changes often call for a modification of applied classifications of economic activities. European and international classification systems underwent a major change in the period 2000-2007. This revision applied to all international classifications of economic activities (NACE, CPA, PRODCOM). The Decree of the Statistical Office of the Slovak Republic (published on June 18, 2007) introduced the NACE Rev. 2 („OKEČ“), which is also applied to IPPI from January 1, 2009 onwards. On October 29, 2014, the European Parliament and the European Council issued a new Regulation No. 1209/2014, which introduces a new statistical classification of products according to activities (CPA 2015). </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The respective weights for IPPI were established, based on structure of turnovers in industry of the SR in 2015, and „One-off survey aimed at sampling the representatives of the price level for industrial producers“ (applied to products, classified according to the NACE Rev. 2, and broken down to divisions 05 up to 39).</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lastRenderedPageBreak/>
        <w:t>IPPI does not include extraction and processing of uranium and thorium ores, publishing, production of nuclear fuels, production of weapons and munitions, production of aircrafts and spaceships, industrial services.</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is constructed based on simple price indices for individual representatives, weighted against a relative share of a relevant representative in the total turnovers in industry in 2015 (unchanged structure), following Laspeyres formula:</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Σ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ind w:left="1416" w:firstLine="708"/>
        <w:jc w:val="both"/>
        <w:rPr>
          <w:rFonts w:ascii="Arial" w:hAnsi="Arial" w:cs="Arial"/>
          <w:noProof/>
          <w:sz w:val="24"/>
          <w:szCs w:val="24"/>
          <w:lang w:val="en-GB"/>
        </w:rPr>
      </w:pPr>
      <w:r w:rsidRPr="00E075FF">
        <w:rPr>
          <w:rFonts w:ascii="Arial" w:hAnsi="Arial" w:cs="Arial"/>
          <w:noProof/>
          <w:sz w:val="24"/>
          <w:szCs w:val="24"/>
          <w:lang w:val="en-GB"/>
        </w:rPr>
        <w:t>I  =  –––––––––––––––––––––––––––––––––     .    100</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vertAlign w:val="subscript"/>
          <w:lang w:val="en-GB"/>
        </w:rPr>
      </w:pP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t>Σ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xml:space="preserve">-  price in the monitored period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0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price</w:t>
      </w:r>
      <w:r w:rsidRPr="00E075FF">
        <w:rPr>
          <w:rFonts w:ascii="Arial" w:hAnsi="Arial" w:cs="Arial"/>
          <w:noProof/>
          <w:sz w:val="24"/>
          <w:szCs w:val="24"/>
          <w:vertAlign w:val="subscript"/>
          <w:lang w:val="en-GB"/>
        </w:rPr>
        <w:t xml:space="preserve"> </w:t>
      </w:r>
      <w:r w:rsidRPr="00E075FF">
        <w:rPr>
          <w:rFonts w:ascii="Arial" w:hAnsi="Arial" w:cs="Arial"/>
          <w:noProof/>
          <w:sz w:val="24"/>
          <w:szCs w:val="24"/>
          <w:lang w:val="en-GB"/>
        </w:rPr>
        <w:t>in the reference period (December 2015 = 100)</w:t>
      </w:r>
    </w:p>
    <w:p w:rsidR="00E075FF" w:rsidRPr="00E075FF" w:rsidRDefault="00E075FF" w:rsidP="00E075FF">
      <w:pPr>
        <w:jc w:val="both"/>
        <w:rPr>
          <w:rFonts w:ascii="Arial" w:hAnsi="Arial" w:cs="Arial"/>
          <w:noProof/>
          <w:sz w:val="24"/>
          <w:szCs w:val="24"/>
          <w:vertAlign w:val="subscript"/>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value indicator (industrial receipts in 2015)</w:t>
      </w:r>
      <w:r w:rsidRPr="00E075FF">
        <w:rPr>
          <w:rFonts w:ascii="Arial" w:hAnsi="Arial" w:cs="Arial"/>
          <w:noProof/>
          <w:sz w:val="24"/>
          <w:szCs w:val="24"/>
          <w:vertAlign w:val="subscript"/>
          <w:lang w:val="en-GB"/>
        </w:rPr>
        <w:t xml:space="preserve"> </w:t>
      </w:r>
    </w:p>
    <w:p w:rsidR="00E075FF" w:rsidRPr="00E075FF" w:rsidRDefault="00E075FF" w:rsidP="00E075FF">
      <w:pPr>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 xml:space="preserve">The present publication contains price indices for groups, which are aggregated into divisions, subsections, sections and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according to the  NACE Rev. 2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refers to the aggregation of sections B, C, D and 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IPPI time series of basical indices (December  2015 = 100, or average 2015 = 100) were recalculated from year 2005 till year 2016 by new classification  NACE Rev.2 in October 2017. Recalculated time series (domestic, non- domestic and total) are published at Statistical office SR´s  website.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There are not published in the tables all surveyed divisions of NACE Rev.2</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Legend:</w:t>
      </w:r>
    </w:p>
    <w:p w:rsidR="00E075FF" w:rsidRPr="00E075FF" w:rsidRDefault="00E075FF" w:rsidP="00E075FF">
      <w:pPr>
        <w:jc w:val="both"/>
        <w:rPr>
          <w:rFonts w:ascii="Arial" w:hAnsi="Arial" w:cs="Arial"/>
          <w:b/>
          <w:bCs/>
          <w:noProof/>
          <w:sz w:val="24"/>
          <w:szCs w:val="24"/>
          <w:lang w:val="en-GB"/>
        </w:rPr>
      </w:pP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Full stop (.)              instead of a number, means that the data is not available</w:t>
      </w: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Upper-case (D)       data cannot be realeased for individual protection reasons</w:t>
      </w:r>
    </w:p>
    <w:p w:rsidR="00AD0024" w:rsidRDefault="00AD0024"/>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9B3CA6" w:rsidRPr="009B3CA6" w:rsidRDefault="009B3CA6" w:rsidP="009B3CA6">
      <w:pPr>
        <w:widowControl w:val="0"/>
        <w:overflowPunct w:val="0"/>
        <w:autoSpaceDE w:val="0"/>
        <w:autoSpaceDN w:val="0"/>
        <w:adjustRightInd w:val="0"/>
        <w:jc w:val="both"/>
        <w:textAlignment w:val="baseline"/>
        <w:rPr>
          <w:rFonts w:ascii="Arial" w:hAnsi="Arial" w:cs="Arial"/>
          <w:b/>
          <w:sz w:val="24"/>
          <w:szCs w:val="24"/>
        </w:rPr>
      </w:pPr>
      <w:r w:rsidRPr="009B3CA6">
        <w:rPr>
          <w:rFonts w:ascii="Arial" w:hAnsi="Arial" w:cs="Arial"/>
          <w:b/>
          <w:sz w:val="24"/>
          <w:szCs w:val="24"/>
        </w:rPr>
        <w:lastRenderedPageBreak/>
        <w:t>Komentár k vývoju cien</w:t>
      </w:r>
    </w:p>
    <w:p w:rsidR="009B3CA6" w:rsidRPr="009B3CA6" w:rsidRDefault="009B3CA6" w:rsidP="009B3CA6">
      <w:pPr>
        <w:widowControl w:val="0"/>
        <w:overflowPunct w:val="0"/>
        <w:autoSpaceDE w:val="0"/>
        <w:autoSpaceDN w:val="0"/>
        <w:adjustRightInd w:val="0"/>
        <w:jc w:val="both"/>
        <w:textAlignment w:val="baseline"/>
        <w:rPr>
          <w:rFonts w:ascii="Arial" w:hAnsi="Arial" w:cs="Arial"/>
          <w:b/>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iCs/>
          <w:sz w:val="24"/>
          <w:szCs w:val="24"/>
        </w:rPr>
        <w:t xml:space="preserve">Ceny priemyselných výrobcov pre </w:t>
      </w:r>
      <w:r w:rsidRPr="009B3CA6">
        <w:rPr>
          <w:rFonts w:ascii="Arial" w:hAnsi="Arial" w:cs="Arial"/>
          <w:bCs/>
          <w:iCs/>
          <w:sz w:val="24"/>
          <w:szCs w:val="24"/>
        </w:rPr>
        <w:t>tuzemsko</w:t>
      </w:r>
      <w:r w:rsidRPr="009B3CA6">
        <w:rPr>
          <w:rFonts w:ascii="Arial" w:hAnsi="Arial" w:cs="Arial"/>
          <w:b/>
          <w:iCs/>
          <w:sz w:val="24"/>
          <w:szCs w:val="24"/>
        </w:rPr>
        <w:t xml:space="preserve"> </w:t>
      </w:r>
      <w:r w:rsidRPr="009B3CA6">
        <w:rPr>
          <w:rFonts w:ascii="Arial" w:hAnsi="Arial" w:cs="Arial"/>
          <w:iCs/>
          <w:sz w:val="24"/>
          <w:szCs w:val="24"/>
        </w:rPr>
        <w:t xml:space="preserve">v </w:t>
      </w:r>
      <w:r w:rsidRPr="009B3CA6">
        <w:rPr>
          <w:rFonts w:ascii="Arial" w:hAnsi="Arial" w:cs="Arial"/>
          <w:i/>
          <w:iCs/>
          <w:sz w:val="24"/>
          <w:szCs w:val="24"/>
        </w:rPr>
        <w:t>marci</w:t>
      </w:r>
      <w:r w:rsidRPr="009B3CA6">
        <w:rPr>
          <w:rFonts w:ascii="Arial" w:hAnsi="Arial" w:cs="Arial"/>
          <w:iCs/>
          <w:sz w:val="24"/>
          <w:szCs w:val="24"/>
        </w:rPr>
        <w:t xml:space="preserve"> oproti</w:t>
      </w:r>
      <w:r w:rsidRPr="009B3CA6">
        <w:rPr>
          <w:rFonts w:ascii="Arial" w:hAnsi="Arial" w:cs="Arial"/>
          <w:b/>
          <w:iCs/>
          <w:sz w:val="24"/>
          <w:szCs w:val="24"/>
        </w:rPr>
        <w:t xml:space="preserve"> </w:t>
      </w:r>
      <w:r w:rsidRPr="009B3CA6">
        <w:rPr>
          <w:rFonts w:ascii="Arial" w:hAnsi="Arial" w:cs="Arial"/>
          <w:i/>
          <w:iCs/>
          <w:sz w:val="24"/>
          <w:szCs w:val="24"/>
        </w:rPr>
        <w:t xml:space="preserve">februáru </w:t>
      </w:r>
      <w:r w:rsidRPr="009B3CA6">
        <w:rPr>
          <w:rFonts w:ascii="Arial" w:hAnsi="Arial" w:cs="Arial"/>
          <w:iCs/>
          <w:sz w:val="24"/>
          <w:szCs w:val="24"/>
        </w:rPr>
        <w:t>klesli o 0,4 %. Klesli ceny ťažby a dobývania o 0,9 %, priemyselnej výroby o 0,5 %, dodávky elektriny, plynu, pary a studeného vzdu</w:t>
      </w:r>
      <w:r w:rsidRPr="009B3CA6">
        <w:rPr>
          <w:rFonts w:ascii="Arial" w:hAnsi="Arial" w:cs="Arial"/>
          <w:iCs/>
          <w:sz w:val="24"/>
          <w:szCs w:val="24"/>
        </w:rPr>
        <w:softHyphen/>
        <w:t>chu o 0,2 %. Vzrástli ceny dodávky vody, čistenia odpadových vôd, odpadov a ozdravovacích služieb o 0,3 %.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iCs/>
          <w:sz w:val="24"/>
          <w:szCs w:val="24"/>
        </w:rPr>
        <w:t xml:space="preserve">V priemyselnej výrobe klesli ceny elektrických zariadení a rovnako aj koksu a </w:t>
      </w:r>
      <w:r w:rsidRPr="009B3CA6">
        <w:rPr>
          <w:rFonts w:ascii="Arial" w:hAnsi="Arial" w:cs="Arial"/>
          <w:sz w:val="24"/>
          <w:szCs w:val="24"/>
        </w:rPr>
        <w:t xml:space="preserve">rafinovaných </w:t>
      </w:r>
      <w:r w:rsidRPr="009B3CA6">
        <w:rPr>
          <w:rFonts w:ascii="Arial" w:hAnsi="Arial" w:cs="Arial"/>
          <w:iCs/>
          <w:sz w:val="24"/>
          <w:szCs w:val="24"/>
        </w:rPr>
        <w:t>ropných produktov zhodne o 3,5 %, chemikálií a chemických produktov o 2,4 %,</w:t>
      </w:r>
      <w:r w:rsidRPr="009B3CA6">
        <w:rPr>
          <w:rFonts w:ascii="Arial" w:hAnsi="Arial" w:cs="Arial"/>
          <w:sz w:val="24"/>
          <w:szCs w:val="24"/>
        </w:rPr>
        <w:t xml:space="preserve"> výrobkov z gumy a plastu</w:t>
      </w:r>
      <w:r w:rsidRPr="009B3CA6">
        <w:rPr>
          <w:rFonts w:ascii="Arial" w:hAnsi="Arial" w:cs="Arial"/>
          <w:iCs/>
          <w:sz w:val="24"/>
          <w:szCs w:val="24"/>
        </w:rPr>
        <w:t xml:space="preserve"> o 0,7 %, dopravných prostriedkov o 0,5 %. Vzrástli ceny </w:t>
      </w:r>
      <w:r w:rsidRPr="009B3CA6">
        <w:rPr>
          <w:rFonts w:ascii="Arial" w:hAnsi="Arial" w:cs="Arial"/>
          <w:sz w:val="24"/>
          <w:szCs w:val="24"/>
        </w:rPr>
        <w:t>drevených a papierových výrobkov a tlače</w:t>
      </w:r>
      <w:r w:rsidRPr="009B3CA6">
        <w:rPr>
          <w:rFonts w:ascii="Arial" w:hAnsi="Arial" w:cs="Arial"/>
          <w:iCs/>
          <w:sz w:val="24"/>
          <w:szCs w:val="24"/>
        </w:rPr>
        <w:t xml:space="preserve"> o 1,3 %, strojov a zariadení inde nezaradených o 0,8 %,</w:t>
      </w:r>
      <w:r w:rsidRPr="009B3CA6">
        <w:rPr>
          <w:rFonts w:ascii="Arial" w:hAnsi="Arial" w:cs="Arial"/>
          <w:sz w:val="24"/>
          <w:szCs w:val="24"/>
        </w:rPr>
        <w:t xml:space="preserve"> textilu, odevov, kože a kožených výrobkov</w:t>
      </w:r>
      <w:r w:rsidRPr="009B3CA6">
        <w:rPr>
          <w:rFonts w:ascii="Arial" w:hAnsi="Arial" w:cs="Arial"/>
          <w:iCs/>
          <w:sz w:val="24"/>
          <w:szCs w:val="24"/>
        </w:rPr>
        <w:t xml:space="preserve"> o 0,4 %, ostatnej výroby, opravy a inštalácie strojov o 0,3 %, kovov a kovových kon</w:t>
      </w:r>
      <w:r w:rsidRPr="009B3CA6">
        <w:rPr>
          <w:rFonts w:ascii="Arial" w:hAnsi="Arial" w:cs="Arial"/>
          <w:iCs/>
          <w:sz w:val="24"/>
          <w:szCs w:val="24"/>
        </w:rPr>
        <w:softHyphen/>
        <w:t xml:space="preserve">štrukcií a rovnako aj </w:t>
      </w:r>
      <w:r w:rsidRPr="009B3CA6">
        <w:rPr>
          <w:rFonts w:ascii="Arial" w:hAnsi="Arial" w:cs="Arial"/>
          <w:sz w:val="24"/>
          <w:szCs w:val="24"/>
        </w:rPr>
        <w:t xml:space="preserve">počítačových, </w:t>
      </w:r>
      <w:r w:rsidRPr="009B3CA6">
        <w:rPr>
          <w:rFonts w:ascii="Arial" w:hAnsi="Arial" w:cs="Arial"/>
          <w:iCs/>
          <w:sz w:val="24"/>
          <w:szCs w:val="24"/>
        </w:rPr>
        <w:t>elektronických a optic</w:t>
      </w:r>
      <w:r w:rsidRPr="009B3CA6">
        <w:rPr>
          <w:rFonts w:ascii="Arial" w:hAnsi="Arial" w:cs="Arial"/>
          <w:iCs/>
          <w:sz w:val="24"/>
          <w:szCs w:val="24"/>
        </w:rPr>
        <w:softHyphen/>
        <w:t>kých výrob</w:t>
      </w:r>
      <w:r w:rsidRPr="009B3CA6">
        <w:rPr>
          <w:rFonts w:ascii="Arial" w:hAnsi="Arial" w:cs="Arial"/>
          <w:iCs/>
          <w:sz w:val="24"/>
          <w:szCs w:val="24"/>
        </w:rPr>
        <w:softHyphen/>
        <w:t xml:space="preserve">kov zhodne o 0,1 %. Ceny </w:t>
      </w:r>
      <w:r w:rsidRPr="009B3CA6">
        <w:rPr>
          <w:rFonts w:ascii="Arial" w:hAnsi="Arial" w:cs="Arial"/>
          <w:sz w:val="24"/>
          <w:szCs w:val="24"/>
        </w:rPr>
        <w:t xml:space="preserve">základných farmaceutických výrobkov a farmaceutických prípravkov a rovnako aj </w:t>
      </w:r>
      <w:r w:rsidRPr="009B3CA6">
        <w:rPr>
          <w:rFonts w:ascii="Arial" w:hAnsi="Arial" w:cs="Arial"/>
          <w:iCs/>
          <w:sz w:val="24"/>
          <w:szCs w:val="24"/>
        </w:rPr>
        <w:t>potravín nápojov a tabaku zostali nezmenené.</w:t>
      </w:r>
    </w:p>
    <w:p w:rsidR="009B3CA6" w:rsidRPr="009B3CA6" w:rsidRDefault="009B3CA6" w:rsidP="009B3CA6">
      <w:pPr>
        <w:widowControl w:val="0"/>
        <w:overflowPunct w:val="0"/>
        <w:autoSpaceDE w:val="0"/>
        <w:autoSpaceDN w:val="0"/>
        <w:adjustRightInd w:val="0"/>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sz w:val="24"/>
          <w:szCs w:val="24"/>
        </w:rPr>
        <w:t xml:space="preserve">V </w:t>
      </w:r>
      <w:r w:rsidRPr="009B3CA6">
        <w:rPr>
          <w:rFonts w:ascii="Arial" w:hAnsi="Arial" w:cs="Arial"/>
          <w:i/>
          <w:sz w:val="24"/>
          <w:szCs w:val="24"/>
        </w:rPr>
        <w:t>marci 2020</w:t>
      </w:r>
      <w:r w:rsidRPr="009B3CA6">
        <w:rPr>
          <w:rFonts w:ascii="Arial" w:hAnsi="Arial" w:cs="Arial"/>
          <w:i/>
          <w:iCs/>
          <w:sz w:val="24"/>
          <w:szCs w:val="24"/>
        </w:rPr>
        <w:t xml:space="preserve"> </w:t>
      </w:r>
      <w:r w:rsidRPr="009B3CA6">
        <w:rPr>
          <w:rFonts w:ascii="Arial" w:hAnsi="Arial" w:cs="Arial"/>
          <w:iCs/>
          <w:sz w:val="24"/>
          <w:szCs w:val="24"/>
        </w:rPr>
        <w:t>v porovnaní</w:t>
      </w:r>
      <w:bookmarkStart w:id="0" w:name="_GoBack"/>
      <w:bookmarkEnd w:id="0"/>
      <w:r w:rsidRPr="009B3CA6">
        <w:rPr>
          <w:rFonts w:ascii="Arial" w:hAnsi="Arial" w:cs="Arial"/>
          <w:iCs/>
          <w:sz w:val="24"/>
          <w:szCs w:val="24"/>
        </w:rPr>
        <w:t xml:space="preserve"> s </w:t>
      </w:r>
      <w:r w:rsidRPr="009B3CA6">
        <w:rPr>
          <w:rFonts w:ascii="Arial" w:hAnsi="Arial" w:cs="Arial"/>
          <w:i/>
          <w:iCs/>
          <w:sz w:val="24"/>
          <w:szCs w:val="24"/>
        </w:rPr>
        <w:t>marcom 2019</w:t>
      </w:r>
      <w:r w:rsidRPr="009B3CA6">
        <w:rPr>
          <w:rFonts w:ascii="Arial" w:hAnsi="Arial" w:cs="Arial"/>
          <w:iCs/>
          <w:sz w:val="24"/>
          <w:szCs w:val="24"/>
        </w:rPr>
        <w:t xml:space="preserve"> vzrástli ceny priemyselných výrobcov pre tu</w:t>
      </w:r>
      <w:r w:rsidRPr="009B3CA6">
        <w:rPr>
          <w:rFonts w:ascii="Arial" w:hAnsi="Arial" w:cs="Arial"/>
          <w:iCs/>
          <w:sz w:val="24"/>
          <w:szCs w:val="24"/>
        </w:rPr>
        <w:softHyphen/>
        <w:t>zemský trh o 2,1</w:t>
      </w:r>
      <w:r w:rsidRPr="009B3CA6">
        <w:rPr>
          <w:rFonts w:ascii="Arial" w:hAnsi="Arial" w:cs="Arial"/>
          <w:sz w:val="24"/>
          <w:szCs w:val="24"/>
        </w:rPr>
        <w:t> </w:t>
      </w:r>
      <w:r w:rsidRPr="009B3CA6">
        <w:rPr>
          <w:rFonts w:ascii="Arial" w:hAnsi="Arial" w:cs="Arial"/>
          <w:iCs/>
          <w:sz w:val="24"/>
          <w:szCs w:val="24"/>
        </w:rPr>
        <w:t>%. Zvýšili sa ceny dodávky elektriny, plynu, pary a stude</w:t>
      </w:r>
      <w:r w:rsidRPr="009B3CA6">
        <w:rPr>
          <w:rFonts w:ascii="Arial" w:hAnsi="Arial" w:cs="Arial"/>
          <w:iCs/>
          <w:sz w:val="24"/>
          <w:szCs w:val="24"/>
        </w:rPr>
        <w:softHyphen/>
        <w:t>né</w:t>
      </w:r>
      <w:r w:rsidRPr="009B3CA6">
        <w:rPr>
          <w:rFonts w:ascii="Arial" w:hAnsi="Arial" w:cs="Arial"/>
          <w:iCs/>
          <w:sz w:val="24"/>
          <w:szCs w:val="24"/>
        </w:rPr>
        <w:softHyphen/>
        <w:t>ho vzduchu o 4,7 %, dodávky vody, čistenia odpadových vôd, odpa</w:t>
      </w:r>
      <w:r w:rsidRPr="009B3CA6">
        <w:rPr>
          <w:rFonts w:ascii="Arial" w:hAnsi="Arial" w:cs="Arial"/>
          <w:iCs/>
          <w:sz w:val="24"/>
          <w:szCs w:val="24"/>
        </w:rPr>
        <w:softHyphen/>
        <w:t>dov a ozdravovacích služieb o 1,2</w:t>
      </w:r>
      <w:r w:rsidRPr="009B3CA6">
        <w:rPr>
          <w:rFonts w:ascii="Arial" w:hAnsi="Arial" w:cs="Arial"/>
          <w:sz w:val="24"/>
          <w:szCs w:val="24"/>
        </w:rPr>
        <w:t> </w:t>
      </w:r>
      <w:r w:rsidR="000D473C">
        <w:rPr>
          <w:rFonts w:ascii="Arial" w:hAnsi="Arial" w:cs="Arial"/>
          <w:iCs/>
          <w:sz w:val="24"/>
          <w:szCs w:val="24"/>
        </w:rPr>
        <w:t>%,</w:t>
      </w:r>
      <w:r w:rsidRPr="009B3CA6">
        <w:rPr>
          <w:rFonts w:ascii="Arial" w:hAnsi="Arial" w:cs="Arial"/>
          <w:iCs/>
          <w:sz w:val="24"/>
          <w:szCs w:val="24"/>
        </w:rPr>
        <w:t xml:space="preserve"> priemy</w:t>
      </w:r>
      <w:r w:rsidRPr="009B3CA6">
        <w:rPr>
          <w:rFonts w:ascii="Arial" w:hAnsi="Arial" w:cs="Arial"/>
          <w:iCs/>
          <w:sz w:val="24"/>
          <w:szCs w:val="24"/>
        </w:rPr>
        <w:softHyphen/>
        <w:t>sel</w:t>
      </w:r>
      <w:r w:rsidRPr="009B3CA6">
        <w:rPr>
          <w:rFonts w:ascii="Arial" w:hAnsi="Arial" w:cs="Arial"/>
          <w:iCs/>
          <w:sz w:val="24"/>
          <w:szCs w:val="24"/>
        </w:rPr>
        <w:softHyphen/>
        <w:t>nej výroby o 0,8 %. Klesli ceny ťažby a dobývania o 2,3</w:t>
      </w:r>
      <w:r w:rsidRPr="009B3CA6">
        <w:rPr>
          <w:rFonts w:ascii="Arial" w:hAnsi="Arial" w:cs="Arial"/>
          <w:sz w:val="24"/>
          <w:szCs w:val="24"/>
        </w:rPr>
        <w:t> </w:t>
      </w:r>
      <w:r w:rsidRPr="009B3CA6">
        <w:rPr>
          <w:rFonts w:ascii="Arial" w:hAnsi="Arial" w:cs="Arial"/>
          <w:iCs/>
          <w:sz w:val="24"/>
          <w:szCs w:val="24"/>
        </w:rPr>
        <w:t>%.</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iCs/>
          <w:sz w:val="24"/>
          <w:szCs w:val="24"/>
        </w:rPr>
        <w:t>V priemyselnej výrobe vzrástli ceny dopravných prostriedkov o 4,6</w:t>
      </w:r>
      <w:r w:rsidRPr="009B3CA6">
        <w:rPr>
          <w:rFonts w:ascii="Arial" w:hAnsi="Arial" w:cs="Arial"/>
          <w:sz w:val="24"/>
          <w:szCs w:val="24"/>
        </w:rPr>
        <w:t> </w:t>
      </w:r>
      <w:r w:rsidRPr="009B3CA6">
        <w:rPr>
          <w:rFonts w:ascii="Arial" w:hAnsi="Arial" w:cs="Arial"/>
          <w:iCs/>
          <w:sz w:val="24"/>
          <w:szCs w:val="24"/>
        </w:rPr>
        <w:t>%, textilu, odevov, kože a kožených výrobkov o 3,3</w:t>
      </w:r>
      <w:r w:rsidRPr="009B3CA6">
        <w:rPr>
          <w:rFonts w:ascii="Arial" w:hAnsi="Arial" w:cs="Arial"/>
          <w:sz w:val="24"/>
          <w:szCs w:val="24"/>
        </w:rPr>
        <w:t> </w:t>
      </w:r>
      <w:r w:rsidRPr="009B3CA6">
        <w:rPr>
          <w:rFonts w:ascii="Arial" w:hAnsi="Arial" w:cs="Arial"/>
          <w:iCs/>
          <w:sz w:val="24"/>
          <w:szCs w:val="24"/>
        </w:rPr>
        <w:t>%, strojov a zariadení inde nezaradených o 2,7 %, potravín, nápojov a tabaku o 1,6</w:t>
      </w:r>
      <w:r w:rsidRPr="009B3CA6">
        <w:rPr>
          <w:rFonts w:ascii="Arial" w:hAnsi="Arial" w:cs="Arial"/>
          <w:sz w:val="24"/>
          <w:szCs w:val="24"/>
        </w:rPr>
        <w:t> </w:t>
      </w:r>
      <w:r w:rsidRPr="009B3CA6">
        <w:rPr>
          <w:rFonts w:ascii="Arial" w:hAnsi="Arial" w:cs="Arial"/>
          <w:iCs/>
          <w:sz w:val="24"/>
          <w:szCs w:val="24"/>
        </w:rPr>
        <w:t>%, výrobkov z gumy a plastov o 1 %, zá</w:t>
      </w:r>
      <w:r w:rsidRPr="009B3CA6">
        <w:rPr>
          <w:rFonts w:ascii="Arial" w:hAnsi="Arial" w:cs="Arial"/>
          <w:iCs/>
          <w:sz w:val="24"/>
          <w:szCs w:val="24"/>
        </w:rPr>
        <w:softHyphen/>
        <w:t>klad</w:t>
      </w:r>
      <w:r w:rsidRPr="009B3CA6">
        <w:rPr>
          <w:rFonts w:ascii="Arial" w:hAnsi="Arial" w:cs="Arial"/>
          <w:iCs/>
          <w:sz w:val="24"/>
          <w:szCs w:val="24"/>
        </w:rPr>
        <w:softHyphen/>
        <w:t>ných far</w:t>
      </w:r>
      <w:r w:rsidRPr="009B3CA6">
        <w:rPr>
          <w:rFonts w:ascii="Arial" w:hAnsi="Arial" w:cs="Arial"/>
          <w:iCs/>
          <w:sz w:val="24"/>
          <w:szCs w:val="24"/>
        </w:rPr>
        <w:softHyphen/>
        <w:t>maceutických výrobkov a prípravkov o 0,9</w:t>
      </w:r>
      <w:r w:rsidRPr="009B3CA6">
        <w:rPr>
          <w:rFonts w:ascii="Arial" w:hAnsi="Arial" w:cs="Arial"/>
          <w:sz w:val="24"/>
          <w:szCs w:val="24"/>
        </w:rPr>
        <w:t> </w:t>
      </w:r>
      <w:r w:rsidRPr="009B3CA6">
        <w:rPr>
          <w:rFonts w:ascii="Arial" w:hAnsi="Arial" w:cs="Arial"/>
          <w:iCs/>
          <w:sz w:val="24"/>
          <w:szCs w:val="24"/>
        </w:rPr>
        <w:t>%,</w:t>
      </w:r>
      <w:r w:rsidRPr="009B3CA6">
        <w:rPr>
          <w:rFonts w:ascii="Arial" w:hAnsi="Arial" w:cs="Arial"/>
          <w:sz w:val="24"/>
          <w:szCs w:val="24"/>
        </w:rPr>
        <w:t xml:space="preserve"> vý</w:t>
      </w:r>
      <w:r w:rsidRPr="009B3CA6">
        <w:rPr>
          <w:rFonts w:ascii="Arial" w:hAnsi="Arial" w:cs="Arial"/>
          <w:sz w:val="24"/>
          <w:szCs w:val="24"/>
        </w:rPr>
        <w:softHyphen/>
        <w:t>ro</w:t>
      </w:r>
      <w:r w:rsidRPr="009B3CA6">
        <w:rPr>
          <w:rFonts w:ascii="Arial" w:hAnsi="Arial" w:cs="Arial"/>
          <w:sz w:val="24"/>
          <w:szCs w:val="24"/>
        </w:rPr>
        <w:softHyphen/>
        <w:t>by</w:t>
      </w:r>
      <w:r w:rsidRPr="009B3CA6">
        <w:rPr>
          <w:rFonts w:ascii="Arial" w:hAnsi="Arial" w:cs="Arial"/>
          <w:iCs/>
          <w:sz w:val="24"/>
          <w:szCs w:val="24"/>
        </w:rPr>
        <w:t xml:space="preserve"> elektrických zariadení a rovnako aj ostatnej výroby, opravy a inštalácie strojov zhodne o 0,5 %,</w:t>
      </w:r>
      <w:r w:rsidRPr="009B3CA6">
        <w:rPr>
          <w:rFonts w:ascii="Arial" w:hAnsi="Arial" w:cs="Arial"/>
          <w:sz w:val="24"/>
          <w:szCs w:val="24"/>
        </w:rPr>
        <w:t xml:space="preserve"> počítačových, </w:t>
      </w:r>
      <w:r w:rsidRPr="009B3CA6">
        <w:rPr>
          <w:rFonts w:ascii="Arial" w:hAnsi="Arial" w:cs="Arial"/>
          <w:iCs/>
          <w:sz w:val="24"/>
          <w:szCs w:val="24"/>
        </w:rPr>
        <w:t>elektronických a optic</w:t>
      </w:r>
      <w:r w:rsidRPr="009B3CA6">
        <w:rPr>
          <w:rFonts w:ascii="Arial" w:hAnsi="Arial" w:cs="Arial"/>
          <w:iCs/>
          <w:sz w:val="24"/>
          <w:szCs w:val="24"/>
        </w:rPr>
        <w:softHyphen/>
        <w:t>kých výrob</w:t>
      </w:r>
      <w:r w:rsidRPr="009B3CA6">
        <w:rPr>
          <w:rFonts w:ascii="Arial" w:hAnsi="Arial" w:cs="Arial"/>
          <w:iCs/>
          <w:sz w:val="24"/>
          <w:szCs w:val="24"/>
        </w:rPr>
        <w:softHyphen/>
        <w:t>kov o 0,1 %. Klesli ceny koksu a </w:t>
      </w:r>
      <w:r w:rsidRPr="009B3CA6">
        <w:rPr>
          <w:rFonts w:ascii="Arial" w:hAnsi="Arial" w:cs="Arial"/>
          <w:sz w:val="24"/>
          <w:szCs w:val="24"/>
        </w:rPr>
        <w:t>rafi</w:t>
      </w:r>
      <w:r w:rsidRPr="009B3CA6">
        <w:rPr>
          <w:rFonts w:ascii="Arial" w:hAnsi="Arial" w:cs="Arial"/>
          <w:sz w:val="24"/>
          <w:szCs w:val="24"/>
        </w:rPr>
        <w:softHyphen/>
        <w:t xml:space="preserve">novaných </w:t>
      </w:r>
      <w:r w:rsidRPr="009B3CA6">
        <w:rPr>
          <w:rFonts w:ascii="Arial" w:hAnsi="Arial" w:cs="Arial"/>
          <w:iCs/>
          <w:sz w:val="24"/>
          <w:szCs w:val="24"/>
        </w:rPr>
        <w:t>ropných produktov o 11,1</w:t>
      </w:r>
      <w:r w:rsidRPr="009B3CA6">
        <w:rPr>
          <w:rFonts w:ascii="Arial" w:hAnsi="Arial" w:cs="Arial"/>
          <w:sz w:val="24"/>
          <w:szCs w:val="24"/>
        </w:rPr>
        <w:t> </w:t>
      </w:r>
      <w:r w:rsidRPr="009B3CA6">
        <w:rPr>
          <w:rFonts w:ascii="Arial" w:hAnsi="Arial" w:cs="Arial"/>
          <w:iCs/>
          <w:sz w:val="24"/>
          <w:szCs w:val="24"/>
        </w:rPr>
        <w:t>%, chemikálií a chemických produktov o 3 %, výrobkov z kovov a kovových kon</w:t>
      </w:r>
      <w:r w:rsidRPr="009B3CA6">
        <w:rPr>
          <w:rFonts w:ascii="Arial" w:hAnsi="Arial" w:cs="Arial"/>
          <w:iCs/>
          <w:sz w:val="24"/>
          <w:szCs w:val="24"/>
        </w:rPr>
        <w:softHyphen/>
        <w:t>štrukcií o 1,1 %. Ceny drevených a papierových výrobkov a tlače zostali nezmenené.</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sz w:val="24"/>
          <w:szCs w:val="24"/>
        </w:rPr>
        <w:t>V priemere od začiatku roka oproti rovnakému obdobiu minulého roka vzrástli ceny priemyselných výrobcov </w:t>
      </w:r>
      <w:r w:rsidRPr="009B3CA6">
        <w:rPr>
          <w:rFonts w:ascii="Arial" w:hAnsi="Arial" w:cs="Arial"/>
          <w:iCs/>
          <w:sz w:val="24"/>
          <w:szCs w:val="24"/>
        </w:rPr>
        <w:t>o 2,5 %,</w:t>
      </w:r>
      <w:r w:rsidRPr="009B3CA6">
        <w:rPr>
          <w:rFonts w:ascii="Arial" w:hAnsi="Arial" w:cs="Arial"/>
          <w:sz w:val="24"/>
          <w:szCs w:val="24"/>
        </w:rPr>
        <w:t xml:space="preserve"> vplyvom vyšších cien dodávky elektriny, plynu, pary a studeného vzduchu o 4,5 %,  priemyselnej výroby o 1,6 %, dodávky vody, čistenia odpadových vôd, odpadov a ozdravovacích služieb o 0,5 %. Klesli ceny ťažby a dobývania o 2,6 %.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sz w:val="24"/>
          <w:szCs w:val="24"/>
        </w:rPr>
      </w:pPr>
      <w:r w:rsidRPr="009B3CA6">
        <w:rPr>
          <w:rFonts w:ascii="Arial" w:hAnsi="Arial" w:cs="Arial"/>
          <w:sz w:val="24"/>
          <w:szCs w:val="24"/>
        </w:rPr>
        <w:t xml:space="preserve">Ceny priemyselných výrobcov za export v </w:t>
      </w:r>
      <w:r w:rsidRPr="009B3CA6">
        <w:rPr>
          <w:rFonts w:ascii="Arial" w:hAnsi="Arial" w:cs="Arial"/>
          <w:i/>
          <w:sz w:val="24"/>
          <w:szCs w:val="24"/>
        </w:rPr>
        <w:t xml:space="preserve">marci </w:t>
      </w:r>
      <w:r w:rsidRPr="009B3CA6">
        <w:rPr>
          <w:rFonts w:ascii="Arial" w:hAnsi="Arial" w:cs="Arial"/>
          <w:sz w:val="24"/>
          <w:szCs w:val="24"/>
        </w:rPr>
        <w:t xml:space="preserve">oproti </w:t>
      </w:r>
      <w:r w:rsidRPr="009B3CA6">
        <w:rPr>
          <w:rFonts w:ascii="Arial" w:hAnsi="Arial" w:cs="Arial"/>
          <w:i/>
          <w:sz w:val="24"/>
          <w:szCs w:val="24"/>
        </w:rPr>
        <w:t>februáru</w:t>
      </w:r>
      <w:r w:rsidRPr="009B3CA6">
        <w:rPr>
          <w:rFonts w:ascii="Arial" w:hAnsi="Arial" w:cs="Arial"/>
          <w:sz w:val="24"/>
          <w:szCs w:val="24"/>
        </w:rPr>
        <w:t xml:space="preserve"> klesli o 0,4 %. Klesli ceny dodávky elektriny, plynu, pary a studeného vzdu</w:t>
      </w:r>
      <w:r w:rsidRPr="009B3CA6">
        <w:rPr>
          <w:rFonts w:ascii="Arial" w:hAnsi="Arial" w:cs="Arial"/>
          <w:sz w:val="24"/>
          <w:szCs w:val="24"/>
        </w:rPr>
        <w:softHyphen/>
        <w:t>chu o 0,9 %,</w:t>
      </w:r>
      <w:r w:rsidRPr="009B3CA6">
        <w:rPr>
          <w:rFonts w:ascii="Arial" w:hAnsi="Arial" w:cs="Arial"/>
          <w:iCs/>
          <w:sz w:val="24"/>
          <w:szCs w:val="24"/>
        </w:rPr>
        <w:t xml:space="preserve"> priemyselnej výroby</w:t>
      </w:r>
      <w:r w:rsidRPr="009B3CA6">
        <w:rPr>
          <w:rFonts w:ascii="Arial" w:hAnsi="Arial" w:cs="Arial"/>
          <w:sz w:val="24"/>
          <w:szCs w:val="24"/>
        </w:rPr>
        <w:t xml:space="preserve"> o 0,3 %.</w:t>
      </w:r>
      <w:r w:rsidRPr="009B3CA6">
        <w:rPr>
          <w:rFonts w:ascii="Arial" w:hAnsi="Arial" w:cs="Arial"/>
          <w:iCs/>
          <w:sz w:val="24"/>
          <w:szCs w:val="24"/>
        </w:rPr>
        <w:t xml:space="preserve"> Vzrástli ceny</w:t>
      </w:r>
      <w:r w:rsidRPr="009B3CA6">
        <w:rPr>
          <w:rFonts w:ascii="Arial" w:hAnsi="Arial" w:cs="Arial"/>
          <w:sz w:val="24"/>
          <w:szCs w:val="24"/>
        </w:rPr>
        <w:t xml:space="preserve"> dodávky vody, čistenia odpadových vôd, odpadov a ozdravovacích slu</w:t>
      </w:r>
      <w:r w:rsidRPr="009B3CA6">
        <w:rPr>
          <w:rFonts w:ascii="Arial" w:hAnsi="Arial" w:cs="Arial"/>
          <w:sz w:val="24"/>
          <w:szCs w:val="24"/>
        </w:rPr>
        <w:softHyphen/>
        <w:t>žieb o 1,5 %, ťažby a dobývania o 0,3 %.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sz w:val="24"/>
          <w:szCs w:val="24"/>
        </w:rPr>
        <w:t>V priemyselnej výrobe klesli ceny</w:t>
      </w:r>
      <w:r w:rsidRPr="009B3CA6">
        <w:rPr>
          <w:rFonts w:ascii="Arial" w:hAnsi="Arial" w:cs="Arial"/>
          <w:iCs/>
          <w:sz w:val="24"/>
          <w:szCs w:val="24"/>
        </w:rPr>
        <w:t xml:space="preserve"> koksu a </w:t>
      </w:r>
      <w:r w:rsidRPr="009B3CA6">
        <w:rPr>
          <w:rFonts w:ascii="Arial" w:hAnsi="Arial" w:cs="Arial"/>
          <w:sz w:val="24"/>
          <w:szCs w:val="24"/>
        </w:rPr>
        <w:t xml:space="preserve">rafinovaných </w:t>
      </w:r>
      <w:r w:rsidRPr="009B3CA6">
        <w:rPr>
          <w:rFonts w:ascii="Arial" w:hAnsi="Arial" w:cs="Arial"/>
          <w:iCs/>
          <w:sz w:val="24"/>
          <w:szCs w:val="24"/>
        </w:rPr>
        <w:t>ropných produktov</w:t>
      </w:r>
      <w:r w:rsidRPr="009B3CA6">
        <w:rPr>
          <w:rFonts w:ascii="Arial" w:hAnsi="Arial" w:cs="Arial"/>
          <w:sz w:val="24"/>
          <w:szCs w:val="24"/>
        </w:rPr>
        <w:t xml:space="preserve"> o</w:t>
      </w:r>
      <w:r w:rsidRPr="009B3CA6">
        <w:rPr>
          <w:rFonts w:ascii="Arial" w:hAnsi="Arial" w:cs="Arial"/>
          <w:iCs/>
          <w:sz w:val="24"/>
          <w:szCs w:val="24"/>
        </w:rPr>
        <w:t> </w:t>
      </w:r>
      <w:r w:rsidRPr="009B3CA6">
        <w:rPr>
          <w:rFonts w:ascii="Arial" w:hAnsi="Arial" w:cs="Arial"/>
          <w:sz w:val="24"/>
          <w:szCs w:val="24"/>
        </w:rPr>
        <w:t>9,1</w:t>
      </w:r>
      <w:r w:rsidRPr="009B3CA6">
        <w:rPr>
          <w:rFonts w:ascii="Arial" w:hAnsi="Arial" w:cs="Arial"/>
          <w:iCs/>
          <w:sz w:val="24"/>
          <w:szCs w:val="24"/>
        </w:rPr>
        <w:t> </w:t>
      </w:r>
      <w:r w:rsidRPr="009B3CA6">
        <w:rPr>
          <w:rFonts w:ascii="Arial" w:hAnsi="Arial" w:cs="Arial"/>
          <w:sz w:val="24"/>
          <w:szCs w:val="24"/>
        </w:rPr>
        <w:t>%, chemikálií a chemických produktov o 2,5 </w:t>
      </w:r>
      <w:r w:rsidRPr="009B3CA6">
        <w:rPr>
          <w:rFonts w:ascii="Arial" w:hAnsi="Arial" w:cs="Arial"/>
          <w:iCs/>
          <w:sz w:val="24"/>
          <w:szCs w:val="24"/>
        </w:rPr>
        <w:t>%,</w:t>
      </w:r>
      <w:r w:rsidRPr="009B3CA6">
        <w:rPr>
          <w:rFonts w:ascii="Arial" w:hAnsi="Arial" w:cs="Arial"/>
          <w:sz w:val="24"/>
          <w:szCs w:val="24"/>
        </w:rPr>
        <w:t xml:space="preserve"> výrobkov z gumy a plastu</w:t>
      </w:r>
      <w:r w:rsidRPr="009B3CA6">
        <w:rPr>
          <w:rFonts w:ascii="Arial" w:hAnsi="Arial" w:cs="Arial"/>
          <w:iCs/>
          <w:sz w:val="24"/>
          <w:szCs w:val="24"/>
        </w:rPr>
        <w:t xml:space="preserve"> o 0,</w:t>
      </w:r>
      <w:r w:rsidRPr="009B3CA6">
        <w:rPr>
          <w:rFonts w:ascii="Arial" w:hAnsi="Arial" w:cs="Arial"/>
          <w:sz w:val="24"/>
          <w:szCs w:val="24"/>
        </w:rPr>
        <w:t>9</w:t>
      </w:r>
      <w:r w:rsidRPr="009B3CA6">
        <w:rPr>
          <w:rFonts w:ascii="Arial" w:hAnsi="Arial" w:cs="Arial"/>
          <w:iCs/>
          <w:sz w:val="24"/>
          <w:szCs w:val="24"/>
        </w:rPr>
        <w:t> </w:t>
      </w:r>
      <w:r w:rsidRPr="009B3CA6">
        <w:rPr>
          <w:rFonts w:ascii="Arial" w:hAnsi="Arial" w:cs="Arial"/>
          <w:sz w:val="24"/>
          <w:szCs w:val="24"/>
        </w:rPr>
        <w:t>%, textilu, odevov, kože a kožených výrobkov</w:t>
      </w:r>
      <w:r w:rsidRPr="009B3CA6">
        <w:rPr>
          <w:rFonts w:ascii="Arial" w:hAnsi="Arial" w:cs="Arial"/>
          <w:iCs/>
          <w:sz w:val="24"/>
          <w:szCs w:val="24"/>
        </w:rPr>
        <w:t xml:space="preserve"> o 0,</w:t>
      </w:r>
      <w:r w:rsidRPr="009B3CA6">
        <w:rPr>
          <w:rFonts w:ascii="Arial" w:hAnsi="Arial" w:cs="Arial"/>
          <w:sz w:val="24"/>
          <w:szCs w:val="24"/>
        </w:rPr>
        <w:t>1</w:t>
      </w:r>
      <w:r w:rsidRPr="009B3CA6">
        <w:rPr>
          <w:rFonts w:ascii="Arial" w:hAnsi="Arial" w:cs="Arial"/>
          <w:iCs/>
          <w:sz w:val="24"/>
          <w:szCs w:val="24"/>
        </w:rPr>
        <w:t> </w:t>
      </w:r>
      <w:r w:rsidRPr="009B3CA6">
        <w:rPr>
          <w:rFonts w:ascii="Arial" w:hAnsi="Arial" w:cs="Arial"/>
          <w:sz w:val="24"/>
          <w:szCs w:val="24"/>
        </w:rPr>
        <w:t>%. Vzrástli ceny elek</w:t>
      </w:r>
      <w:r w:rsidRPr="009B3CA6">
        <w:rPr>
          <w:rFonts w:ascii="Arial" w:hAnsi="Arial" w:cs="Arial"/>
          <w:sz w:val="24"/>
          <w:szCs w:val="24"/>
        </w:rPr>
        <w:softHyphen/>
        <w:t>trických zariadení</w:t>
      </w:r>
      <w:r w:rsidRPr="009B3CA6">
        <w:rPr>
          <w:rFonts w:ascii="Arial" w:hAnsi="Arial" w:cs="Arial"/>
          <w:iCs/>
          <w:sz w:val="24"/>
          <w:szCs w:val="24"/>
        </w:rPr>
        <w:t xml:space="preserve"> o 1,7 </w:t>
      </w:r>
      <w:r w:rsidRPr="009B3CA6">
        <w:rPr>
          <w:rFonts w:ascii="Arial" w:hAnsi="Arial" w:cs="Arial"/>
          <w:sz w:val="24"/>
          <w:szCs w:val="24"/>
        </w:rPr>
        <w:t>%,</w:t>
      </w:r>
      <w:r w:rsidRPr="009B3CA6">
        <w:rPr>
          <w:rFonts w:ascii="Arial" w:hAnsi="Arial" w:cs="Arial"/>
          <w:iCs/>
          <w:sz w:val="24"/>
          <w:szCs w:val="24"/>
        </w:rPr>
        <w:t xml:space="preserve"> ostatnej výroby, opravy a inštalácie strojov a zariadení</w:t>
      </w:r>
      <w:r w:rsidRPr="009B3CA6">
        <w:rPr>
          <w:rFonts w:ascii="Arial" w:hAnsi="Arial" w:cs="Arial"/>
          <w:sz w:val="24"/>
          <w:szCs w:val="24"/>
        </w:rPr>
        <w:t xml:space="preserve"> o</w:t>
      </w:r>
      <w:r w:rsidRPr="009B3CA6">
        <w:rPr>
          <w:rFonts w:ascii="Arial" w:hAnsi="Arial" w:cs="Arial"/>
          <w:iCs/>
          <w:sz w:val="24"/>
          <w:szCs w:val="24"/>
        </w:rPr>
        <w:t> </w:t>
      </w:r>
      <w:r w:rsidRPr="009B3CA6">
        <w:rPr>
          <w:rFonts w:ascii="Arial" w:hAnsi="Arial" w:cs="Arial"/>
          <w:sz w:val="24"/>
          <w:szCs w:val="24"/>
        </w:rPr>
        <w:t>0,5</w:t>
      </w:r>
      <w:r w:rsidRPr="009B3CA6">
        <w:rPr>
          <w:rFonts w:ascii="Arial" w:hAnsi="Arial" w:cs="Arial"/>
          <w:iCs/>
          <w:sz w:val="24"/>
          <w:szCs w:val="24"/>
        </w:rPr>
        <w:t> </w:t>
      </w:r>
      <w:r w:rsidRPr="009B3CA6">
        <w:rPr>
          <w:rFonts w:ascii="Arial" w:hAnsi="Arial" w:cs="Arial"/>
          <w:sz w:val="24"/>
          <w:szCs w:val="24"/>
        </w:rPr>
        <w:t>%,</w:t>
      </w:r>
      <w:r w:rsidRPr="009B3CA6">
        <w:rPr>
          <w:rFonts w:ascii="Arial" w:hAnsi="Arial" w:cs="Arial"/>
          <w:iCs/>
          <w:sz w:val="24"/>
          <w:szCs w:val="24"/>
        </w:rPr>
        <w:t xml:space="preserve"> dreve</w:t>
      </w:r>
      <w:r w:rsidRPr="009B3CA6">
        <w:rPr>
          <w:rFonts w:ascii="Arial" w:hAnsi="Arial" w:cs="Arial"/>
          <w:iCs/>
          <w:sz w:val="24"/>
          <w:szCs w:val="24"/>
        </w:rPr>
        <w:softHyphen/>
        <w:t>ných a papie</w:t>
      </w:r>
      <w:r w:rsidRPr="009B3CA6">
        <w:rPr>
          <w:rFonts w:ascii="Arial" w:hAnsi="Arial" w:cs="Arial"/>
          <w:iCs/>
          <w:sz w:val="24"/>
          <w:szCs w:val="24"/>
        </w:rPr>
        <w:softHyphen/>
        <w:t>ro</w:t>
      </w:r>
      <w:r w:rsidRPr="009B3CA6">
        <w:rPr>
          <w:rFonts w:ascii="Arial" w:hAnsi="Arial" w:cs="Arial"/>
          <w:iCs/>
          <w:sz w:val="24"/>
          <w:szCs w:val="24"/>
        </w:rPr>
        <w:softHyphen/>
        <w:t>vých výrobkov a tlače</w:t>
      </w:r>
      <w:r w:rsidRPr="009B3CA6">
        <w:rPr>
          <w:rFonts w:ascii="Arial" w:hAnsi="Arial" w:cs="Arial"/>
          <w:sz w:val="24"/>
          <w:szCs w:val="24"/>
        </w:rPr>
        <w:t xml:space="preserve"> a rovnako aj kovov a ko</w:t>
      </w:r>
      <w:r w:rsidRPr="009B3CA6">
        <w:rPr>
          <w:rFonts w:ascii="Arial" w:hAnsi="Arial" w:cs="Arial"/>
          <w:sz w:val="24"/>
          <w:szCs w:val="24"/>
        </w:rPr>
        <w:softHyphen/>
        <w:t>vo</w:t>
      </w:r>
      <w:r w:rsidRPr="009B3CA6">
        <w:rPr>
          <w:rFonts w:ascii="Arial" w:hAnsi="Arial" w:cs="Arial"/>
          <w:sz w:val="24"/>
          <w:szCs w:val="24"/>
        </w:rPr>
        <w:softHyphen/>
        <w:t>vých konštruk</w:t>
      </w:r>
      <w:r w:rsidRPr="009B3CA6">
        <w:rPr>
          <w:rFonts w:ascii="Arial" w:hAnsi="Arial" w:cs="Arial"/>
          <w:sz w:val="24"/>
          <w:szCs w:val="24"/>
        </w:rPr>
        <w:softHyphen/>
        <w:t xml:space="preserve">cií a tiež </w:t>
      </w:r>
      <w:r w:rsidRPr="009B3CA6">
        <w:rPr>
          <w:rFonts w:ascii="Arial" w:hAnsi="Arial" w:cs="Arial"/>
          <w:iCs/>
          <w:sz w:val="24"/>
          <w:szCs w:val="24"/>
        </w:rPr>
        <w:t>strojov a zariadení inde nezara</w:t>
      </w:r>
      <w:r w:rsidRPr="009B3CA6">
        <w:rPr>
          <w:rFonts w:ascii="Arial" w:hAnsi="Arial" w:cs="Arial"/>
          <w:iCs/>
          <w:sz w:val="24"/>
          <w:szCs w:val="24"/>
        </w:rPr>
        <w:softHyphen/>
        <w:t>de</w:t>
      </w:r>
      <w:r w:rsidRPr="009B3CA6">
        <w:rPr>
          <w:rFonts w:ascii="Arial" w:hAnsi="Arial" w:cs="Arial"/>
          <w:iCs/>
          <w:sz w:val="24"/>
          <w:szCs w:val="24"/>
        </w:rPr>
        <w:softHyphen/>
        <w:t xml:space="preserve">ných zhodne </w:t>
      </w:r>
      <w:r w:rsidRPr="009B3CA6">
        <w:rPr>
          <w:rFonts w:ascii="Arial" w:hAnsi="Arial" w:cs="Arial"/>
          <w:sz w:val="24"/>
          <w:szCs w:val="24"/>
        </w:rPr>
        <w:t>o 0,4 </w:t>
      </w:r>
      <w:r w:rsidRPr="009B3CA6">
        <w:rPr>
          <w:rFonts w:ascii="Arial" w:hAnsi="Arial" w:cs="Arial"/>
          <w:iCs/>
          <w:sz w:val="24"/>
          <w:szCs w:val="24"/>
        </w:rPr>
        <w:t xml:space="preserve">%, potravín, </w:t>
      </w:r>
      <w:r w:rsidRPr="009B3CA6">
        <w:rPr>
          <w:rFonts w:ascii="Arial" w:hAnsi="Arial" w:cs="Arial"/>
          <w:iCs/>
          <w:sz w:val="24"/>
          <w:szCs w:val="24"/>
        </w:rPr>
        <w:lastRenderedPageBreak/>
        <w:t>nápojov a tabaku o 0,2 </w:t>
      </w:r>
      <w:r w:rsidRPr="009B3CA6">
        <w:rPr>
          <w:rFonts w:ascii="Arial" w:hAnsi="Arial" w:cs="Arial"/>
          <w:sz w:val="24"/>
          <w:szCs w:val="24"/>
        </w:rPr>
        <w:t>%, základných farmaceutických výrobkov a prí</w:t>
      </w:r>
      <w:r w:rsidRPr="009B3CA6">
        <w:rPr>
          <w:rFonts w:ascii="Arial" w:hAnsi="Arial" w:cs="Arial"/>
          <w:sz w:val="24"/>
          <w:szCs w:val="24"/>
        </w:rPr>
        <w:softHyphen/>
        <w:t>pravkov</w:t>
      </w:r>
      <w:r w:rsidRPr="009B3CA6">
        <w:rPr>
          <w:rFonts w:ascii="Arial" w:hAnsi="Arial" w:cs="Arial"/>
          <w:iCs/>
          <w:sz w:val="24"/>
          <w:szCs w:val="24"/>
        </w:rPr>
        <w:t xml:space="preserve"> a rovnako aj </w:t>
      </w:r>
      <w:r w:rsidRPr="009B3CA6">
        <w:rPr>
          <w:rFonts w:ascii="Arial" w:hAnsi="Arial" w:cs="Arial"/>
          <w:sz w:val="24"/>
          <w:szCs w:val="24"/>
        </w:rPr>
        <w:t xml:space="preserve">počítačových, </w:t>
      </w:r>
      <w:r w:rsidRPr="009B3CA6">
        <w:rPr>
          <w:rFonts w:ascii="Arial" w:hAnsi="Arial" w:cs="Arial"/>
          <w:iCs/>
          <w:sz w:val="24"/>
          <w:szCs w:val="24"/>
        </w:rPr>
        <w:t>elektronických a optických výrobkov</w:t>
      </w:r>
      <w:r w:rsidRPr="009B3CA6">
        <w:rPr>
          <w:rFonts w:ascii="Arial" w:hAnsi="Arial" w:cs="Arial"/>
          <w:sz w:val="24"/>
          <w:szCs w:val="24"/>
        </w:rPr>
        <w:t xml:space="preserve"> zhodne o</w:t>
      </w:r>
      <w:r w:rsidRPr="009B3CA6">
        <w:rPr>
          <w:rFonts w:ascii="Arial" w:hAnsi="Arial" w:cs="Arial"/>
          <w:iCs/>
          <w:sz w:val="24"/>
          <w:szCs w:val="24"/>
        </w:rPr>
        <w:t> 0,</w:t>
      </w:r>
      <w:r w:rsidRPr="009B3CA6">
        <w:rPr>
          <w:rFonts w:ascii="Arial" w:hAnsi="Arial" w:cs="Arial"/>
          <w:sz w:val="24"/>
          <w:szCs w:val="24"/>
        </w:rPr>
        <w:t>1</w:t>
      </w:r>
      <w:r w:rsidRPr="009B3CA6">
        <w:rPr>
          <w:rFonts w:ascii="Arial" w:hAnsi="Arial" w:cs="Arial"/>
          <w:iCs/>
          <w:sz w:val="24"/>
          <w:szCs w:val="24"/>
        </w:rPr>
        <w:t> </w:t>
      </w:r>
      <w:r w:rsidRPr="009B3CA6">
        <w:rPr>
          <w:rFonts w:ascii="Arial" w:hAnsi="Arial" w:cs="Arial"/>
          <w:sz w:val="24"/>
          <w:szCs w:val="24"/>
        </w:rPr>
        <w:t xml:space="preserve">%. Ceny </w:t>
      </w:r>
      <w:r w:rsidRPr="009B3CA6">
        <w:rPr>
          <w:rFonts w:ascii="Arial" w:hAnsi="Arial" w:cs="Arial"/>
          <w:iCs/>
          <w:sz w:val="24"/>
          <w:szCs w:val="24"/>
        </w:rPr>
        <w:t>dop</w:t>
      </w:r>
      <w:r w:rsidRPr="009B3CA6">
        <w:rPr>
          <w:rFonts w:ascii="Arial" w:hAnsi="Arial" w:cs="Arial"/>
          <w:sz w:val="24"/>
          <w:szCs w:val="24"/>
        </w:rPr>
        <w:t>r</w:t>
      </w:r>
      <w:r w:rsidRPr="009B3CA6">
        <w:rPr>
          <w:rFonts w:ascii="Arial" w:hAnsi="Arial" w:cs="Arial"/>
          <w:iCs/>
          <w:sz w:val="24"/>
          <w:szCs w:val="24"/>
        </w:rPr>
        <w:t xml:space="preserve">avných prostriedkov zostali nezmenené.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sz w:val="24"/>
          <w:szCs w:val="24"/>
        </w:rPr>
      </w:pPr>
      <w:r w:rsidRPr="009B3CA6">
        <w:rPr>
          <w:rFonts w:ascii="Arial" w:hAnsi="Arial" w:cs="Arial"/>
          <w:sz w:val="24"/>
          <w:szCs w:val="24"/>
        </w:rPr>
        <w:t>V </w:t>
      </w:r>
      <w:r w:rsidRPr="009B3CA6">
        <w:rPr>
          <w:rFonts w:ascii="Arial" w:hAnsi="Arial" w:cs="Arial"/>
          <w:i/>
          <w:sz w:val="24"/>
          <w:szCs w:val="24"/>
        </w:rPr>
        <w:t>marci 2020</w:t>
      </w:r>
      <w:r w:rsidRPr="009B3CA6">
        <w:rPr>
          <w:rFonts w:ascii="Arial" w:hAnsi="Arial" w:cs="Arial"/>
          <w:sz w:val="24"/>
          <w:szCs w:val="24"/>
        </w:rPr>
        <w:t xml:space="preserve"> v porovnaní s </w:t>
      </w:r>
      <w:r w:rsidRPr="009B3CA6">
        <w:rPr>
          <w:rFonts w:ascii="Arial" w:hAnsi="Arial" w:cs="Arial"/>
          <w:i/>
          <w:sz w:val="24"/>
          <w:szCs w:val="24"/>
        </w:rPr>
        <w:t>marcom 2019</w:t>
      </w:r>
      <w:r w:rsidRPr="009B3CA6">
        <w:rPr>
          <w:rFonts w:ascii="Arial" w:hAnsi="Arial" w:cs="Arial"/>
          <w:sz w:val="24"/>
          <w:szCs w:val="24"/>
        </w:rPr>
        <w:t xml:space="preserve"> exportné ceny vzrástli o 0,5 %. Zvýšili sa ceny dodávky elektri</w:t>
      </w:r>
      <w:r w:rsidRPr="009B3CA6">
        <w:rPr>
          <w:rFonts w:ascii="Arial" w:hAnsi="Arial" w:cs="Arial"/>
          <w:sz w:val="24"/>
          <w:szCs w:val="24"/>
        </w:rPr>
        <w:softHyphen/>
        <w:t>ny, ply</w:t>
      </w:r>
      <w:r w:rsidRPr="009B3CA6">
        <w:rPr>
          <w:rFonts w:ascii="Arial" w:hAnsi="Arial" w:cs="Arial"/>
          <w:sz w:val="24"/>
          <w:szCs w:val="24"/>
        </w:rPr>
        <w:softHyphen/>
        <w:t>nu, pary a stu</w:t>
      </w:r>
      <w:r w:rsidRPr="009B3CA6">
        <w:rPr>
          <w:rFonts w:ascii="Arial" w:hAnsi="Arial" w:cs="Arial"/>
          <w:sz w:val="24"/>
          <w:szCs w:val="24"/>
        </w:rPr>
        <w:softHyphen/>
        <w:t>de</w:t>
      </w:r>
      <w:r w:rsidRPr="009B3CA6">
        <w:rPr>
          <w:rFonts w:ascii="Arial" w:hAnsi="Arial" w:cs="Arial"/>
          <w:sz w:val="24"/>
          <w:szCs w:val="24"/>
        </w:rPr>
        <w:softHyphen/>
        <w:t>ného vzduchu o 5,1, % ťažby a dobývania o 4,5 % a priemyselnej výroby o 0,3 %. Klesli ceny dodávky vody, čistenia odpadových vôd, odpadov a ozdravovacích slu</w:t>
      </w:r>
      <w:r w:rsidRPr="009B3CA6">
        <w:rPr>
          <w:rFonts w:ascii="Arial" w:hAnsi="Arial" w:cs="Arial"/>
          <w:sz w:val="24"/>
          <w:szCs w:val="24"/>
        </w:rPr>
        <w:softHyphen/>
        <w:t>žieb o 0,6 %.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sz w:val="24"/>
          <w:szCs w:val="24"/>
        </w:rPr>
      </w:pPr>
      <w:r w:rsidRPr="009B3CA6">
        <w:rPr>
          <w:rFonts w:ascii="Arial" w:hAnsi="Arial" w:cs="Arial"/>
          <w:sz w:val="24"/>
          <w:szCs w:val="24"/>
        </w:rPr>
        <w:t>V priemyselnej výrobe vzrástli ceny textilu, odevov, kože, kožených vý</w:t>
      </w:r>
      <w:r w:rsidRPr="009B3CA6">
        <w:rPr>
          <w:rFonts w:ascii="Arial" w:hAnsi="Arial" w:cs="Arial"/>
          <w:sz w:val="24"/>
          <w:szCs w:val="24"/>
        </w:rPr>
        <w:softHyphen/>
        <w:t>robkov o 17,9 %, strojov a zariadení inde nezaradených o 4,8 %, dopravných prostriedkov o 4,1 %, ostatnej výroby, opravy a inštalácie strojov o 3,7 %, výroby potravín, nápojov a tabaku o 2,9 %, výroby elektrických zariadení o 2,3 %, základ</w:t>
      </w:r>
      <w:r w:rsidRPr="009B3CA6">
        <w:rPr>
          <w:rFonts w:ascii="Arial" w:hAnsi="Arial" w:cs="Arial"/>
          <w:sz w:val="24"/>
          <w:szCs w:val="24"/>
        </w:rPr>
        <w:softHyphen/>
        <w:t>ných farma</w:t>
      </w:r>
      <w:r w:rsidRPr="009B3CA6">
        <w:rPr>
          <w:rFonts w:ascii="Arial" w:hAnsi="Arial" w:cs="Arial"/>
          <w:sz w:val="24"/>
          <w:szCs w:val="24"/>
        </w:rPr>
        <w:softHyphen/>
        <w:t>ceu</w:t>
      </w:r>
      <w:r w:rsidRPr="009B3CA6">
        <w:rPr>
          <w:rFonts w:ascii="Arial" w:hAnsi="Arial" w:cs="Arial"/>
          <w:sz w:val="24"/>
          <w:szCs w:val="24"/>
        </w:rPr>
        <w:softHyphen/>
        <w:t>tických výrobkov a prípravkov o 1,2 %. Klesli ceny koksu a rafinovaných ropných produktov o 13,3 %, počítačových, elektronických a optických výrobkov o 9,9 %, drevených a pa</w:t>
      </w:r>
      <w:r w:rsidRPr="009B3CA6">
        <w:rPr>
          <w:rFonts w:ascii="Arial" w:hAnsi="Arial" w:cs="Arial"/>
          <w:sz w:val="24"/>
          <w:szCs w:val="24"/>
        </w:rPr>
        <w:softHyphen/>
        <w:t>pierových výrobkov o 5,8 %, kovov a kovových konštrukcií o 5,4 %, chemikálií a chemických produktov o 3 %, vý</w:t>
      </w:r>
      <w:r w:rsidRPr="009B3CA6">
        <w:rPr>
          <w:rFonts w:ascii="Arial" w:hAnsi="Arial" w:cs="Arial"/>
          <w:sz w:val="24"/>
          <w:szCs w:val="24"/>
        </w:rPr>
        <w:softHyphen/>
        <w:t>rob</w:t>
      </w:r>
      <w:r w:rsidRPr="009B3CA6">
        <w:rPr>
          <w:rFonts w:ascii="Arial" w:hAnsi="Arial" w:cs="Arial"/>
          <w:sz w:val="24"/>
          <w:szCs w:val="24"/>
        </w:rPr>
        <w:softHyphen/>
        <w:t>kov z gumy a plastu o 0,6 %.</w:t>
      </w: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sz w:val="24"/>
          <w:szCs w:val="24"/>
        </w:rPr>
      </w:pPr>
    </w:p>
    <w:p w:rsidR="009B3CA6" w:rsidRPr="009B3CA6" w:rsidRDefault="009B3CA6" w:rsidP="009B3CA6">
      <w:pPr>
        <w:widowControl w:val="0"/>
        <w:overflowPunct w:val="0"/>
        <w:autoSpaceDE w:val="0"/>
        <w:autoSpaceDN w:val="0"/>
        <w:adjustRightInd w:val="0"/>
        <w:ind w:firstLine="708"/>
        <w:jc w:val="both"/>
        <w:textAlignment w:val="baseline"/>
        <w:rPr>
          <w:rFonts w:ascii="Arial" w:hAnsi="Arial" w:cs="Arial"/>
          <w:iCs/>
          <w:sz w:val="24"/>
          <w:szCs w:val="24"/>
        </w:rPr>
      </w:pPr>
      <w:r w:rsidRPr="009B3CA6">
        <w:rPr>
          <w:rFonts w:ascii="Arial" w:hAnsi="Arial" w:cs="Arial"/>
          <w:sz w:val="24"/>
          <w:szCs w:val="24"/>
        </w:rPr>
        <w:t>V priemere od začiatku roka oproti rovnakému obdobiu minulého roka ceny priemyselných výrobcov pre export vzrástli o 1,2 %, vplyvom vyšších cien ťažby a dobývania o 8 %, dodávky elektriny, plynu, pary a studeného vzduchu o 3,5 %, priemyselnej výroby o 1,1 %. Klesli ceny dodávky vody, čistenia odpadových vôd, odpadov a ozdravovacích služieb o 3,1 %.</w:t>
      </w:r>
    </w:p>
    <w:p w:rsidR="00E075FF" w:rsidRDefault="00E075FF" w:rsidP="009B3CA6"/>
    <w:sectPr w:rsidR="00E075FF" w:rsidSect="00B17339">
      <w:footerReference w:type="default" r:id="rId10"/>
      <w:pgSz w:w="11907" w:h="16834" w:code="9"/>
      <w:pgMar w:top="1412" w:right="1418" w:bottom="1412" w:left="1418" w:header="397" w:footer="79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C63" w:rsidRDefault="00D57C63">
      <w:r>
        <w:separator/>
      </w:r>
    </w:p>
  </w:endnote>
  <w:endnote w:type="continuationSeparator" w:id="0">
    <w:p w:rsidR="00D57C63" w:rsidRDefault="00D5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mpacta AT">
    <w:panose1 w:val="00000000000000000000"/>
    <w:charset w:val="00"/>
    <w:family w:val="auto"/>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D5" w:rsidRPr="00B17339" w:rsidRDefault="00D57C63" w:rsidP="00B173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C63" w:rsidRDefault="00D57C63">
      <w:r>
        <w:separator/>
      </w:r>
    </w:p>
  </w:footnote>
  <w:footnote w:type="continuationSeparator" w:id="0">
    <w:p w:rsidR="00D57C63" w:rsidRDefault="00D57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24"/>
    <w:rsid w:val="000D473C"/>
    <w:rsid w:val="002F6185"/>
    <w:rsid w:val="00663A33"/>
    <w:rsid w:val="007E6550"/>
    <w:rsid w:val="008B60B8"/>
    <w:rsid w:val="009B3CA6"/>
    <w:rsid w:val="00AD0024"/>
    <w:rsid w:val="00CD0BA4"/>
    <w:rsid w:val="00D57974"/>
    <w:rsid w:val="00D57C63"/>
    <w:rsid w:val="00E075FF"/>
    <w:rsid w:val="00E85540"/>
    <w:rsid w:val="00FA42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D0024"/>
    <w:pPr>
      <w:keepNext/>
      <w:tabs>
        <w:tab w:val="left" w:pos="5529"/>
      </w:tabs>
      <w:outlineLvl w:val="0"/>
    </w:pPr>
    <w:rPr>
      <w:rFonts w:ascii="Arial" w:hAnsi="Arial"/>
      <w:iCs/>
      <w:sz w:val="24"/>
    </w:rPr>
  </w:style>
  <w:style w:type="paragraph" w:styleId="Nadpis2">
    <w:name w:val="heading 2"/>
    <w:basedOn w:val="Normlny"/>
    <w:next w:val="Normlny"/>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y"/>
    <w:rsid w:val="00AD0024"/>
    <w:rPr>
      <w:rFonts w:ascii="Compacta AT" w:hAnsi="Compacta AT"/>
      <w:sz w:val="92"/>
    </w:rPr>
  </w:style>
  <w:style w:type="character" w:styleId="Hypertextovprepojenie">
    <w:name w:val="Hyperlink"/>
    <w:semiHidden/>
    <w:rsid w:val="00AD0024"/>
    <w:rPr>
      <w:color w:val="0000FF"/>
      <w:u w:val="single"/>
    </w:rPr>
  </w:style>
  <w:style w:type="paragraph" w:styleId="Pta">
    <w:name w:val="footer"/>
    <w:basedOn w:val="Normlny"/>
    <w:link w:val="PtaChar"/>
    <w:uiPriority w:val="99"/>
    <w:unhideWhenUsed/>
    <w:rsid w:val="00AD0024"/>
    <w:pPr>
      <w:tabs>
        <w:tab w:val="center" w:pos="4536"/>
        <w:tab w:val="right" w:pos="9072"/>
      </w:tabs>
    </w:pPr>
  </w:style>
  <w:style w:type="character" w:customStyle="1" w:styleId="PtaChar">
    <w:name w:val="Päta Char"/>
    <w:basedOn w:val="Predvolenpsmoodseku"/>
    <w:link w:val="Pta"/>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Predvolenpsmoodseku"/>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y"/>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ý text 2 Char"/>
    <w:basedOn w:val="Predvolenpsmoodseku"/>
    <w:link w:val="Zkladntext2"/>
    <w:semiHidden/>
    <w:rsid w:val="00E075FF"/>
    <w:rPr>
      <w:rFonts w:ascii="Arial" w:eastAsia="Times New Roman" w:hAnsi="Arial" w:cs="Times New Roman"/>
      <w:sz w:val="21"/>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D0024"/>
    <w:pPr>
      <w:keepNext/>
      <w:tabs>
        <w:tab w:val="left" w:pos="5529"/>
      </w:tabs>
      <w:outlineLvl w:val="0"/>
    </w:pPr>
    <w:rPr>
      <w:rFonts w:ascii="Arial" w:hAnsi="Arial"/>
      <w:iCs/>
      <w:sz w:val="24"/>
    </w:rPr>
  </w:style>
  <w:style w:type="paragraph" w:styleId="Nadpis2">
    <w:name w:val="heading 2"/>
    <w:basedOn w:val="Normlny"/>
    <w:next w:val="Normlny"/>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y"/>
    <w:rsid w:val="00AD0024"/>
    <w:rPr>
      <w:rFonts w:ascii="Compacta AT" w:hAnsi="Compacta AT"/>
      <w:sz w:val="92"/>
    </w:rPr>
  </w:style>
  <w:style w:type="character" w:styleId="Hypertextovprepojenie">
    <w:name w:val="Hyperlink"/>
    <w:semiHidden/>
    <w:rsid w:val="00AD0024"/>
    <w:rPr>
      <w:color w:val="0000FF"/>
      <w:u w:val="single"/>
    </w:rPr>
  </w:style>
  <w:style w:type="paragraph" w:styleId="Pta">
    <w:name w:val="footer"/>
    <w:basedOn w:val="Normlny"/>
    <w:link w:val="PtaChar"/>
    <w:uiPriority w:val="99"/>
    <w:unhideWhenUsed/>
    <w:rsid w:val="00AD0024"/>
    <w:pPr>
      <w:tabs>
        <w:tab w:val="center" w:pos="4536"/>
        <w:tab w:val="right" w:pos="9072"/>
      </w:tabs>
    </w:pPr>
  </w:style>
  <w:style w:type="character" w:customStyle="1" w:styleId="PtaChar">
    <w:name w:val="Päta Char"/>
    <w:basedOn w:val="Predvolenpsmoodseku"/>
    <w:link w:val="Pta"/>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Predvolenpsmoodseku"/>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y"/>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ý text 2 Char"/>
    <w:basedOn w:val="Predvolenpsmoodseku"/>
    <w:link w:val="Zkladntext2"/>
    <w:semiHidden/>
    <w:rsid w:val="00E075FF"/>
    <w:rPr>
      <w:rFonts w:ascii="Arial" w:eastAsia="Times New Roman" w:hAnsi="Arial" w:cs="Times New Roman"/>
      <w:sz w:val="21"/>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ettings" Target="settings.xml"/><Relationship Id="rId7" Type="http://schemas.openxmlformats.org/officeDocument/2006/relationships/hyperlink" Target="http://www.statistics.sk"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3647</Words>
  <Characters>20789</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ŠÚ SR</Company>
  <LinksUpToDate>false</LinksUpToDate>
  <CharactersWithSpaces>24388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Štrassová Dana</dc:creator>
  <cp:lastModifiedBy>Štrassová Dana</cp:lastModifiedBy>
  <cp:revision>6</cp:revision>
  <dcterms:created xsi:type="dcterms:W3CDTF">2020-02-26T08:56:00Z</dcterms:created>
  <dcterms:modified xsi:type="dcterms:W3CDTF">2020-04-21T09:55:00Z</dcterms:modified>
</cp:coreProperties>
</file>